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9C9" w:rsidRPr="004B51D1" w:rsidRDefault="004B51D1">
      <w:pPr>
        <w:pStyle w:val="ParaAttribute1"/>
        <w:spacing w:line="360" w:lineRule="auto"/>
        <w:rPr>
          <w:rFonts w:ascii="Arial" w:eastAsia="Arial" w:hAnsi="Arial"/>
          <w:sz w:val="48"/>
          <w:szCs w:val="48"/>
        </w:rPr>
      </w:pPr>
      <w:r w:rsidRPr="004B51D1">
        <w:rPr>
          <w:rStyle w:val="CharAttribute1"/>
          <w:sz w:val="48"/>
          <w:szCs w:val="48"/>
        </w:rPr>
        <w:t>UTHUKELA DISTRICT MUNICIPALITY</w:t>
      </w: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4B51D1">
      <w:pPr>
        <w:pStyle w:val="ParaAttribute3"/>
        <w:spacing w:line="360" w:lineRule="auto"/>
        <w:rPr>
          <w:rFonts w:ascii="Calibri" w:eastAsia="Calibri" w:hAnsi="Calibri"/>
          <w:sz w:val="22"/>
          <w:szCs w:val="22"/>
        </w:rPr>
      </w:pPr>
      <w:r>
        <w:rPr>
          <w:noProof/>
          <w:lang w:val="en-US" w:eastAsia="en-US"/>
        </w:rPr>
        <w:drawing>
          <wp:inline distT="0" distB="0" distL="0" distR="0">
            <wp:extent cx="2981325" cy="2705100"/>
            <wp:effectExtent l="0" t="0" r="9525" b="0"/>
            <wp:docPr id="1" name="Picture 1" descr="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22"/>
          <w:szCs w:val="22"/>
        </w:rPr>
      </w:pPr>
    </w:p>
    <w:p w:rsidR="002A09C9" w:rsidRDefault="004B51D1">
      <w:pPr>
        <w:pStyle w:val="ParaAttribute1"/>
        <w:spacing w:line="360" w:lineRule="auto"/>
        <w:rPr>
          <w:rFonts w:ascii="Arial" w:eastAsia="Arial" w:hAnsi="Arial"/>
          <w:sz w:val="48"/>
          <w:szCs w:val="48"/>
        </w:rPr>
      </w:pPr>
      <w:r>
        <w:rPr>
          <w:rStyle w:val="CharAttribute4"/>
          <w:szCs w:val="48"/>
        </w:rPr>
        <w:t xml:space="preserve">PETTY CASH </w:t>
      </w:r>
    </w:p>
    <w:p w:rsidR="002A09C9" w:rsidRDefault="004B51D1">
      <w:pPr>
        <w:pStyle w:val="ParaAttribute1"/>
        <w:spacing w:line="360" w:lineRule="auto"/>
        <w:rPr>
          <w:rStyle w:val="CharAttribute4"/>
          <w:szCs w:val="48"/>
        </w:rPr>
      </w:pPr>
      <w:r>
        <w:rPr>
          <w:rStyle w:val="CharAttribute4"/>
          <w:szCs w:val="48"/>
        </w:rPr>
        <w:t>POLICY</w:t>
      </w:r>
    </w:p>
    <w:p w:rsidR="00BE21B9" w:rsidRDefault="00BE21B9">
      <w:pPr>
        <w:pStyle w:val="ParaAttribute1"/>
        <w:spacing w:line="360" w:lineRule="auto"/>
        <w:rPr>
          <w:rStyle w:val="CharAttribute4"/>
          <w:szCs w:val="48"/>
        </w:rPr>
      </w:pPr>
      <w:r>
        <w:rPr>
          <w:rStyle w:val="CharAttribute4"/>
          <w:szCs w:val="48"/>
        </w:rPr>
        <w:t>20</w:t>
      </w:r>
      <w:r w:rsidR="00A21428">
        <w:rPr>
          <w:rStyle w:val="CharAttribute4"/>
          <w:szCs w:val="48"/>
        </w:rPr>
        <w:t>21/2022</w:t>
      </w:r>
    </w:p>
    <w:p w:rsidR="00BE21B9" w:rsidRDefault="00BE21B9">
      <w:pPr>
        <w:pStyle w:val="ParaAttribute1"/>
        <w:spacing w:line="360" w:lineRule="auto"/>
        <w:rPr>
          <w:rFonts w:ascii="Arial" w:eastAsia="Arial" w:hAnsi="Arial"/>
          <w:sz w:val="48"/>
          <w:szCs w:val="48"/>
        </w:rPr>
      </w:pPr>
    </w:p>
    <w:p w:rsidR="002A09C9" w:rsidRDefault="002A09C9">
      <w:pPr>
        <w:pStyle w:val="ParaAttribute2"/>
        <w:spacing w:line="360" w:lineRule="auto"/>
        <w:rPr>
          <w:rFonts w:ascii="Calibri" w:eastAsia="Calibri" w:hAnsi="Calibri"/>
          <w:b/>
          <w:sz w:val="52"/>
          <w:szCs w:val="52"/>
        </w:rPr>
      </w:pPr>
    </w:p>
    <w:p w:rsidR="002A09C9" w:rsidRDefault="002A09C9">
      <w:pPr>
        <w:pStyle w:val="ParaAttribute1"/>
        <w:spacing w:line="360" w:lineRule="auto"/>
        <w:rPr>
          <w:rFonts w:ascii="Arial" w:eastAsia="Arial" w:hAnsi="Arial"/>
          <w:b/>
          <w:sz w:val="22"/>
          <w:szCs w:val="22"/>
        </w:rPr>
      </w:pPr>
    </w:p>
    <w:p w:rsidR="004B51D1" w:rsidRDefault="004B51D1">
      <w:pPr>
        <w:pStyle w:val="ParaAttribute4"/>
        <w:spacing w:line="360" w:lineRule="auto"/>
        <w:rPr>
          <w:rStyle w:val="CharAttribute7"/>
          <w:szCs w:val="22"/>
        </w:rPr>
      </w:pPr>
    </w:p>
    <w:p w:rsidR="002A09C9" w:rsidRDefault="004B51D1">
      <w:pPr>
        <w:pStyle w:val="ParaAttribute4"/>
        <w:spacing w:line="360" w:lineRule="auto"/>
        <w:rPr>
          <w:rFonts w:ascii="Arial" w:eastAsia="Arial" w:hAnsi="Arial"/>
          <w:sz w:val="22"/>
          <w:szCs w:val="22"/>
        </w:rPr>
      </w:pPr>
      <w:r>
        <w:rPr>
          <w:rStyle w:val="CharAttribute7"/>
          <w:szCs w:val="22"/>
        </w:rPr>
        <w:lastRenderedPageBreak/>
        <w:t>INDEX</w:t>
      </w:r>
    </w:p>
    <w:p w:rsidR="002A09C9" w:rsidRDefault="002A09C9" w:rsidP="00BE21B9">
      <w:pPr>
        <w:pStyle w:val="ParaAttribute4"/>
        <w:spacing w:line="360" w:lineRule="auto"/>
        <w:jc w:val="both"/>
        <w:rPr>
          <w:rFonts w:ascii="Arial" w:eastAsia="Arial" w:hAnsi="Arial"/>
          <w:b/>
          <w:sz w:val="22"/>
          <w:szCs w:val="22"/>
        </w:rPr>
      </w:pPr>
    </w:p>
    <w:p w:rsidR="002A09C9" w:rsidRDefault="004B51D1" w:rsidP="00BE21B9">
      <w:pPr>
        <w:pStyle w:val="ParaAttribute5"/>
        <w:spacing w:line="480" w:lineRule="auto"/>
        <w:rPr>
          <w:rFonts w:ascii="Arial" w:eastAsia="Arial" w:hAnsi="Arial"/>
          <w:sz w:val="22"/>
          <w:szCs w:val="22"/>
        </w:rPr>
      </w:pPr>
      <w:r>
        <w:rPr>
          <w:rStyle w:val="CharAttribute9"/>
          <w:szCs w:val="22"/>
        </w:rPr>
        <w:tab/>
      </w:r>
      <w:r>
        <w:rPr>
          <w:rStyle w:val="CharAttribute9"/>
          <w:szCs w:val="22"/>
        </w:rPr>
        <w:tab/>
      </w:r>
      <w:r>
        <w:rPr>
          <w:rStyle w:val="CharAttribute8"/>
          <w:rFonts w:eastAsia="Batang"/>
          <w:szCs w:val="22"/>
        </w:rPr>
        <w:t>Policy overview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1. 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Purpose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2.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Policy Objectives 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3.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Legislative framework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4.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Threshold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5.  Reporting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6.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Claiming of Petty Cash and Advancements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7.  Safe Storage of Petty Cash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8.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Monitoring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9.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Shortages</w:t>
      </w:r>
    </w:p>
    <w:p w:rsidR="002A09C9" w:rsidRDefault="004B51D1" w:rsidP="00BE21B9">
      <w:pPr>
        <w:pStyle w:val="ParaAttribute14"/>
        <w:spacing w:line="480" w:lineRule="auto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10. 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Effective date</w:t>
      </w: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</w:p>
    <w:p w:rsidR="004B51D1" w:rsidRDefault="004B51D1" w:rsidP="00BE21B9">
      <w:pPr>
        <w:pStyle w:val="ParaAttribute8"/>
        <w:jc w:val="both"/>
        <w:rPr>
          <w:rStyle w:val="CharAttribute8"/>
          <w:rFonts w:eastAsia="Batang"/>
          <w:szCs w:val="22"/>
        </w:rPr>
      </w:pP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lastRenderedPageBreak/>
        <w:t xml:space="preserve">1. </w:t>
      </w:r>
      <w:r w:rsidR="00FA2211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Purpose</w:t>
      </w:r>
    </w:p>
    <w:p w:rsidR="00693E73" w:rsidRDefault="00FA2211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</w:t>
      </w:r>
      <w:r w:rsidR="004B51D1">
        <w:rPr>
          <w:rStyle w:val="CharAttribute10"/>
          <w:rFonts w:eastAsia="Batang"/>
          <w:szCs w:val="22"/>
        </w:rPr>
        <w:t xml:space="preserve">To provide a source of funds for low value, low risk and infrequent purchases whilst </w:t>
      </w:r>
    </w:p>
    <w:p w:rsidR="00FA2211" w:rsidRPr="00FA2211" w:rsidRDefault="004B51D1" w:rsidP="00BE21B9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>safeguarding and control of municipal funds.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2. </w:t>
      </w:r>
      <w:r w:rsidR="00FA2211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Objectives of Policy</w:t>
      </w:r>
    </w:p>
    <w:p w:rsidR="002A09C9" w:rsidRDefault="00FA221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The objectives of the policy are to:</w:t>
      </w:r>
    </w:p>
    <w:p w:rsidR="00FA2211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2.1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Ensure goods and services are procured by the municipal</w:t>
      </w:r>
      <w:r w:rsidR="00693E73">
        <w:rPr>
          <w:rStyle w:val="CharAttribute10"/>
          <w:rFonts w:eastAsia="Batang"/>
          <w:szCs w:val="22"/>
        </w:rPr>
        <w:t>ity in accordance</w:t>
      </w:r>
    </w:p>
    <w:p w:rsidR="002A09C9" w:rsidRDefault="00FA221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authorize</w:t>
      </w:r>
      <w:r w:rsidR="004B51D1">
        <w:rPr>
          <w:rStyle w:val="CharAttribute10"/>
          <w:rFonts w:eastAsia="Batang"/>
          <w:szCs w:val="22"/>
        </w:rPr>
        <w:t>d processes only.</w:t>
      </w:r>
    </w:p>
    <w:p w:rsidR="00FA2211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2.2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Ensure that the municipality has and maintains an</w:t>
      </w:r>
      <w:r w:rsidR="00FA2211">
        <w:rPr>
          <w:rStyle w:val="CharAttribute10"/>
          <w:rFonts w:eastAsia="Batang"/>
          <w:szCs w:val="22"/>
        </w:rPr>
        <w:t xml:space="preserve"> effective petty cash system </w:t>
      </w:r>
    </w:p>
    <w:p w:rsidR="002A09C9" w:rsidRDefault="00FA221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Expendi</w:t>
      </w:r>
      <w:r w:rsidR="004B51D1">
        <w:rPr>
          <w:rStyle w:val="CharAttribute10"/>
          <w:rFonts w:eastAsia="Batang"/>
          <w:szCs w:val="22"/>
        </w:rPr>
        <w:t>ture control.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2.3 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Ensure that sufficient petty cash is available when required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2.4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Ensure that the items required to be procured are approved petty cash items.</w:t>
      </w:r>
    </w:p>
    <w:p w:rsidR="002A09C9" w:rsidRDefault="002A09C9" w:rsidP="00BE21B9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>3.  Legislative Framework</w:t>
      </w:r>
    </w:p>
    <w:p w:rsidR="002A09C9" w:rsidRDefault="00FA2211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The legislative framework governing petty cash are:</w:t>
      </w:r>
    </w:p>
    <w:p w:rsidR="002A09C9" w:rsidRDefault="004B51D1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3.1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 Local Government Municipal Finance Management Act, Act 56 of 2003.</w:t>
      </w:r>
    </w:p>
    <w:p w:rsidR="002A09C9" w:rsidRDefault="004B51D1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3.2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The Municipal Supply Chain Management Regulations, Regulation 868, published under </w:t>
      </w:r>
      <w:r w:rsidR="00FA2211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Government Gazette 27636, 30 May 2005.</w:t>
      </w:r>
    </w:p>
    <w:p w:rsidR="002A09C9" w:rsidRDefault="004B51D1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3.3 </w:t>
      </w:r>
      <w:r w:rsidR="00FA2211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 municipal Supply Chain Management Policy as amended from time to time.</w:t>
      </w:r>
    </w:p>
    <w:p w:rsidR="002A09C9" w:rsidRDefault="002A09C9" w:rsidP="00BE21B9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2A09C9" w:rsidP="00BE21B9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4. </w:t>
      </w:r>
      <w:r w:rsidR="00CA25E4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Petty Cash Threshold</w:t>
      </w:r>
    </w:p>
    <w:p w:rsidR="002A09C9" w:rsidRDefault="004B51D1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4.1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The Chief financial Officer must delegate personnel from the expenditure section in the         treasury office and to keep petty cash registers and make petty cash payments up to the </w:t>
      </w:r>
      <w:r w:rsidR="00FA2211">
        <w:rPr>
          <w:rStyle w:val="CharAttribute10"/>
          <w:rFonts w:eastAsia="Batang"/>
          <w:szCs w:val="22"/>
        </w:rPr>
        <w:t xml:space="preserve">     </w:t>
      </w:r>
      <w:r>
        <w:rPr>
          <w:rStyle w:val="CharAttribute10"/>
          <w:rFonts w:eastAsia="Batang"/>
          <w:szCs w:val="22"/>
        </w:rPr>
        <w:t>maximum amount as allowed per transaction.</w:t>
      </w:r>
    </w:p>
    <w:p w:rsidR="00693E73" w:rsidRDefault="004B51D1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4.2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is restricted to cash purchases up to a transaction value of R2000,00 VAT </w:t>
      </w:r>
    </w:p>
    <w:p w:rsidR="002A09C9" w:rsidRDefault="00693E73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incl</w:t>
      </w:r>
      <w:r w:rsidR="004B51D1">
        <w:rPr>
          <w:rStyle w:val="CharAttribute10"/>
          <w:rFonts w:eastAsia="Batang"/>
          <w:szCs w:val="22"/>
        </w:rPr>
        <w:t>uded.</w:t>
      </w:r>
    </w:p>
    <w:p w:rsidR="00693E73" w:rsidRDefault="004B51D1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4.3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purchases may not deliberately be broken up over two (2) or more</w:t>
      </w:r>
    </w:p>
    <w:p w:rsidR="002A09C9" w:rsidRPr="00693E73" w:rsidRDefault="004B51D1" w:rsidP="00BE21B9">
      <w:pPr>
        <w:pStyle w:val="ParaAttribute9"/>
        <w:spacing w:line="240" w:lineRule="atLeast"/>
        <w:ind w:left="420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transaction claims or be split over more than one (1) day for the same items in order to </w:t>
      </w:r>
      <w:r w:rsidR="00BE21B9">
        <w:rPr>
          <w:rStyle w:val="CharAttribute10"/>
          <w:rFonts w:eastAsia="Batang"/>
          <w:szCs w:val="22"/>
        </w:rPr>
        <w:t xml:space="preserve">  </w:t>
      </w:r>
      <w:r>
        <w:rPr>
          <w:rStyle w:val="CharAttribute10"/>
          <w:rFonts w:eastAsia="Batang"/>
          <w:szCs w:val="22"/>
        </w:rPr>
        <w:t>fall within the determined threshold of R2000,00 VAT included.</w:t>
      </w:r>
    </w:p>
    <w:p w:rsidR="002A09C9" w:rsidRDefault="004B51D1" w:rsidP="003E0B22">
      <w:pPr>
        <w:pStyle w:val="ParaAttribute9"/>
        <w:spacing w:line="240" w:lineRule="atLeast"/>
        <w:ind w:right="-18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4. 4.</w:t>
      </w:r>
      <w:r w:rsidR="00693E73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Petty cash will have a float of R 10 000.00</w:t>
      </w:r>
    </w:p>
    <w:p w:rsidR="00693E73" w:rsidRDefault="004B51D1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4.5</w:t>
      </w:r>
      <w:r w:rsidR="00693E73">
        <w:rPr>
          <w:rStyle w:val="CharAttribute10"/>
          <w:rFonts w:eastAsia="Batang"/>
          <w:szCs w:val="22"/>
        </w:rPr>
        <w:t xml:space="preserve">  </w:t>
      </w:r>
      <w:r>
        <w:rPr>
          <w:rStyle w:val="CharAttribute10"/>
          <w:rFonts w:eastAsia="Batang"/>
          <w:szCs w:val="22"/>
        </w:rPr>
        <w:t xml:space="preserve"> Replenishment of the petty cash float is undertaken after the balancing and </w:t>
      </w:r>
    </w:p>
    <w:p w:rsidR="00693E73" w:rsidRDefault="00693E73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reconciliatio</w:t>
      </w:r>
      <w:r>
        <w:rPr>
          <w:rStyle w:val="CharAttribute10"/>
          <w:rFonts w:eastAsia="Batang"/>
          <w:szCs w:val="22"/>
        </w:rPr>
        <w:t>n</w:t>
      </w:r>
      <w:r w:rsidR="004B51D1">
        <w:rPr>
          <w:rStyle w:val="CharAttribute10"/>
          <w:rFonts w:eastAsia="Batang"/>
          <w:szCs w:val="22"/>
        </w:rPr>
        <w:t xml:space="preserve"> of the petty cash register has been checked and approved by the Chief </w:t>
      </w:r>
    </w:p>
    <w:p w:rsidR="002A09C9" w:rsidRDefault="00693E73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Financial Officer or his/her delegate.</w:t>
      </w:r>
    </w:p>
    <w:p w:rsidR="002A09C9" w:rsidRDefault="002A09C9" w:rsidP="00BE21B9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BE21B9">
      <w:pPr>
        <w:pStyle w:val="ParaAttribute10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lastRenderedPageBreak/>
        <w:t xml:space="preserve">4.5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To establish a new petty cash float or increase an existing advance, a written application 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>is to be made to the Chief Financial Officer by the relevant Department.</w:t>
      </w:r>
    </w:p>
    <w:p w:rsidR="002A09C9" w:rsidRDefault="004B51D1" w:rsidP="00BE21B9">
      <w:pPr>
        <w:pStyle w:val="ParaAttribute10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4.6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The related low valued items which are required to be purchased repetitively on a daily, </w:t>
      </w:r>
      <w:r w:rsidR="00CA25E4">
        <w:rPr>
          <w:rStyle w:val="CharAttribute10"/>
          <w:rFonts w:eastAsia="Batang"/>
          <w:szCs w:val="22"/>
        </w:rPr>
        <w:t xml:space="preserve">        </w:t>
      </w:r>
      <w:r>
        <w:rPr>
          <w:rStyle w:val="CharAttribute10"/>
          <w:rFonts w:eastAsia="Batang"/>
          <w:szCs w:val="22"/>
        </w:rPr>
        <w:t xml:space="preserve">weekly and monthly basis may not each time be purchased by means of petty cash. </w:t>
      </w:r>
      <w:r w:rsidR="003E0B22">
        <w:rPr>
          <w:rStyle w:val="CharAttribute10"/>
          <w:rFonts w:eastAsia="Batang"/>
          <w:szCs w:val="22"/>
        </w:rPr>
        <w:t xml:space="preserve">     </w:t>
      </w:r>
      <w:r>
        <w:rPr>
          <w:rStyle w:val="CharAttribute10"/>
          <w:rFonts w:eastAsia="Batang"/>
          <w:szCs w:val="22"/>
        </w:rPr>
        <w:t xml:space="preserve">These requirements have to be consolidated, quantified and therefore procured through the 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 xml:space="preserve">normal procurement process, e.g. coffee and milk for boardrooms committee meetings if </w:t>
      </w:r>
      <w:r w:rsidR="00CA25E4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those items are required on a regular basis.</w:t>
      </w:r>
    </w:p>
    <w:p w:rsidR="002A09C9" w:rsidRDefault="002A09C9" w:rsidP="00BE21B9">
      <w:pPr>
        <w:pStyle w:val="ParaAttribute10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4B51D1" w:rsidP="00BE21B9">
      <w:pPr>
        <w:pStyle w:val="ParaAttribute10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5. </w:t>
      </w:r>
      <w:r w:rsidR="00693E73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Reporting</w:t>
      </w:r>
    </w:p>
    <w:p w:rsidR="002A09C9" w:rsidRDefault="00693E73" w:rsidP="003E0B22">
      <w:pPr>
        <w:pStyle w:val="ParaAttribute8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</w:t>
      </w:r>
      <w:r w:rsidR="004B51D1">
        <w:rPr>
          <w:rStyle w:val="CharAttribute10"/>
          <w:rFonts w:eastAsia="Batang"/>
          <w:szCs w:val="22"/>
        </w:rPr>
        <w:t xml:space="preserve">The Expenditure Officer must submit a monthly reconciliation report to the Chief Financial </w:t>
      </w: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Officer, containing the total number and value of petty cash purchases for each month, in</w:t>
      </w: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cluding the opening balance and closing balance as well as the names of suppliers wher</w:t>
      </w: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e goods and services have been purchased.</w:t>
      </w:r>
    </w:p>
    <w:p w:rsidR="002A09C9" w:rsidRDefault="002A09C9" w:rsidP="00BE21B9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>6.  Claiming of Petty cash and advancements</w:t>
      </w:r>
    </w:p>
    <w:p w:rsidR="00FA2211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6.1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 authorised official must ensure that funds are availab</w:t>
      </w:r>
      <w:r w:rsidR="00FA2211">
        <w:rPr>
          <w:rStyle w:val="CharAttribute10"/>
          <w:rFonts w:eastAsia="Batang"/>
          <w:szCs w:val="22"/>
        </w:rPr>
        <w:t xml:space="preserve">le in the budget prior the </w:t>
      </w:r>
    </w:p>
    <w:p w:rsidR="002A09C9" w:rsidRPr="00FA2211" w:rsidRDefault="00CA25E4" w:rsidP="00BE21B9">
      <w:pPr>
        <w:pStyle w:val="ParaAttribute8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 </w:t>
      </w:r>
      <w:r w:rsidR="00FA2211">
        <w:rPr>
          <w:rStyle w:val="CharAttribute10"/>
          <w:rFonts w:eastAsia="Batang"/>
          <w:szCs w:val="22"/>
        </w:rPr>
        <w:t>submi</w:t>
      </w:r>
      <w:r w:rsidR="004B51D1">
        <w:rPr>
          <w:rStyle w:val="CharAttribute10"/>
          <w:rFonts w:eastAsia="Batang"/>
          <w:szCs w:val="22"/>
        </w:rPr>
        <w:t>ssion of claims.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6.2</w:t>
      </w:r>
      <w:r w:rsidR="00CA25E4">
        <w:rPr>
          <w:rStyle w:val="CharAttribute10"/>
          <w:rFonts w:eastAsia="Batang"/>
          <w:szCs w:val="22"/>
        </w:rPr>
        <w:t xml:space="preserve">  </w:t>
      </w:r>
      <w:r>
        <w:rPr>
          <w:rStyle w:val="CharAttribute10"/>
          <w:rFonts w:eastAsia="Batang"/>
          <w:szCs w:val="22"/>
        </w:rPr>
        <w:t>The authorised official or delegated person must sign for the acceptance of the petty cas</w:t>
      </w:r>
      <w:r w:rsidR="00CA25E4">
        <w:rPr>
          <w:rStyle w:val="CharAttribute10"/>
          <w:rFonts w:eastAsia="Batang"/>
          <w:szCs w:val="22"/>
        </w:rPr>
        <w:t xml:space="preserve">        </w:t>
      </w:r>
      <w:r>
        <w:rPr>
          <w:rStyle w:val="CharAttribute10"/>
          <w:rFonts w:eastAsia="Batang"/>
          <w:szCs w:val="22"/>
        </w:rPr>
        <w:t>h monies and ensure that the monies are correct. Onc</w:t>
      </w:r>
      <w:r w:rsidR="00CA25E4">
        <w:rPr>
          <w:rStyle w:val="CharAttribute10"/>
          <w:rFonts w:eastAsia="Batang"/>
          <w:szCs w:val="22"/>
        </w:rPr>
        <w:t>e paid out, the Finance   Departme</w:t>
      </w:r>
      <w:r>
        <w:rPr>
          <w:rStyle w:val="CharAttribute10"/>
          <w:rFonts w:eastAsia="Batang"/>
          <w:szCs w:val="22"/>
        </w:rPr>
        <w:t>nt will take no responsibility if the money is not received by the originator of the transacti</w:t>
      </w:r>
      <w:r w:rsidR="00CA25E4">
        <w:rPr>
          <w:rStyle w:val="CharAttribute10"/>
          <w:rFonts w:eastAsia="Batang"/>
          <w:szCs w:val="22"/>
        </w:rPr>
        <w:t xml:space="preserve">        </w:t>
      </w:r>
      <w:r>
        <w:rPr>
          <w:rStyle w:val="CharAttribute10"/>
          <w:rFonts w:eastAsia="Batang"/>
          <w:szCs w:val="22"/>
        </w:rPr>
        <w:t>on.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6.3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In the case where a petty cash advance was granted, the recipient of the advance must 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>bring the cash vouchers within five (3) working days from receipt of the advance.</w:t>
      </w:r>
      <w:r>
        <w:rPr>
          <w:rStyle w:val="CharAttribute0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An orig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>inal receipt, clearly indicating what the purchase was for must support the petty cash voucher.</w:t>
      </w:r>
    </w:p>
    <w:p w:rsidR="00CA25E4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6.4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Where proof of expenditure could not be provided on petty cash advances within the pre</w:t>
      </w:r>
      <w:r w:rsidR="00CA25E4">
        <w:rPr>
          <w:rStyle w:val="CharAttribute10"/>
          <w:rFonts w:eastAsia="Batang"/>
          <w:szCs w:val="22"/>
        </w:rPr>
        <w:t xml:space="preserve">       </w:t>
      </w:r>
      <w:r>
        <w:rPr>
          <w:rStyle w:val="CharAttribute10"/>
          <w:rFonts w:eastAsia="Batang"/>
          <w:szCs w:val="22"/>
        </w:rPr>
        <w:t xml:space="preserve">scribed period, will the advance automatically be deducted from the respective </w:t>
      </w:r>
    </w:p>
    <w:p w:rsidR="004B51D1" w:rsidRDefault="00CA25E4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employee</w:t>
      </w:r>
      <w:r w:rsidR="004B51D1">
        <w:rPr>
          <w:rStyle w:val="CharAttribute10"/>
          <w:rFonts w:eastAsia="Batang"/>
          <w:szCs w:val="22"/>
        </w:rPr>
        <w:t>’</w:t>
      </w:r>
      <w:r w:rsidR="004B51D1">
        <w:rPr>
          <w:rStyle w:val="CharAttribute10"/>
          <w:rFonts w:eastAsia="Batang"/>
          <w:szCs w:val="22"/>
        </w:rPr>
        <w:t xml:space="preserve">s 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>salary.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7. </w:t>
      </w:r>
      <w:r w:rsidR="00CA25E4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Safe Storage of Petty Cash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7.1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The petty cash is to be safeguarded in a lockable cash box and should be locked away </w:t>
      </w:r>
      <w:r w:rsidR="00CA25E4">
        <w:rPr>
          <w:rStyle w:val="CharAttribute10"/>
          <w:rFonts w:eastAsia="Batang"/>
          <w:szCs w:val="22"/>
        </w:rPr>
        <w:t xml:space="preserve">         </w:t>
      </w:r>
      <w:r>
        <w:rPr>
          <w:rStyle w:val="CharAttribute10"/>
          <w:rFonts w:eastAsia="Batang"/>
          <w:szCs w:val="22"/>
        </w:rPr>
        <w:t>when not in use during normal business hours.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7.2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After normal business hours, the responsible petty cash official must lock away the petty </w:t>
      </w:r>
      <w:r w:rsidR="00CA25E4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cash bins in a fire and theft resistant safe as identified.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7.3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 petty cash official is responsible for the safekeeping o</w:t>
      </w:r>
      <w:r w:rsidR="00CA25E4">
        <w:rPr>
          <w:rStyle w:val="CharAttribute10"/>
          <w:rFonts w:eastAsia="Batang"/>
          <w:szCs w:val="22"/>
        </w:rPr>
        <w:t>f all the keys of the cash box          a</w:t>
      </w:r>
      <w:r>
        <w:rPr>
          <w:rStyle w:val="CharAttribute10"/>
          <w:rFonts w:eastAsia="Batang"/>
          <w:szCs w:val="22"/>
        </w:rPr>
        <w:t>nd a register thereof must be kept.</w:t>
      </w:r>
    </w:p>
    <w:p w:rsidR="00CA25E4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7.4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At no stage should staff other than the responsible administrative/clerical staff member </w:t>
      </w:r>
    </w:p>
    <w:p w:rsidR="002A09C9" w:rsidRDefault="00CA25E4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>have access to the storage place of the petty cash box.</w:t>
      </w:r>
    </w:p>
    <w:p w:rsidR="002A09C9" w:rsidRDefault="002A09C9" w:rsidP="00BE21B9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8. </w:t>
      </w:r>
      <w:r w:rsidR="00CA25E4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Monitoring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8.1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The Municipal Manager may conduct internal audits to evaluate compliance with this poli</w:t>
      </w:r>
      <w:r w:rsidR="00CA25E4">
        <w:rPr>
          <w:rStyle w:val="CharAttribute10"/>
          <w:rFonts w:eastAsia="Batang"/>
          <w:szCs w:val="22"/>
        </w:rPr>
        <w:t xml:space="preserve">       poli</w:t>
      </w:r>
      <w:r>
        <w:rPr>
          <w:rStyle w:val="CharAttribute10"/>
          <w:rFonts w:eastAsia="Batang"/>
          <w:szCs w:val="22"/>
        </w:rPr>
        <w:t>cy.</w:t>
      </w:r>
    </w:p>
    <w:p w:rsidR="00CA25E4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8.2 </w:t>
      </w:r>
      <w:r w:rsidR="00CA25E4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>Periodic unannounced verifications of the petty cash advances should be made by intern</w:t>
      </w:r>
      <w:r w:rsidR="00CA25E4">
        <w:rPr>
          <w:rStyle w:val="CharAttribute10"/>
          <w:rFonts w:eastAsia="Batang"/>
          <w:szCs w:val="22"/>
        </w:rPr>
        <w:t xml:space="preserve">      </w:t>
      </w:r>
      <w:r>
        <w:rPr>
          <w:rStyle w:val="CharAttribute10"/>
          <w:rFonts w:eastAsia="Batang"/>
          <w:szCs w:val="22"/>
        </w:rPr>
        <w:t>al audit to determine whether the funds are being used properly and to ensure that they</w:t>
      </w: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are adequately protected against loss or misuse and are properly accounted for.</w:t>
      </w:r>
    </w:p>
    <w:p w:rsidR="00C81F87" w:rsidRDefault="004B51D1" w:rsidP="00BE21B9">
      <w:pPr>
        <w:pStyle w:val="ParaAttribute8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>8.3</w:t>
      </w:r>
      <w:r w:rsidR="00C81F87">
        <w:rPr>
          <w:rStyle w:val="CharAttribute10"/>
          <w:rFonts w:eastAsia="Batang"/>
          <w:szCs w:val="22"/>
        </w:rPr>
        <w:t xml:space="preserve"> </w:t>
      </w:r>
      <w:r>
        <w:rPr>
          <w:rStyle w:val="CharAttribute10"/>
          <w:rFonts w:eastAsia="Batang"/>
          <w:szCs w:val="22"/>
        </w:rPr>
        <w:t xml:space="preserve"> The Municipal Manger will monitor the effeteness of this policy reviewing internal audit </w:t>
      </w:r>
    </w:p>
    <w:p w:rsidR="002A09C9" w:rsidRPr="00C81F87" w:rsidRDefault="00C81F87" w:rsidP="00BE21B9">
      <w:pPr>
        <w:pStyle w:val="ParaAttribute8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 </w:t>
      </w:r>
      <w:r w:rsidR="004B51D1">
        <w:rPr>
          <w:rStyle w:val="CharAttribute10"/>
          <w:rFonts w:eastAsia="Batang"/>
          <w:szCs w:val="22"/>
        </w:rPr>
        <w:t xml:space="preserve">reports. </w:t>
      </w:r>
    </w:p>
    <w:p w:rsidR="002A09C9" w:rsidRDefault="002A09C9" w:rsidP="00BE21B9">
      <w:pPr>
        <w:pStyle w:val="ParaAttribute8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4B51D1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 xml:space="preserve">9. </w:t>
      </w:r>
      <w:r w:rsidR="00C81F87">
        <w:rPr>
          <w:rStyle w:val="CharAttribute8"/>
          <w:rFonts w:eastAsia="Batang"/>
          <w:szCs w:val="22"/>
        </w:rPr>
        <w:t xml:space="preserve"> </w:t>
      </w:r>
      <w:r>
        <w:rPr>
          <w:rStyle w:val="CharAttribute8"/>
          <w:rFonts w:eastAsia="Batang"/>
          <w:szCs w:val="22"/>
        </w:rPr>
        <w:t>Petty Cash Shortages</w:t>
      </w:r>
    </w:p>
    <w:p w:rsidR="00C81F87" w:rsidRDefault="00C81F87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 xml:space="preserve">The Chief Financial Officer is required to investigate all material cash shortages (losses) </w:t>
      </w:r>
    </w:p>
    <w:p w:rsidR="002A09C9" w:rsidRDefault="00C81F87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and a written record of the loss will be retained including details of the following:</w:t>
      </w:r>
    </w:p>
    <w:p w:rsidR="002A09C9" w:rsidRDefault="004B51D1" w:rsidP="00BE21B9">
      <w:pPr>
        <w:pStyle w:val="ListParagraph"/>
        <w:numPr>
          <w:ilvl w:val="0"/>
          <w:numId w:val="1"/>
        </w:numPr>
        <w:shd w:val="solid" w:color="FFFFFF" w:fill="auto"/>
        <w:rPr>
          <w:rFonts w:ascii="n" w:eastAsia="n" w:hAnsi="n"/>
          <w:color w:val="444444"/>
        </w:rPr>
      </w:pPr>
      <w:r>
        <w:rPr>
          <w:rStyle w:val="CharAttribute10"/>
          <w:rFonts w:eastAsia="Batang"/>
          <w:szCs w:val="22"/>
        </w:rPr>
        <w:t>The amount of cash (or other monies) missing;</w:t>
      </w:r>
    </w:p>
    <w:p w:rsidR="002A09C9" w:rsidRDefault="004B51D1" w:rsidP="00BE21B9">
      <w:pPr>
        <w:pStyle w:val="ListParagraph"/>
        <w:numPr>
          <w:ilvl w:val="0"/>
          <w:numId w:val="1"/>
        </w:numPr>
        <w:shd w:val="solid" w:color="FFFFFF" w:fill="auto"/>
        <w:rPr>
          <w:rFonts w:ascii="n" w:eastAsia="n" w:hAnsi="n"/>
          <w:color w:val="444444"/>
        </w:rPr>
      </w:pPr>
      <w:r>
        <w:rPr>
          <w:rStyle w:val="CharAttribute10"/>
          <w:rFonts w:eastAsia="Batang"/>
          <w:szCs w:val="22"/>
        </w:rPr>
        <w:t>The reason for the loss (shortage); and</w:t>
      </w:r>
    </w:p>
    <w:p w:rsidR="002A09C9" w:rsidRPr="00C81F87" w:rsidRDefault="004B51D1" w:rsidP="00BE21B9">
      <w:pPr>
        <w:pStyle w:val="ListParagraph"/>
        <w:numPr>
          <w:ilvl w:val="0"/>
          <w:numId w:val="1"/>
        </w:numPr>
        <w:shd w:val="solid" w:color="FFFFFF" w:fill="auto"/>
        <w:rPr>
          <w:rStyle w:val="CharAttribute10"/>
          <w:rFonts w:ascii="n" w:eastAsia="n" w:hAnsi="n"/>
          <w:sz w:val="20"/>
        </w:rPr>
      </w:pPr>
      <w:r>
        <w:rPr>
          <w:rStyle w:val="CharAttribute10"/>
          <w:rFonts w:eastAsia="Batang"/>
          <w:szCs w:val="22"/>
        </w:rPr>
        <w:t>The action taken about the loss, including but not limited to, review of faculty/department processes/procedures, security of monies, action taken to recover the loss (if applicable).</w:t>
      </w:r>
    </w:p>
    <w:p w:rsidR="00C81F87" w:rsidRPr="00C81F87" w:rsidRDefault="00C81F87" w:rsidP="00BE21B9">
      <w:pPr>
        <w:shd w:val="solid" w:color="FFFFFF" w:fill="auto"/>
        <w:rPr>
          <w:rFonts w:ascii="n" w:eastAsia="n" w:hAnsi="n"/>
          <w:color w:val="444444"/>
        </w:rPr>
      </w:pPr>
    </w:p>
    <w:p w:rsidR="00C81F87" w:rsidRDefault="00C81F87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The holder of the petty cash bins will be held accountable for losses and shortages unless</w:t>
      </w: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 xml:space="preserve"> there is physical evidence of breaking-in and no act or omission on the part of the</w:t>
      </w:r>
    </w:p>
    <w:p w:rsidR="002A09C9" w:rsidRPr="00C81F87" w:rsidRDefault="004B51D1" w:rsidP="00BE21B9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</w:t>
      </w:r>
      <w:r w:rsidR="00C81F87">
        <w:rPr>
          <w:rStyle w:val="CharAttribute10"/>
          <w:rFonts w:eastAsia="Batang"/>
          <w:szCs w:val="22"/>
        </w:rPr>
        <w:t xml:space="preserve">     </w:t>
      </w:r>
      <w:r>
        <w:rPr>
          <w:rStyle w:val="CharAttribute10"/>
          <w:rFonts w:eastAsia="Batang"/>
          <w:szCs w:val="22"/>
        </w:rPr>
        <w:t>relevant official contributed to the loss.</w:t>
      </w:r>
    </w:p>
    <w:p w:rsidR="002A09C9" w:rsidRDefault="00C81F87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In the event of identified shortage and/or losses</w:t>
      </w:r>
      <w:r w:rsidR="004B51D1">
        <w:rPr>
          <w:rStyle w:val="CharAttribute0"/>
          <w:szCs w:val="22"/>
        </w:rPr>
        <w:t xml:space="preserve"> </w:t>
      </w:r>
      <w:r w:rsidR="004B51D1">
        <w:rPr>
          <w:rStyle w:val="CharAttribute10"/>
          <w:rFonts w:eastAsia="Batang"/>
          <w:szCs w:val="22"/>
        </w:rPr>
        <w:t xml:space="preserve">is a result </w:t>
      </w:r>
      <w:r w:rsidR="00BE21B9">
        <w:rPr>
          <w:rStyle w:val="CharAttribute10"/>
          <w:rFonts w:eastAsia="Batang"/>
          <w:szCs w:val="22"/>
        </w:rPr>
        <w:t>of official misconduct it must         b</w:t>
      </w:r>
      <w:r w:rsidR="004B51D1">
        <w:rPr>
          <w:rStyle w:val="CharAttribute10"/>
          <w:rFonts w:eastAsia="Batang"/>
          <w:szCs w:val="22"/>
        </w:rPr>
        <w:t>e</w:t>
      </w:r>
      <w:r>
        <w:rPr>
          <w:rStyle w:val="CharAttribute10"/>
          <w:rFonts w:eastAsia="Batang"/>
          <w:szCs w:val="22"/>
        </w:rPr>
        <w:t xml:space="preserve">    </w:t>
      </w:r>
      <w:r w:rsidR="004B51D1">
        <w:rPr>
          <w:rStyle w:val="CharAttribute10"/>
          <w:rFonts w:eastAsia="Batang"/>
          <w:szCs w:val="22"/>
        </w:rPr>
        <w:t xml:space="preserve"> immediately reported to the Chief Financial Officer and be paid by the holder of the petty </w:t>
      </w:r>
      <w:r>
        <w:rPr>
          <w:rStyle w:val="CharAttribute10"/>
          <w:rFonts w:eastAsia="Batang"/>
          <w:szCs w:val="22"/>
        </w:rPr>
        <w:t xml:space="preserve">      </w:t>
      </w:r>
      <w:r w:rsidR="004B51D1">
        <w:rPr>
          <w:rStyle w:val="CharAttribute10"/>
          <w:rFonts w:eastAsia="Batang"/>
          <w:szCs w:val="22"/>
        </w:rPr>
        <w:t>cash bin(s).</w:t>
      </w:r>
    </w:p>
    <w:p w:rsidR="00A21428" w:rsidRDefault="00A21428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</w:p>
    <w:p w:rsidR="00A21428" w:rsidRPr="00FB6C1D" w:rsidRDefault="00A21428" w:rsidP="00A21428">
      <w:pPr>
        <w:pStyle w:val="ParaAttribute8"/>
        <w:jc w:val="both"/>
        <w:rPr>
          <w:rStyle w:val="CharAttribute8"/>
          <w:rFonts w:eastAsia="Batang"/>
          <w:color w:val="FF0000"/>
          <w:szCs w:val="22"/>
        </w:rPr>
      </w:pPr>
      <w:r w:rsidRPr="00FB6C1D">
        <w:rPr>
          <w:rStyle w:val="CharAttribute8"/>
          <w:rFonts w:eastAsia="Batang"/>
          <w:color w:val="FF0000"/>
          <w:szCs w:val="22"/>
        </w:rPr>
        <w:t xml:space="preserve">10.  </w:t>
      </w:r>
      <w:r w:rsidRPr="00FB6C1D">
        <w:rPr>
          <w:rStyle w:val="CharAttribute8"/>
          <w:rFonts w:eastAsia="Batang"/>
          <w:color w:val="FF0000"/>
          <w:szCs w:val="22"/>
        </w:rPr>
        <w:t>Notice period</w:t>
      </w:r>
    </w:p>
    <w:p w:rsidR="00A21428" w:rsidRPr="00FB6C1D" w:rsidRDefault="00A21428" w:rsidP="00A21428">
      <w:pPr>
        <w:pStyle w:val="ParaAttribute8"/>
        <w:jc w:val="both"/>
        <w:rPr>
          <w:rStyle w:val="CharAttribute8"/>
          <w:rFonts w:eastAsia="Batang"/>
          <w:b w:val="0"/>
          <w:color w:val="FF0000"/>
          <w:szCs w:val="22"/>
        </w:rPr>
      </w:pPr>
      <w:r w:rsidRPr="00FB6C1D">
        <w:rPr>
          <w:rStyle w:val="CharAttribute8"/>
          <w:rFonts w:eastAsia="Batang"/>
          <w:b w:val="0"/>
          <w:color w:val="FF0000"/>
          <w:szCs w:val="22"/>
        </w:rPr>
        <w:t>Petty cash can no longer be acquired by means of a cheque, sufficient notice period must be given to the bud</w:t>
      </w:r>
      <w:bookmarkStart w:id="0" w:name="_GoBack"/>
      <w:bookmarkEnd w:id="0"/>
      <w:r w:rsidRPr="00FB6C1D">
        <w:rPr>
          <w:rStyle w:val="CharAttribute8"/>
          <w:rFonts w:eastAsia="Batang"/>
          <w:b w:val="0"/>
          <w:color w:val="FF0000"/>
          <w:szCs w:val="22"/>
        </w:rPr>
        <w:t>get office so as to comply with the process of ordering petty cash.</w:t>
      </w:r>
    </w:p>
    <w:p w:rsidR="00A21428" w:rsidRDefault="00A21428" w:rsidP="00A21428">
      <w:pPr>
        <w:pStyle w:val="ParaAttribute8"/>
        <w:jc w:val="both"/>
        <w:rPr>
          <w:rFonts w:ascii="Arial" w:eastAsia="Arial" w:hAnsi="Arial"/>
          <w:sz w:val="22"/>
          <w:szCs w:val="22"/>
        </w:rPr>
      </w:pPr>
    </w:p>
    <w:p w:rsidR="002A09C9" w:rsidRDefault="002A09C9" w:rsidP="00BE21B9">
      <w:pPr>
        <w:pStyle w:val="ParaAttribute8"/>
        <w:jc w:val="both"/>
        <w:rPr>
          <w:rFonts w:ascii="Arial" w:eastAsia="Arial" w:hAnsi="Arial"/>
          <w:b/>
          <w:color w:val="444444"/>
          <w:sz w:val="22"/>
          <w:szCs w:val="22"/>
        </w:rPr>
      </w:pPr>
    </w:p>
    <w:p w:rsidR="002A09C9" w:rsidRDefault="00A21428" w:rsidP="00BE21B9">
      <w:pPr>
        <w:pStyle w:val="ParaAttribute8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8"/>
          <w:rFonts w:eastAsia="Batang"/>
          <w:szCs w:val="22"/>
        </w:rPr>
        <w:t>11</w:t>
      </w:r>
      <w:r w:rsidR="004B51D1">
        <w:rPr>
          <w:rStyle w:val="CharAttribute8"/>
          <w:rFonts w:eastAsia="Batang"/>
          <w:szCs w:val="22"/>
        </w:rPr>
        <w:t xml:space="preserve">. </w:t>
      </w:r>
      <w:r w:rsidR="00C81F87">
        <w:rPr>
          <w:rStyle w:val="CharAttribute8"/>
          <w:rFonts w:eastAsia="Batang"/>
          <w:szCs w:val="22"/>
        </w:rPr>
        <w:t xml:space="preserve"> </w:t>
      </w:r>
      <w:r w:rsidR="004B51D1">
        <w:rPr>
          <w:rStyle w:val="CharAttribute8"/>
          <w:rFonts w:eastAsia="Batang"/>
          <w:szCs w:val="22"/>
        </w:rPr>
        <w:t>Effective Date</w:t>
      </w:r>
    </w:p>
    <w:p w:rsidR="00C81F87" w:rsidRDefault="00C81F87" w:rsidP="00BE21B9">
      <w:pPr>
        <w:pStyle w:val="ParaAttribute9"/>
        <w:spacing w:line="240" w:lineRule="atLeast"/>
        <w:jc w:val="both"/>
        <w:rPr>
          <w:rStyle w:val="CharAttribute10"/>
          <w:rFonts w:eastAsia="Batang"/>
          <w:szCs w:val="22"/>
        </w:rPr>
      </w:pPr>
      <w:r>
        <w:rPr>
          <w:rStyle w:val="CharAttribute10"/>
          <w:rFonts w:eastAsia="Batang"/>
          <w:szCs w:val="22"/>
        </w:rPr>
        <w:t xml:space="preserve">      </w:t>
      </w:r>
      <w:r w:rsidR="004B51D1">
        <w:rPr>
          <w:rStyle w:val="CharAttribute10"/>
          <w:rFonts w:eastAsia="Batang"/>
          <w:szCs w:val="22"/>
        </w:rPr>
        <w:t xml:space="preserve">This policy must be read in conjunction with the Supply Chain Management Policy of </w:t>
      </w:r>
    </w:p>
    <w:p w:rsidR="002A09C9" w:rsidRPr="00C81F87" w:rsidRDefault="00C81F87" w:rsidP="00BE21B9">
      <w:pPr>
        <w:pStyle w:val="ParaAttribute9"/>
        <w:spacing w:line="240" w:lineRule="atLeast"/>
        <w:jc w:val="both"/>
        <w:rPr>
          <w:rFonts w:ascii="Arial"/>
          <w:color w:val="444444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 </w:t>
      </w:r>
      <w:r w:rsidR="004B51D1">
        <w:rPr>
          <w:rStyle w:val="CharAttribute10"/>
          <w:rFonts w:eastAsia="Batang"/>
          <w:szCs w:val="22"/>
        </w:rPr>
        <w:t>uThukela District Municipality and may be amended as and when needed.</w:t>
      </w:r>
    </w:p>
    <w:p w:rsidR="002A09C9" w:rsidRDefault="002A09C9" w:rsidP="00BE21B9">
      <w:pPr>
        <w:pStyle w:val="ParaAttribute9"/>
        <w:spacing w:line="240" w:lineRule="atLeast"/>
        <w:jc w:val="both"/>
        <w:rPr>
          <w:rFonts w:ascii="Arial" w:eastAsia="Arial" w:hAnsi="Arial"/>
          <w:color w:val="444444"/>
          <w:sz w:val="22"/>
          <w:szCs w:val="22"/>
        </w:rPr>
      </w:pPr>
    </w:p>
    <w:p w:rsidR="002A09C9" w:rsidRDefault="00C81F87" w:rsidP="00BE21B9">
      <w:pPr>
        <w:pStyle w:val="ParaAttribute9"/>
        <w:spacing w:line="240" w:lineRule="atLeast"/>
        <w:jc w:val="both"/>
        <w:rPr>
          <w:rFonts w:ascii="Arial" w:eastAsia="Arial" w:hAnsi="Arial"/>
          <w:sz w:val="22"/>
          <w:szCs w:val="22"/>
        </w:rPr>
      </w:pPr>
      <w:r>
        <w:rPr>
          <w:rStyle w:val="CharAttribute10"/>
          <w:rFonts w:eastAsia="Batang"/>
          <w:szCs w:val="22"/>
        </w:rPr>
        <w:t xml:space="preserve">     </w:t>
      </w:r>
      <w:r w:rsidR="004B51D1">
        <w:rPr>
          <w:rStyle w:val="CharAttribute10"/>
          <w:rFonts w:eastAsia="Batang"/>
          <w:szCs w:val="22"/>
        </w:rPr>
        <w:t>This</w:t>
      </w:r>
      <w:r w:rsidR="00BE21B9">
        <w:rPr>
          <w:rStyle w:val="CharAttribute10"/>
          <w:rFonts w:eastAsia="Batang"/>
          <w:szCs w:val="22"/>
        </w:rPr>
        <w:t xml:space="preserve"> policy comes into effect as off 1 July 20</w:t>
      </w:r>
      <w:r w:rsidR="00A21428">
        <w:rPr>
          <w:rStyle w:val="CharAttribute10"/>
          <w:rFonts w:eastAsia="Batang"/>
          <w:szCs w:val="22"/>
        </w:rPr>
        <w:t>21</w:t>
      </w:r>
    </w:p>
    <w:sectPr w:rsidR="002A09C9">
      <w:headerReference w:type="default" r:id="rId8"/>
      <w:pgSz w:w="11906" w:h="16838" w:orient="landscape" w:code="9"/>
      <w:pgMar w:top="1440" w:right="1440" w:bottom="1440" w:left="1440" w:header="708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DF" w:rsidRDefault="007170DF">
      <w:r>
        <w:separator/>
      </w:r>
    </w:p>
  </w:endnote>
  <w:endnote w:type="continuationSeparator" w:id="0">
    <w:p w:rsidR="007170DF" w:rsidRDefault="0071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DF" w:rsidRDefault="007170DF">
      <w:r>
        <w:separator/>
      </w:r>
    </w:p>
  </w:footnote>
  <w:footnote w:type="continuationSeparator" w:id="0">
    <w:p w:rsidR="007170DF" w:rsidRDefault="00717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9C9" w:rsidRDefault="002A09C9">
    <w:pPr>
      <w:pStyle w:val="ParaAttribute0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C3EA7"/>
    <w:multiLevelType w:val="hybridMultilevel"/>
    <w:tmpl w:val="61470182"/>
    <w:lvl w:ilvl="0" w:tplc="618CA80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1" w:tplc="724C651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2" w:tplc="C694C42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3" w:tplc="9B98B6E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4" w:tplc="651A0F9A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5" w:tplc="E688A8D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6" w:tplc="295E5768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7" w:tplc="A2D20550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  <w:lvl w:ilvl="8" w:tplc="14C8953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color w:val="44444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defaultTabStop w:val="720"/>
  <w:autoHyphenatio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9C9"/>
    <w:rsid w:val="000F0907"/>
    <w:rsid w:val="002A09C9"/>
    <w:rsid w:val="003E0B22"/>
    <w:rsid w:val="004B51D1"/>
    <w:rsid w:val="005B6B44"/>
    <w:rsid w:val="00693E73"/>
    <w:rsid w:val="007170DF"/>
    <w:rsid w:val="008754DD"/>
    <w:rsid w:val="009975C0"/>
    <w:rsid w:val="00A21428"/>
    <w:rsid w:val="00BA4010"/>
    <w:rsid w:val="00BE21B9"/>
    <w:rsid w:val="00C81F87"/>
    <w:rsid w:val="00CA25E4"/>
    <w:rsid w:val="00DE1B89"/>
    <w:rsid w:val="00FA2211"/>
    <w:rsid w:val="00FB6C1D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A3C0E"/>
  <w15:docId w15:val="{B76CC470-9A0C-4B14-8A15-9162CEB64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400"/>
    </w:pPr>
  </w:style>
  <w:style w:type="paragraph" w:customStyle="1" w:styleId="ParaAttribute0">
    <w:name w:val="ParaAttribute0"/>
    <w:pPr>
      <w:widowControl w:val="0"/>
      <w:tabs>
        <w:tab w:val="center" w:pos="4513"/>
        <w:tab w:val="right" w:pos="9026"/>
      </w:tabs>
      <w:wordWrap w:val="0"/>
    </w:pPr>
  </w:style>
  <w:style w:type="paragraph" w:customStyle="1" w:styleId="ParaAttribute1">
    <w:name w:val="ParaAttribute1"/>
    <w:pPr>
      <w:widowControl w:val="0"/>
      <w:wordWrap w:val="0"/>
      <w:spacing w:after="160"/>
      <w:jc w:val="center"/>
    </w:pPr>
  </w:style>
  <w:style w:type="paragraph" w:customStyle="1" w:styleId="ParaAttribute2">
    <w:name w:val="ParaAttribute2"/>
    <w:pPr>
      <w:widowControl w:val="0"/>
      <w:wordWrap w:val="0"/>
      <w:spacing w:after="160"/>
      <w:jc w:val="both"/>
    </w:pPr>
  </w:style>
  <w:style w:type="paragraph" w:customStyle="1" w:styleId="ParaAttribute3">
    <w:name w:val="ParaAttribute3"/>
    <w:pPr>
      <w:widowControl w:val="0"/>
      <w:wordWrap w:val="0"/>
      <w:spacing w:after="160"/>
      <w:jc w:val="center"/>
    </w:pPr>
  </w:style>
  <w:style w:type="paragraph" w:customStyle="1" w:styleId="ParaAttribute4">
    <w:name w:val="ParaAttribute4"/>
    <w:pPr>
      <w:widowControl w:val="0"/>
      <w:wordWrap w:val="0"/>
      <w:spacing w:after="160"/>
      <w:ind w:firstLine="720"/>
      <w:jc w:val="center"/>
    </w:pPr>
  </w:style>
  <w:style w:type="paragraph" w:customStyle="1" w:styleId="ParaAttribute5">
    <w:name w:val="ParaAttribute5"/>
    <w:pPr>
      <w:widowControl w:val="0"/>
      <w:wordWrap w:val="0"/>
      <w:spacing w:after="160"/>
      <w:jc w:val="both"/>
    </w:pPr>
  </w:style>
  <w:style w:type="paragraph" w:customStyle="1" w:styleId="ParaAttribute6">
    <w:name w:val="ParaAttribute6"/>
    <w:pPr>
      <w:widowControl w:val="0"/>
      <w:shd w:val="solid" w:color="FFFFFF" w:fill="auto"/>
      <w:wordWrap w:val="0"/>
      <w:ind w:left="240" w:right="240"/>
    </w:pPr>
  </w:style>
  <w:style w:type="paragraph" w:customStyle="1" w:styleId="ParaAttribute7">
    <w:name w:val="ParaAttribute7"/>
    <w:pPr>
      <w:widowControl w:val="0"/>
      <w:shd w:val="solid" w:color="FFFFFF" w:fill="auto"/>
      <w:wordWrap w:val="0"/>
      <w:ind w:left="720" w:hanging="360"/>
    </w:pPr>
  </w:style>
  <w:style w:type="paragraph" w:customStyle="1" w:styleId="ParaAttribute8">
    <w:name w:val="ParaAttribute8"/>
    <w:pPr>
      <w:widowControl w:val="0"/>
      <w:shd w:val="solid" w:color="FFFFFF" w:fill="auto"/>
      <w:wordWrap w:val="0"/>
      <w:spacing w:before="225" w:after="150"/>
    </w:pPr>
  </w:style>
  <w:style w:type="paragraph" w:customStyle="1" w:styleId="ParaAttribute9">
    <w:name w:val="ParaAttribute9"/>
    <w:pPr>
      <w:widowControl w:val="0"/>
      <w:shd w:val="solid" w:color="FFFFFF" w:fill="auto"/>
      <w:wordWrap w:val="0"/>
      <w:spacing w:after="150"/>
    </w:pPr>
  </w:style>
  <w:style w:type="paragraph" w:customStyle="1" w:styleId="ParaAttribute10">
    <w:name w:val="ParaAttribute10"/>
    <w:pPr>
      <w:widowControl w:val="0"/>
      <w:shd w:val="solid" w:color="FFFFFF" w:fill="auto"/>
      <w:wordWrap w:val="0"/>
      <w:spacing w:after="150"/>
    </w:pPr>
  </w:style>
  <w:style w:type="paragraph" w:customStyle="1" w:styleId="ParaAttribute11">
    <w:name w:val="ParaAttribute11"/>
    <w:pPr>
      <w:widowControl w:val="0"/>
      <w:shd w:val="solid" w:color="FFFFFF" w:fill="auto"/>
      <w:wordWrap w:val="0"/>
      <w:spacing w:after="280"/>
      <w:ind w:left="240" w:right="240"/>
    </w:pPr>
  </w:style>
  <w:style w:type="paragraph" w:customStyle="1" w:styleId="ParaAttribute12">
    <w:name w:val="ParaAttribute12"/>
    <w:pPr>
      <w:widowControl w:val="0"/>
      <w:shd w:val="solid" w:color="FFFFFF" w:fill="auto"/>
      <w:wordWrap w:val="0"/>
      <w:spacing w:after="280"/>
      <w:ind w:left="1680" w:hanging="360"/>
    </w:pPr>
  </w:style>
  <w:style w:type="paragraph" w:customStyle="1" w:styleId="ParaAttribute13">
    <w:name w:val="ParaAttribute13"/>
    <w:pPr>
      <w:widowControl w:val="0"/>
      <w:shd w:val="solid" w:color="FFFFFF" w:fill="auto"/>
      <w:wordWrap w:val="0"/>
      <w:ind w:left="1680" w:hanging="360"/>
    </w:pPr>
  </w:style>
  <w:style w:type="paragraph" w:customStyle="1" w:styleId="ParaAttribute14">
    <w:name w:val="ParaAttribute14"/>
    <w:pPr>
      <w:widowControl w:val="0"/>
      <w:shd w:val="solid" w:color="FFFFFF" w:fill="auto"/>
      <w:wordWrap w:val="0"/>
      <w:ind w:left="360"/>
    </w:pPr>
  </w:style>
  <w:style w:type="character" w:customStyle="1" w:styleId="CharAttribute0">
    <w:name w:val="CharAttribute0"/>
    <w:rPr>
      <w:rFonts w:ascii="Calibri" w:eastAsia="Calibri" w:hAnsi="Calibri"/>
      <w:sz w:val="22"/>
    </w:rPr>
  </w:style>
  <w:style w:type="character" w:customStyle="1" w:styleId="CharAttribute1">
    <w:name w:val="CharAttribute1"/>
    <w:rPr>
      <w:rFonts w:ascii="Arial" w:eastAsia="Arial" w:hAnsi="Arial"/>
      <w:b/>
      <w:sz w:val="52"/>
    </w:rPr>
  </w:style>
  <w:style w:type="character" w:customStyle="1" w:styleId="CharAttribute2">
    <w:name w:val="CharAttribute2"/>
    <w:rPr>
      <w:rFonts w:ascii="Calibri" w:eastAsia="Calibri" w:hAnsi="Calibri"/>
      <w:b/>
      <w:sz w:val="22"/>
    </w:rPr>
  </w:style>
  <w:style w:type="character" w:customStyle="1" w:styleId="CharAttribute3">
    <w:name w:val="CharAttribute3"/>
    <w:rPr>
      <w:rFonts w:ascii="Calibri" w:eastAsia="Calibri" w:hAnsi="Calibri"/>
      <w:b/>
      <w:sz w:val="22"/>
    </w:rPr>
  </w:style>
  <w:style w:type="character" w:customStyle="1" w:styleId="CharAttribute4">
    <w:name w:val="CharAttribute4"/>
    <w:rPr>
      <w:rFonts w:ascii="Arial" w:eastAsia="Arial" w:hAnsi="Arial"/>
      <w:b/>
      <w:sz w:val="48"/>
    </w:rPr>
  </w:style>
  <w:style w:type="character" w:customStyle="1" w:styleId="CharAttribute5">
    <w:name w:val="CharAttribute5"/>
    <w:rPr>
      <w:rFonts w:ascii="Calibri" w:eastAsia="Calibri" w:hAnsi="Calibri"/>
      <w:b/>
      <w:sz w:val="52"/>
    </w:rPr>
  </w:style>
  <w:style w:type="character" w:customStyle="1" w:styleId="CharAttribute6">
    <w:name w:val="CharAttribute6"/>
    <w:rPr>
      <w:rFonts w:ascii="Arial" w:eastAsia="Arial" w:hAnsi="Arial"/>
      <w:b/>
      <w:sz w:val="22"/>
    </w:rPr>
  </w:style>
  <w:style w:type="character" w:customStyle="1" w:styleId="CharAttribute7">
    <w:name w:val="CharAttribute7"/>
    <w:rPr>
      <w:rFonts w:ascii="Arial" w:eastAsia="Arial" w:hAnsi="Arial"/>
      <w:b/>
      <w:sz w:val="22"/>
      <w:u w:val="single"/>
    </w:rPr>
  </w:style>
  <w:style w:type="character" w:customStyle="1" w:styleId="CharAttribute8">
    <w:name w:val="CharAttribute8"/>
    <w:rPr>
      <w:rFonts w:ascii="Arial" w:eastAsia="Times New Roman" w:hAnsi="Times New Roman"/>
      <w:b/>
      <w:color w:val="444444"/>
      <w:sz w:val="22"/>
    </w:rPr>
  </w:style>
  <w:style w:type="character" w:customStyle="1" w:styleId="CharAttribute9">
    <w:name w:val="CharAttribute9"/>
    <w:rPr>
      <w:rFonts w:ascii="Arial" w:eastAsia="Arial" w:hAnsi="Arial"/>
      <w:sz w:val="22"/>
    </w:rPr>
  </w:style>
  <w:style w:type="character" w:customStyle="1" w:styleId="CharAttribute10">
    <w:name w:val="CharAttribute10"/>
    <w:rPr>
      <w:rFonts w:ascii="Arial" w:eastAsia="Times New Roman" w:hAnsi="Times New Roman"/>
      <w:color w:val="444444"/>
      <w:sz w:val="22"/>
    </w:rPr>
  </w:style>
  <w:style w:type="character" w:customStyle="1" w:styleId="CharAttribute11">
    <w:name w:val="CharAttribute11"/>
    <w:rPr>
      <w:rFonts w:ascii="Symbol" w:eastAsia="Times New Roman" w:hAnsi="Times New Roman"/>
      <w:color w:val="444444"/>
    </w:rPr>
  </w:style>
  <w:style w:type="character" w:customStyle="1" w:styleId="CharAttribute12">
    <w:name w:val="CharAttribute12"/>
    <w:rPr>
      <w:rFonts w:ascii="Symbol" w:eastAsia="Times New Roman" w:hAnsi="Times New Roman"/>
      <w:color w:val="444444"/>
    </w:rPr>
  </w:style>
  <w:style w:type="character" w:customStyle="1" w:styleId="CharAttribute13">
    <w:name w:val="CharAttribute13"/>
    <w:rPr>
      <w:rFonts w:ascii="Times New Roman" w:eastAsia="Times New Roman" w:hAnsi="Times New Roman"/>
    </w:rPr>
  </w:style>
  <w:style w:type="character" w:customStyle="1" w:styleId="CharAttribute14">
    <w:name w:val="CharAttribute14"/>
    <w:rPr>
      <w:rFonts w:ascii="Arial" w:eastAsia="Times New Roman" w:hAnsi="Times New Roman"/>
      <w:color w:val="444444"/>
      <w:sz w:val="22"/>
    </w:rPr>
  </w:style>
  <w:style w:type="character" w:customStyle="1" w:styleId="CharAttribute15">
    <w:name w:val="CharAttribute15"/>
    <w:rPr>
      <w:rFonts w:ascii="Arial" w:eastAsia="Times New Roman" w:hAnsi="Times New Roman"/>
      <w:color w:val="444444"/>
      <w:sz w:val="22"/>
    </w:rPr>
  </w:style>
  <w:style w:type="character" w:customStyle="1" w:styleId="CharAttribute16">
    <w:name w:val="CharAttribute16"/>
    <w:rPr>
      <w:rFonts w:ascii="Arial" w:eastAsia="Times New Roman" w:hAnsi="Times New Roman"/>
      <w:b/>
      <w:color w:val="444444"/>
      <w:sz w:val="22"/>
    </w:rPr>
  </w:style>
  <w:style w:type="character" w:customStyle="1" w:styleId="CharAttribute17">
    <w:name w:val="CharAttribute17"/>
    <w:rPr>
      <w:rFonts w:ascii="Calibri" w:eastAsia="Calibri" w:hAnsi="Calibri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9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907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985</Words>
  <Characters>5615</Characters>
  <Application>Microsoft Office Word</Application>
  <DocSecurity>0</DocSecurity>
  <Lines>46</Lines>
  <Paragraphs>13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Ayanda AW. Ngwenya</cp:lastModifiedBy>
  <cp:revision>5</cp:revision>
  <dcterms:created xsi:type="dcterms:W3CDTF">2019-04-17T08:48:00Z</dcterms:created>
  <dcterms:modified xsi:type="dcterms:W3CDTF">2021-03-28T05:25:00Z</dcterms:modified>
  <cp:version>1</cp:version>
</cp:coreProperties>
</file>