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9" w:rsidRPr="004B51D1" w:rsidRDefault="004B51D1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  <w:r w:rsidRPr="004B51D1">
        <w:rPr>
          <w:rStyle w:val="CharAttribute1"/>
          <w:sz w:val="48"/>
          <w:szCs w:val="48"/>
        </w:rPr>
        <w:t>UTHUKELA DISTRICT MUNICIPALITY</w:t>
      </w: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4B51D1">
      <w:pPr>
        <w:pStyle w:val="ParaAttribute3"/>
        <w:spacing w:line="360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981325" cy="2705100"/>
            <wp:effectExtent l="0" t="0" r="9525" b="0"/>
            <wp:docPr id="1" name="Picture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3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1"/>
        <w:spacing w:line="360" w:lineRule="auto"/>
        <w:rPr>
          <w:rFonts w:ascii="Arial" w:eastAsia="Arial" w:hAnsi="Arial"/>
          <w:b/>
          <w:sz w:val="52"/>
          <w:szCs w:val="52"/>
        </w:rPr>
      </w:pPr>
    </w:p>
    <w:p w:rsidR="002A09C9" w:rsidRDefault="004B51D1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  <w:r>
        <w:rPr>
          <w:rStyle w:val="CharAttribute4"/>
          <w:szCs w:val="48"/>
        </w:rPr>
        <w:t xml:space="preserve">PETTY CASH </w:t>
      </w:r>
    </w:p>
    <w:p w:rsidR="002A09C9" w:rsidRDefault="004B51D1">
      <w:pPr>
        <w:pStyle w:val="ParaAttribute1"/>
        <w:spacing w:line="360" w:lineRule="auto"/>
        <w:rPr>
          <w:rStyle w:val="CharAttribute4"/>
          <w:szCs w:val="48"/>
        </w:rPr>
      </w:pPr>
      <w:r>
        <w:rPr>
          <w:rStyle w:val="CharAttribute4"/>
          <w:szCs w:val="48"/>
        </w:rPr>
        <w:t>POLICY</w:t>
      </w:r>
    </w:p>
    <w:p w:rsidR="00C66311" w:rsidRDefault="00C66311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  <w:r>
        <w:rPr>
          <w:rStyle w:val="CharAttribute4"/>
          <w:szCs w:val="48"/>
        </w:rPr>
        <w:t>2022/2023</w:t>
      </w: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52"/>
          <w:szCs w:val="52"/>
        </w:rPr>
      </w:pPr>
    </w:p>
    <w:p w:rsidR="002A09C9" w:rsidRDefault="002A09C9">
      <w:pPr>
        <w:pStyle w:val="ParaAttribute1"/>
        <w:spacing w:line="360" w:lineRule="auto"/>
        <w:rPr>
          <w:rFonts w:ascii="Arial" w:eastAsia="Arial" w:hAnsi="Arial"/>
          <w:b/>
          <w:sz w:val="22"/>
          <w:szCs w:val="22"/>
        </w:rPr>
      </w:pPr>
    </w:p>
    <w:p w:rsidR="004B51D1" w:rsidRDefault="004B51D1">
      <w:pPr>
        <w:pStyle w:val="ParaAttribute4"/>
        <w:spacing w:line="360" w:lineRule="auto"/>
        <w:rPr>
          <w:rStyle w:val="CharAttribute7"/>
          <w:szCs w:val="22"/>
        </w:rPr>
      </w:pPr>
    </w:p>
    <w:p w:rsidR="002A09C9" w:rsidRDefault="004B51D1">
      <w:pPr>
        <w:pStyle w:val="ParaAttribute4"/>
        <w:spacing w:line="360" w:lineRule="auto"/>
        <w:rPr>
          <w:rFonts w:ascii="Arial" w:eastAsia="Arial" w:hAnsi="Arial"/>
          <w:sz w:val="22"/>
          <w:szCs w:val="22"/>
        </w:rPr>
      </w:pPr>
      <w:r>
        <w:rPr>
          <w:rStyle w:val="CharAttribute7"/>
          <w:szCs w:val="22"/>
        </w:rPr>
        <w:t>INDEX</w:t>
      </w:r>
    </w:p>
    <w:p w:rsidR="002A09C9" w:rsidRDefault="002A09C9">
      <w:pPr>
        <w:pStyle w:val="ParaAttribute4"/>
        <w:spacing w:line="360" w:lineRule="auto"/>
        <w:rPr>
          <w:rFonts w:ascii="Arial" w:eastAsia="Arial" w:hAnsi="Arial"/>
          <w:b/>
          <w:sz w:val="22"/>
          <w:szCs w:val="22"/>
        </w:rPr>
      </w:pPr>
    </w:p>
    <w:p w:rsidR="002A09C9" w:rsidRDefault="004B51D1">
      <w:pPr>
        <w:pStyle w:val="ParaAttribute5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9"/>
          <w:szCs w:val="22"/>
        </w:rPr>
        <w:tab/>
      </w:r>
      <w:r>
        <w:rPr>
          <w:rStyle w:val="CharAttribute9"/>
          <w:szCs w:val="22"/>
        </w:rPr>
        <w:tab/>
      </w:r>
      <w:r>
        <w:rPr>
          <w:rStyle w:val="CharAttribute8"/>
          <w:rFonts w:eastAsia="Batang"/>
          <w:szCs w:val="22"/>
        </w:rPr>
        <w:t>Policy overview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1. 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Purpose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2.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Policy Objectives 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3.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Legislative framework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4.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Threshold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5.  Reporting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6.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Claiming of Petty Cash and Advancements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7.  Safe Storage of Petty Cash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8.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Monitoring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9.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Shortages</w:t>
      </w:r>
    </w:p>
    <w:p w:rsidR="002A09C9" w:rsidRDefault="004B51D1">
      <w:pPr>
        <w:pStyle w:val="ParaAttribute14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10.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Effective date</w:t>
      </w: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>
      <w:pPr>
        <w:pStyle w:val="ParaAttribute8"/>
        <w:rPr>
          <w:rFonts w:ascii="Arial" w:eastAsia="Arial" w:hAnsi="Arial"/>
          <w:sz w:val="22"/>
          <w:szCs w:val="22"/>
        </w:rPr>
      </w:pPr>
    </w:p>
    <w:p w:rsidR="004B51D1" w:rsidRDefault="004B51D1">
      <w:pPr>
        <w:pStyle w:val="ParaAttribute8"/>
        <w:rPr>
          <w:rStyle w:val="CharAttribute8"/>
          <w:rFonts w:eastAsia="Batang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1. </w:t>
      </w:r>
      <w:r w:rsidR="00FA2211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Purpose</w:t>
      </w:r>
    </w:p>
    <w:p w:rsidR="00693E73" w:rsidRDefault="00FA2211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To provide a source of funds for low value, low risk and infrequent purchases whilst </w:t>
      </w:r>
    </w:p>
    <w:p w:rsidR="00FA2211" w:rsidRPr="00FA2211" w:rsidRDefault="004B51D1" w:rsidP="00FA2211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safeguarding</w:t>
      </w:r>
      <w:proofErr w:type="gramEnd"/>
      <w:r>
        <w:rPr>
          <w:rStyle w:val="CharAttribute10"/>
          <w:rFonts w:eastAsia="Batang"/>
          <w:szCs w:val="22"/>
        </w:rPr>
        <w:t xml:space="preserve"> and control of municipal funds.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2. </w:t>
      </w:r>
      <w:r w:rsidR="00FA2211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Objectives of Policy</w:t>
      </w:r>
    </w:p>
    <w:p w:rsidR="002A09C9" w:rsidRDefault="00FA221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objectives of the policy are to:</w:t>
      </w:r>
    </w:p>
    <w:p w:rsidR="00FA2211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2.1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Ensure</w:t>
      </w:r>
      <w:proofErr w:type="gramEnd"/>
      <w:r>
        <w:rPr>
          <w:rStyle w:val="CharAttribute10"/>
          <w:rFonts w:eastAsia="Batang"/>
          <w:szCs w:val="22"/>
        </w:rPr>
        <w:t xml:space="preserve"> goods and services are procured by the municipal</w:t>
      </w:r>
      <w:r w:rsidR="00693E73">
        <w:rPr>
          <w:rStyle w:val="CharAttribute10"/>
          <w:rFonts w:eastAsia="Batang"/>
          <w:szCs w:val="22"/>
        </w:rPr>
        <w:t>ity in accordance</w:t>
      </w:r>
    </w:p>
    <w:p w:rsidR="002A09C9" w:rsidRDefault="00FA221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proofErr w:type="gramStart"/>
      <w:r>
        <w:rPr>
          <w:rStyle w:val="CharAttribute10"/>
          <w:rFonts w:eastAsia="Batang"/>
          <w:szCs w:val="22"/>
        </w:rPr>
        <w:t>authorize</w:t>
      </w:r>
      <w:r w:rsidR="004B51D1">
        <w:rPr>
          <w:rStyle w:val="CharAttribute10"/>
          <w:rFonts w:eastAsia="Batang"/>
          <w:szCs w:val="22"/>
        </w:rPr>
        <w:t>d</w:t>
      </w:r>
      <w:proofErr w:type="gramEnd"/>
      <w:r w:rsidR="004B51D1">
        <w:rPr>
          <w:rStyle w:val="CharAttribute10"/>
          <w:rFonts w:eastAsia="Batang"/>
          <w:szCs w:val="22"/>
        </w:rPr>
        <w:t xml:space="preserve"> processes only.</w:t>
      </w:r>
    </w:p>
    <w:p w:rsidR="00FA2211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2.2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Ensure</w:t>
      </w:r>
      <w:proofErr w:type="gramEnd"/>
      <w:r>
        <w:rPr>
          <w:rStyle w:val="CharAttribute10"/>
          <w:rFonts w:eastAsia="Batang"/>
          <w:szCs w:val="22"/>
        </w:rPr>
        <w:t xml:space="preserve"> that the municipality has and maintains an</w:t>
      </w:r>
      <w:r w:rsidR="00FA2211">
        <w:rPr>
          <w:rStyle w:val="CharAttribute10"/>
          <w:rFonts w:eastAsia="Batang"/>
          <w:szCs w:val="22"/>
        </w:rPr>
        <w:t xml:space="preserve"> effective petty cash system </w:t>
      </w:r>
    </w:p>
    <w:p w:rsidR="002A09C9" w:rsidRDefault="00FA221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Expendi</w:t>
      </w:r>
      <w:r w:rsidR="004B51D1">
        <w:rPr>
          <w:rStyle w:val="CharAttribute10"/>
          <w:rFonts w:eastAsia="Batang"/>
          <w:szCs w:val="22"/>
        </w:rPr>
        <w:t>ture control.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2.3 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Ensure</w:t>
      </w:r>
      <w:proofErr w:type="gramEnd"/>
      <w:r>
        <w:rPr>
          <w:rStyle w:val="CharAttribute10"/>
          <w:rFonts w:eastAsia="Batang"/>
          <w:szCs w:val="22"/>
        </w:rPr>
        <w:t xml:space="preserve"> that sufficient petty cash is available when required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2.4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Ensure</w:t>
      </w:r>
      <w:proofErr w:type="gramEnd"/>
      <w:r>
        <w:rPr>
          <w:rStyle w:val="CharAttribute10"/>
          <w:rFonts w:eastAsia="Batang"/>
          <w:szCs w:val="22"/>
        </w:rPr>
        <w:t xml:space="preserve"> that the items required to be procured are approved petty cash items.</w:t>
      </w:r>
    </w:p>
    <w:p w:rsidR="002A09C9" w:rsidRDefault="002A09C9" w:rsidP="00FA2211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>3.  Legislative Framework</w:t>
      </w:r>
    </w:p>
    <w:p w:rsidR="002A09C9" w:rsidRDefault="00FA221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legislative framework governing petty cash are:</w:t>
      </w:r>
    </w:p>
    <w:p w:rsidR="002A09C9" w:rsidRDefault="004B51D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3.1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Local Government Municipal Finance Management Act, Act 56 of 2003.</w:t>
      </w:r>
    </w:p>
    <w:p w:rsidR="002A09C9" w:rsidRDefault="004B51D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3.2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Municipal Supply Chain Management Regulations, Regulation 868, published under </w:t>
      </w:r>
      <w:r w:rsidR="00FA2211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Government Gazette 27636, 30 May 2005.</w:t>
      </w:r>
    </w:p>
    <w:p w:rsidR="002A09C9" w:rsidRDefault="004B51D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3.3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municipal Supply Chain Management Policy as amended from time to time.</w:t>
      </w:r>
    </w:p>
    <w:p w:rsidR="002A09C9" w:rsidRDefault="002A09C9" w:rsidP="00FA2211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2A09C9" w:rsidP="00FA2211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4.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Petty Cash Threshold</w:t>
      </w:r>
    </w:p>
    <w:p w:rsidR="002A09C9" w:rsidRDefault="004B51D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4.1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The</w:t>
      </w:r>
      <w:proofErr w:type="gramEnd"/>
      <w:r>
        <w:rPr>
          <w:rStyle w:val="CharAttribute10"/>
          <w:rFonts w:eastAsia="Batang"/>
          <w:szCs w:val="22"/>
        </w:rPr>
        <w:t xml:space="preserve"> Chief financial Officer must delegate personnel from the expenditure section in the         treasury office and to keep petty cash registers and make petty cash payments up to the </w:t>
      </w:r>
      <w:r w:rsidR="00FA2211">
        <w:rPr>
          <w:rStyle w:val="CharAttribute10"/>
          <w:rFonts w:eastAsia="Batang"/>
          <w:szCs w:val="22"/>
        </w:rPr>
        <w:t xml:space="preserve">     </w:t>
      </w:r>
      <w:r>
        <w:rPr>
          <w:rStyle w:val="CharAttribute10"/>
          <w:rFonts w:eastAsia="Batang"/>
          <w:szCs w:val="22"/>
        </w:rPr>
        <w:t>maximum amount as allowed per transaction.</w:t>
      </w:r>
    </w:p>
    <w:p w:rsidR="00693E73" w:rsidRDefault="004B51D1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4.2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</w:t>
      </w:r>
      <w:proofErr w:type="gramEnd"/>
      <w:r>
        <w:rPr>
          <w:rStyle w:val="CharAttribute10"/>
          <w:rFonts w:eastAsia="Batang"/>
          <w:szCs w:val="22"/>
        </w:rPr>
        <w:t xml:space="preserve"> cash is restricted to cash purchases up to a transaction value of R2000,00 VAT </w:t>
      </w:r>
    </w:p>
    <w:p w:rsidR="002A09C9" w:rsidRDefault="00693E73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proofErr w:type="gramStart"/>
      <w:r>
        <w:rPr>
          <w:rStyle w:val="CharAttribute10"/>
          <w:rFonts w:eastAsia="Batang"/>
          <w:szCs w:val="22"/>
        </w:rPr>
        <w:t>incl</w:t>
      </w:r>
      <w:r w:rsidR="004B51D1">
        <w:rPr>
          <w:rStyle w:val="CharAttribute10"/>
          <w:rFonts w:eastAsia="Batang"/>
          <w:szCs w:val="22"/>
        </w:rPr>
        <w:t>uded</w:t>
      </w:r>
      <w:proofErr w:type="gramEnd"/>
      <w:r w:rsidR="004B51D1">
        <w:rPr>
          <w:rStyle w:val="CharAttribute10"/>
          <w:rFonts w:eastAsia="Batang"/>
          <w:szCs w:val="22"/>
        </w:rPr>
        <w:t>.</w:t>
      </w:r>
    </w:p>
    <w:p w:rsidR="00693E73" w:rsidRDefault="004B51D1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4.3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</w:t>
      </w:r>
      <w:proofErr w:type="gramEnd"/>
      <w:r>
        <w:rPr>
          <w:rStyle w:val="CharAttribute10"/>
          <w:rFonts w:eastAsia="Batang"/>
          <w:szCs w:val="22"/>
        </w:rPr>
        <w:t xml:space="preserve"> cash purchases may not deliberately be broken up over two (2) or more</w:t>
      </w:r>
    </w:p>
    <w:p w:rsidR="002A09C9" w:rsidRPr="00693E73" w:rsidRDefault="00693E73" w:rsidP="00FA2211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 xml:space="preserve"> </w:t>
      </w:r>
      <w:proofErr w:type="gramStart"/>
      <w:r w:rsidR="004B51D1">
        <w:rPr>
          <w:rStyle w:val="CharAttribute10"/>
          <w:rFonts w:eastAsia="Batang"/>
          <w:szCs w:val="22"/>
        </w:rPr>
        <w:t>transaction</w:t>
      </w:r>
      <w:proofErr w:type="gramEnd"/>
      <w:r w:rsidR="004B51D1">
        <w:rPr>
          <w:rStyle w:val="CharAttribute10"/>
          <w:rFonts w:eastAsia="Batang"/>
          <w:szCs w:val="22"/>
        </w:rPr>
        <w:t xml:space="preserve"> claims or be split over more than one (1) day for the same items in order to f</w:t>
      </w:r>
      <w:r>
        <w:rPr>
          <w:rStyle w:val="CharAttribute10"/>
          <w:rFonts w:eastAsia="Batang"/>
          <w:szCs w:val="22"/>
        </w:rPr>
        <w:t xml:space="preserve">        </w:t>
      </w:r>
      <w:r w:rsidR="004B51D1">
        <w:rPr>
          <w:rStyle w:val="CharAttribute10"/>
          <w:rFonts w:eastAsia="Batang"/>
          <w:szCs w:val="22"/>
        </w:rPr>
        <w:t>all within the determined threshold of R2000,00 VAT included.</w:t>
      </w:r>
    </w:p>
    <w:p w:rsidR="002A09C9" w:rsidRDefault="004B51D1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4. 4.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will have a float of R 10 000.00</w:t>
      </w:r>
    </w:p>
    <w:p w:rsidR="00693E73" w:rsidRDefault="004B51D1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4.5</w:t>
      </w:r>
      <w:r w:rsidR="00693E73">
        <w:rPr>
          <w:rStyle w:val="CharAttribute10"/>
          <w:rFonts w:eastAsia="Batang"/>
          <w:szCs w:val="22"/>
        </w:rPr>
        <w:t xml:space="preserve">  </w:t>
      </w:r>
      <w:r>
        <w:rPr>
          <w:rStyle w:val="CharAttribute10"/>
          <w:rFonts w:eastAsia="Batang"/>
          <w:szCs w:val="22"/>
        </w:rPr>
        <w:t xml:space="preserve"> Replenishment of the petty cash float is undertaken after the balancing and </w:t>
      </w:r>
    </w:p>
    <w:p w:rsidR="00693E73" w:rsidRDefault="00693E73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proofErr w:type="gramStart"/>
      <w:r w:rsidR="004B51D1">
        <w:rPr>
          <w:rStyle w:val="CharAttribute10"/>
          <w:rFonts w:eastAsia="Batang"/>
          <w:szCs w:val="22"/>
        </w:rPr>
        <w:t>reconciliatio</w:t>
      </w:r>
      <w:r>
        <w:rPr>
          <w:rStyle w:val="CharAttribute10"/>
          <w:rFonts w:eastAsia="Batang"/>
          <w:szCs w:val="22"/>
        </w:rPr>
        <w:t>n</w:t>
      </w:r>
      <w:proofErr w:type="gramEnd"/>
      <w:r w:rsidR="004B51D1">
        <w:rPr>
          <w:rStyle w:val="CharAttribute10"/>
          <w:rFonts w:eastAsia="Batang"/>
          <w:szCs w:val="22"/>
        </w:rPr>
        <w:t xml:space="preserve"> of the petty cash register has been checked and approved by the Chief </w:t>
      </w:r>
    </w:p>
    <w:p w:rsidR="002A09C9" w:rsidRDefault="00693E73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lastRenderedPageBreak/>
        <w:t xml:space="preserve">       </w:t>
      </w:r>
      <w:r w:rsidR="004B51D1">
        <w:rPr>
          <w:rStyle w:val="CharAttribute10"/>
          <w:rFonts w:eastAsia="Batang"/>
          <w:szCs w:val="22"/>
        </w:rPr>
        <w:t>Financial Officer or his/her delegate.</w:t>
      </w:r>
    </w:p>
    <w:p w:rsidR="002A09C9" w:rsidRDefault="002A09C9" w:rsidP="00FA2211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4.5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To</w:t>
      </w:r>
      <w:proofErr w:type="gramEnd"/>
      <w:r>
        <w:rPr>
          <w:rStyle w:val="CharAttribute10"/>
          <w:rFonts w:eastAsia="Batang"/>
          <w:szCs w:val="22"/>
        </w:rPr>
        <w:t xml:space="preserve"> establish a new petty cash float or increase an existing advance, a written application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is to be made to the Chief Financial Officer by the relevant Department.</w:t>
      </w:r>
    </w:p>
    <w:p w:rsidR="002A09C9" w:rsidRDefault="004B51D1" w:rsidP="00FA2211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4.6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related low valued items which are required to be purchased repetitively on a daily, </w:t>
      </w:r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 xml:space="preserve">weekly and monthly basis may not each time be purchased by means of petty cash. </w:t>
      </w:r>
      <w:proofErr w:type="spellStart"/>
      <w:r>
        <w:rPr>
          <w:rStyle w:val="CharAttribute10"/>
          <w:rFonts w:eastAsia="Batang"/>
          <w:szCs w:val="22"/>
        </w:rPr>
        <w:t>The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se</w:t>
      </w:r>
      <w:proofErr w:type="spellEnd"/>
      <w:r>
        <w:rPr>
          <w:rStyle w:val="CharAttribute10"/>
          <w:rFonts w:eastAsia="Batang"/>
          <w:szCs w:val="22"/>
        </w:rPr>
        <w:t xml:space="preserve"> requirements have to be consolidated, quantified and therefore procured through the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 xml:space="preserve">normal procurement process, e.g. coffee and milk for boardrooms committee meetings if 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those items are required on a regular basis.</w:t>
      </w:r>
    </w:p>
    <w:p w:rsidR="002A09C9" w:rsidRDefault="002A09C9" w:rsidP="00FA2211">
      <w:pPr>
        <w:pStyle w:val="ParaAttribute10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4B51D1" w:rsidP="00FA2211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5. </w:t>
      </w:r>
      <w:r w:rsidR="00693E73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Reporting</w:t>
      </w:r>
    </w:p>
    <w:p w:rsidR="002A09C9" w:rsidRDefault="00693E73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The Expenditure Officer must submit a monthly reconciliation report to the Chief Financial </w:t>
      </w: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Officer, containing the total number and value of petty cash purchases for each month, in</w:t>
      </w:r>
      <w:r>
        <w:rPr>
          <w:rStyle w:val="CharAttribute10"/>
          <w:rFonts w:eastAsia="Batang"/>
          <w:szCs w:val="22"/>
        </w:rPr>
        <w:t xml:space="preserve">       </w:t>
      </w:r>
      <w:proofErr w:type="spellStart"/>
      <w:r w:rsidR="004B51D1">
        <w:rPr>
          <w:rStyle w:val="CharAttribute10"/>
          <w:rFonts w:eastAsia="Batang"/>
          <w:szCs w:val="22"/>
        </w:rPr>
        <w:t>cluding</w:t>
      </w:r>
      <w:proofErr w:type="spellEnd"/>
      <w:r w:rsidR="004B51D1">
        <w:rPr>
          <w:rStyle w:val="CharAttribute10"/>
          <w:rFonts w:eastAsia="Batang"/>
          <w:szCs w:val="22"/>
        </w:rPr>
        <w:t xml:space="preserve"> the opening balance and closing balance as well as the names of </w:t>
      </w:r>
      <w:proofErr w:type="gramStart"/>
      <w:r w:rsidR="004B51D1">
        <w:rPr>
          <w:rStyle w:val="CharAttribute10"/>
          <w:rFonts w:eastAsia="Batang"/>
          <w:szCs w:val="22"/>
        </w:rPr>
        <w:t>suppliers</w:t>
      </w:r>
      <w:proofErr w:type="gramEnd"/>
      <w:r w:rsidR="004B51D1">
        <w:rPr>
          <w:rStyle w:val="CharAttribute10"/>
          <w:rFonts w:eastAsia="Batang"/>
          <w:szCs w:val="22"/>
        </w:rPr>
        <w:t xml:space="preserve"> </w:t>
      </w:r>
      <w:proofErr w:type="spellStart"/>
      <w:r w:rsidR="004B51D1">
        <w:rPr>
          <w:rStyle w:val="CharAttribute10"/>
          <w:rFonts w:eastAsia="Batang"/>
          <w:szCs w:val="22"/>
        </w:rPr>
        <w:t>wher</w:t>
      </w:r>
      <w:proofErr w:type="spellEnd"/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e goods and services have been purchased.</w:t>
      </w:r>
    </w:p>
    <w:p w:rsidR="002A09C9" w:rsidRDefault="002A09C9" w:rsidP="00FA2211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>6.  Claiming of Petty cash and advancements</w:t>
      </w:r>
    </w:p>
    <w:p w:rsidR="00FA2211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6.1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authorised official must ensure that funds are availab</w:t>
      </w:r>
      <w:r w:rsidR="00FA2211">
        <w:rPr>
          <w:rStyle w:val="CharAttribute10"/>
          <w:rFonts w:eastAsia="Batang"/>
          <w:szCs w:val="22"/>
        </w:rPr>
        <w:t xml:space="preserve">le in the budget prior the </w:t>
      </w:r>
    </w:p>
    <w:p w:rsidR="002A09C9" w:rsidRPr="00FA2211" w:rsidRDefault="00CA25E4" w:rsidP="00FA2211">
      <w:pPr>
        <w:pStyle w:val="ParaAttribute8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 </w:t>
      </w:r>
      <w:proofErr w:type="gramStart"/>
      <w:r w:rsidR="00FA2211">
        <w:rPr>
          <w:rStyle w:val="CharAttribute10"/>
          <w:rFonts w:eastAsia="Batang"/>
          <w:szCs w:val="22"/>
        </w:rPr>
        <w:t>submi</w:t>
      </w:r>
      <w:r w:rsidR="004B51D1">
        <w:rPr>
          <w:rStyle w:val="CharAttribute10"/>
          <w:rFonts w:eastAsia="Batang"/>
          <w:szCs w:val="22"/>
        </w:rPr>
        <w:t>ssion</w:t>
      </w:r>
      <w:proofErr w:type="gramEnd"/>
      <w:r w:rsidR="004B51D1">
        <w:rPr>
          <w:rStyle w:val="CharAttribute10"/>
          <w:rFonts w:eastAsia="Batang"/>
          <w:szCs w:val="22"/>
        </w:rPr>
        <w:t xml:space="preserve"> of claims.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6.2</w:t>
      </w:r>
      <w:r w:rsidR="00CA25E4">
        <w:rPr>
          <w:rStyle w:val="CharAttribute10"/>
          <w:rFonts w:eastAsia="Batang"/>
          <w:szCs w:val="22"/>
        </w:rPr>
        <w:t xml:space="preserve"> 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authorised official or delegated person must sign for the acceptance of the petty </w:t>
      </w:r>
      <w:proofErr w:type="spellStart"/>
      <w:r>
        <w:rPr>
          <w:rStyle w:val="CharAttribute10"/>
          <w:rFonts w:eastAsia="Batang"/>
          <w:szCs w:val="22"/>
        </w:rPr>
        <w:t>cas</w:t>
      </w:r>
      <w:proofErr w:type="spellEnd"/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>h monies and ensure that the monies are correct. Onc</w:t>
      </w:r>
      <w:r w:rsidR="00CA25E4">
        <w:rPr>
          <w:rStyle w:val="CharAttribute10"/>
          <w:rFonts w:eastAsia="Batang"/>
          <w:szCs w:val="22"/>
        </w:rPr>
        <w:t>e paid out, the Finance   Departme</w:t>
      </w:r>
      <w:r>
        <w:rPr>
          <w:rStyle w:val="CharAttribute10"/>
          <w:rFonts w:eastAsia="Batang"/>
          <w:szCs w:val="22"/>
        </w:rPr>
        <w:t xml:space="preserve">nt will take no responsibility if the money is not received by the originator of the </w:t>
      </w:r>
      <w:proofErr w:type="spellStart"/>
      <w:r>
        <w:rPr>
          <w:rStyle w:val="CharAttribute10"/>
          <w:rFonts w:eastAsia="Batang"/>
          <w:szCs w:val="22"/>
        </w:rPr>
        <w:t>transacti</w:t>
      </w:r>
      <w:proofErr w:type="spellEnd"/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>on.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6.3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In</w:t>
      </w:r>
      <w:proofErr w:type="gramEnd"/>
      <w:r>
        <w:rPr>
          <w:rStyle w:val="CharAttribute10"/>
          <w:rFonts w:eastAsia="Batang"/>
          <w:szCs w:val="22"/>
        </w:rPr>
        <w:t xml:space="preserve"> the case where a petty cash advance was granted, the recipient of the advance must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bring the cash vouchers within five (3) working days from receipt of the advance.</w:t>
      </w:r>
      <w:r>
        <w:rPr>
          <w:rStyle w:val="CharAttribute0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An </w:t>
      </w:r>
      <w:proofErr w:type="spellStart"/>
      <w:r>
        <w:rPr>
          <w:rStyle w:val="CharAttribute10"/>
          <w:rFonts w:eastAsia="Batang"/>
          <w:szCs w:val="22"/>
        </w:rPr>
        <w:t>orig</w:t>
      </w:r>
      <w:proofErr w:type="spellEnd"/>
      <w:r w:rsidR="00CA25E4">
        <w:rPr>
          <w:rStyle w:val="CharAttribute10"/>
          <w:rFonts w:eastAsia="Batang"/>
          <w:szCs w:val="22"/>
        </w:rPr>
        <w:t xml:space="preserve">       </w:t>
      </w:r>
      <w:proofErr w:type="spellStart"/>
      <w:r>
        <w:rPr>
          <w:rStyle w:val="CharAttribute10"/>
          <w:rFonts w:eastAsia="Batang"/>
          <w:szCs w:val="22"/>
        </w:rPr>
        <w:t>inal</w:t>
      </w:r>
      <w:proofErr w:type="spellEnd"/>
      <w:r>
        <w:rPr>
          <w:rStyle w:val="CharAttribute10"/>
          <w:rFonts w:eastAsia="Batang"/>
          <w:szCs w:val="22"/>
        </w:rPr>
        <w:t xml:space="preserve"> receipt, clearly indicating what the purchase was for must support the petty cash voucher.</w:t>
      </w:r>
    </w:p>
    <w:p w:rsidR="00CA25E4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6.4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Where</w:t>
      </w:r>
      <w:proofErr w:type="gramEnd"/>
      <w:r>
        <w:rPr>
          <w:rStyle w:val="CharAttribute10"/>
          <w:rFonts w:eastAsia="Batang"/>
          <w:szCs w:val="22"/>
        </w:rPr>
        <w:t xml:space="preserve"> proof of expenditure could not be provided on petty cash advances within the pre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 xml:space="preserve">scribed period, will the advance automatically be deducted from the respective </w:t>
      </w:r>
    </w:p>
    <w:p w:rsidR="004B51D1" w:rsidRDefault="00CA25E4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proofErr w:type="gramStart"/>
      <w:r w:rsidR="004B51D1">
        <w:rPr>
          <w:rStyle w:val="CharAttribute10"/>
          <w:rFonts w:eastAsia="Batang"/>
          <w:szCs w:val="22"/>
        </w:rPr>
        <w:t>employee</w:t>
      </w:r>
      <w:r w:rsidR="004B51D1">
        <w:rPr>
          <w:rStyle w:val="CharAttribute10"/>
          <w:rFonts w:eastAsia="Batang"/>
          <w:szCs w:val="22"/>
        </w:rPr>
        <w:t>’</w:t>
      </w:r>
      <w:r w:rsidR="004B51D1">
        <w:rPr>
          <w:rStyle w:val="CharAttribute10"/>
          <w:rFonts w:eastAsia="Batang"/>
          <w:szCs w:val="22"/>
        </w:rPr>
        <w:t>s</w:t>
      </w:r>
      <w:proofErr w:type="gramEnd"/>
      <w:r w:rsidR="004B51D1">
        <w:rPr>
          <w:rStyle w:val="CharAttribute10"/>
          <w:rFonts w:eastAsia="Batang"/>
          <w:szCs w:val="22"/>
        </w:rPr>
        <w:t xml:space="preserve"> 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salary</w:t>
      </w:r>
      <w:proofErr w:type="gramEnd"/>
      <w:r>
        <w:rPr>
          <w:rStyle w:val="CharAttribute10"/>
          <w:rFonts w:eastAsia="Batang"/>
          <w:szCs w:val="22"/>
        </w:rPr>
        <w:t>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7.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Safe Storage of Petty Cash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7.1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petty cash is to be safeguarded in a lockable cash box and should be locked away </w:t>
      </w:r>
      <w:r w:rsidR="00CA25E4">
        <w:rPr>
          <w:rStyle w:val="CharAttribute10"/>
          <w:rFonts w:eastAsia="Batang"/>
          <w:szCs w:val="22"/>
        </w:rPr>
        <w:t xml:space="preserve">         </w:t>
      </w:r>
      <w:r>
        <w:rPr>
          <w:rStyle w:val="CharAttribute10"/>
          <w:rFonts w:eastAsia="Batang"/>
          <w:szCs w:val="22"/>
        </w:rPr>
        <w:t>when not in use during normal business hours.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7.2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After</w:t>
      </w:r>
      <w:proofErr w:type="gramEnd"/>
      <w:r>
        <w:rPr>
          <w:rStyle w:val="CharAttribute10"/>
          <w:rFonts w:eastAsia="Batang"/>
          <w:szCs w:val="22"/>
        </w:rPr>
        <w:t xml:space="preserve"> normal business hours, the responsible petty cash official must lock away the petty 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cash bins in a fire and theft resistant safe as identified.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 xml:space="preserve">7.3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</w:t>
      </w:r>
      <w:proofErr w:type="gramEnd"/>
      <w:r>
        <w:rPr>
          <w:rStyle w:val="CharAttribute10"/>
          <w:rFonts w:eastAsia="Batang"/>
          <w:szCs w:val="22"/>
        </w:rPr>
        <w:t xml:space="preserve"> petty cash official is responsible for the safekeeping o</w:t>
      </w:r>
      <w:r w:rsidR="00CA25E4">
        <w:rPr>
          <w:rStyle w:val="CharAttribute10"/>
          <w:rFonts w:eastAsia="Batang"/>
          <w:szCs w:val="22"/>
        </w:rPr>
        <w:t>f all the keys of the cash box          a</w:t>
      </w:r>
      <w:r>
        <w:rPr>
          <w:rStyle w:val="CharAttribute10"/>
          <w:rFonts w:eastAsia="Batang"/>
          <w:szCs w:val="22"/>
        </w:rPr>
        <w:t>nd a register thereof must be kept.</w:t>
      </w:r>
    </w:p>
    <w:p w:rsidR="00CA25E4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lastRenderedPageBreak/>
        <w:t>7.4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At</w:t>
      </w:r>
      <w:proofErr w:type="gramEnd"/>
      <w:r>
        <w:rPr>
          <w:rStyle w:val="CharAttribute10"/>
          <w:rFonts w:eastAsia="Batang"/>
          <w:szCs w:val="22"/>
        </w:rPr>
        <w:t xml:space="preserve"> no stage should staff other than the responsible administrative/clerical staff member </w:t>
      </w:r>
    </w:p>
    <w:p w:rsidR="002A09C9" w:rsidRDefault="00CA25E4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proofErr w:type="gramStart"/>
      <w:r w:rsidR="004B51D1">
        <w:rPr>
          <w:rStyle w:val="CharAttribute10"/>
          <w:rFonts w:eastAsia="Batang"/>
          <w:szCs w:val="22"/>
        </w:rPr>
        <w:t>have</w:t>
      </w:r>
      <w:proofErr w:type="gramEnd"/>
      <w:r w:rsidR="004B51D1">
        <w:rPr>
          <w:rStyle w:val="CharAttribute10"/>
          <w:rFonts w:eastAsia="Batang"/>
          <w:szCs w:val="22"/>
        </w:rPr>
        <w:t xml:space="preserve"> access to the storage place of the petty cash box.</w:t>
      </w:r>
    </w:p>
    <w:p w:rsidR="002A09C9" w:rsidRDefault="002A09C9" w:rsidP="00FA2211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8.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Monitoring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8.1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The Municipal Manager may conduct internal audits to evaluate compliance with this </w:t>
      </w:r>
      <w:proofErr w:type="spellStart"/>
      <w:r>
        <w:rPr>
          <w:rStyle w:val="CharAttribute10"/>
          <w:rFonts w:eastAsia="Batang"/>
          <w:szCs w:val="22"/>
        </w:rPr>
        <w:t>poli</w:t>
      </w:r>
      <w:proofErr w:type="spellEnd"/>
      <w:r w:rsidR="00CA25E4">
        <w:rPr>
          <w:rStyle w:val="CharAttribute10"/>
          <w:rFonts w:eastAsia="Batang"/>
          <w:szCs w:val="22"/>
        </w:rPr>
        <w:t xml:space="preserve">       poli</w:t>
      </w:r>
      <w:r>
        <w:rPr>
          <w:rStyle w:val="CharAttribute10"/>
          <w:rFonts w:eastAsia="Batang"/>
          <w:szCs w:val="22"/>
        </w:rPr>
        <w:t>cy.</w:t>
      </w:r>
    </w:p>
    <w:p w:rsidR="00CA25E4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8.2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Periodic unannounced verifications of the petty cash advances should be made by intern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al audit to determine whether the funds are being used properly and to ensure that they</w:t>
      </w: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</w:t>
      </w:r>
      <w:proofErr w:type="gramStart"/>
      <w:r>
        <w:rPr>
          <w:rStyle w:val="CharAttribute10"/>
          <w:rFonts w:eastAsia="Batang"/>
          <w:szCs w:val="22"/>
        </w:rPr>
        <w:t>are</w:t>
      </w:r>
      <w:proofErr w:type="gramEnd"/>
      <w:r>
        <w:rPr>
          <w:rStyle w:val="CharAttribute10"/>
          <w:rFonts w:eastAsia="Batang"/>
          <w:szCs w:val="22"/>
        </w:rPr>
        <w:t xml:space="preserve"> adequately protected against loss or misuse and are properly accounted for.</w:t>
      </w:r>
    </w:p>
    <w:p w:rsidR="00C81F87" w:rsidRDefault="004B51D1" w:rsidP="00FA2211">
      <w:pPr>
        <w:pStyle w:val="ParaAttribute8"/>
        <w:jc w:val="both"/>
        <w:rPr>
          <w:rStyle w:val="CharAttribute10"/>
          <w:rFonts w:eastAsia="Batang"/>
          <w:szCs w:val="22"/>
        </w:rPr>
      </w:pPr>
      <w:proofErr w:type="gramStart"/>
      <w:r>
        <w:rPr>
          <w:rStyle w:val="CharAttribute10"/>
          <w:rFonts w:eastAsia="Batang"/>
          <w:szCs w:val="22"/>
        </w:rPr>
        <w:t>8.3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The</w:t>
      </w:r>
      <w:proofErr w:type="gramEnd"/>
      <w:r>
        <w:rPr>
          <w:rStyle w:val="CharAttribute10"/>
          <w:rFonts w:eastAsia="Batang"/>
          <w:szCs w:val="22"/>
        </w:rPr>
        <w:t xml:space="preserve"> Municipal Manger will monitor the effeteness of this policy reviewing internal audit </w:t>
      </w:r>
    </w:p>
    <w:p w:rsidR="002A09C9" w:rsidRPr="00C81F87" w:rsidRDefault="00C81F87" w:rsidP="00FA2211">
      <w:pPr>
        <w:pStyle w:val="ParaAttribute8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proofErr w:type="gramStart"/>
      <w:r w:rsidR="004B51D1">
        <w:rPr>
          <w:rStyle w:val="CharAttribute10"/>
          <w:rFonts w:eastAsia="Batang"/>
          <w:szCs w:val="22"/>
        </w:rPr>
        <w:t>reports</w:t>
      </w:r>
      <w:proofErr w:type="gramEnd"/>
      <w:r w:rsidR="004B51D1">
        <w:rPr>
          <w:rStyle w:val="CharAttribute10"/>
          <w:rFonts w:eastAsia="Batang"/>
          <w:szCs w:val="22"/>
        </w:rPr>
        <w:t xml:space="preserve">. </w:t>
      </w:r>
    </w:p>
    <w:p w:rsidR="002A09C9" w:rsidRDefault="002A09C9" w:rsidP="00FA2211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9. </w:t>
      </w:r>
      <w:r w:rsidR="00C81F87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Petty Cash Shortages</w:t>
      </w:r>
    </w:p>
    <w:p w:rsidR="00C81F87" w:rsidRDefault="00C81F87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 xml:space="preserve">The Chief Financial Officer is required to investigate all material cash shortages (losses) </w:t>
      </w:r>
    </w:p>
    <w:p w:rsidR="002A09C9" w:rsidRDefault="00C81F87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proofErr w:type="gramStart"/>
      <w:r w:rsidR="004B51D1">
        <w:rPr>
          <w:rStyle w:val="CharAttribute10"/>
          <w:rFonts w:eastAsia="Batang"/>
          <w:szCs w:val="22"/>
        </w:rPr>
        <w:t>and</w:t>
      </w:r>
      <w:proofErr w:type="gramEnd"/>
      <w:r w:rsidR="004B51D1">
        <w:rPr>
          <w:rStyle w:val="CharAttribute10"/>
          <w:rFonts w:eastAsia="Batang"/>
          <w:szCs w:val="22"/>
        </w:rPr>
        <w:t xml:space="preserve"> a written record of the loss will be retained including details of the following:</w:t>
      </w:r>
    </w:p>
    <w:p w:rsidR="002A09C9" w:rsidRDefault="004B51D1" w:rsidP="00FA2211">
      <w:pPr>
        <w:pStyle w:val="ListParagraph"/>
        <w:numPr>
          <w:ilvl w:val="0"/>
          <w:numId w:val="1"/>
        </w:numPr>
        <w:shd w:val="solid" w:color="FFFFFF" w:fill="auto"/>
        <w:rPr>
          <w:rFonts w:ascii="n" w:eastAsia="n" w:hAnsi="n"/>
          <w:color w:val="444444"/>
        </w:rPr>
      </w:pPr>
      <w:r>
        <w:rPr>
          <w:rStyle w:val="CharAttribute10"/>
          <w:rFonts w:eastAsia="Batang"/>
          <w:szCs w:val="22"/>
        </w:rPr>
        <w:t>The amount of cash (or other monies) missing;</w:t>
      </w:r>
    </w:p>
    <w:p w:rsidR="002A09C9" w:rsidRDefault="004B51D1" w:rsidP="00FA2211">
      <w:pPr>
        <w:pStyle w:val="ListParagraph"/>
        <w:numPr>
          <w:ilvl w:val="0"/>
          <w:numId w:val="1"/>
        </w:numPr>
        <w:shd w:val="solid" w:color="FFFFFF" w:fill="auto"/>
        <w:rPr>
          <w:rFonts w:ascii="n" w:eastAsia="n" w:hAnsi="n"/>
          <w:color w:val="444444"/>
        </w:rPr>
      </w:pPr>
      <w:r>
        <w:rPr>
          <w:rStyle w:val="CharAttribute10"/>
          <w:rFonts w:eastAsia="Batang"/>
          <w:szCs w:val="22"/>
        </w:rPr>
        <w:t>The reason for the loss (shortage); and</w:t>
      </w:r>
    </w:p>
    <w:p w:rsidR="002A09C9" w:rsidRPr="00C81F87" w:rsidRDefault="004B51D1" w:rsidP="00FA2211">
      <w:pPr>
        <w:pStyle w:val="ListParagraph"/>
        <w:numPr>
          <w:ilvl w:val="0"/>
          <w:numId w:val="1"/>
        </w:numPr>
        <w:shd w:val="solid" w:color="FFFFFF" w:fill="auto"/>
        <w:rPr>
          <w:rStyle w:val="CharAttribute10"/>
          <w:rFonts w:ascii="n" w:eastAsia="n" w:hAnsi="n"/>
          <w:sz w:val="20"/>
        </w:rPr>
      </w:pPr>
      <w:r>
        <w:rPr>
          <w:rStyle w:val="CharAttribute10"/>
          <w:rFonts w:eastAsia="Batang"/>
          <w:szCs w:val="22"/>
        </w:rPr>
        <w:t>The action taken about the loss, including but not limited to, review of faculty/department processes/procedures, security of monies, action taken to recover the loss (if applicable).</w:t>
      </w:r>
    </w:p>
    <w:p w:rsidR="00C81F87" w:rsidRPr="00C81F87" w:rsidRDefault="00C81F87" w:rsidP="00C81F87">
      <w:pPr>
        <w:shd w:val="solid" w:color="FFFFFF" w:fill="auto"/>
        <w:rPr>
          <w:rFonts w:ascii="n" w:eastAsia="n" w:hAnsi="n"/>
          <w:color w:val="444444"/>
        </w:rPr>
      </w:pPr>
    </w:p>
    <w:p w:rsidR="00C81F87" w:rsidRDefault="00C81F87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holder of the petty cash bins will be held accountable for losses and shortages unless</w:t>
      </w: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 xml:space="preserve"> there is physical evidence of breaking-in and no act or omission on the part of the</w:t>
      </w:r>
    </w:p>
    <w:p w:rsidR="002A09C9" w:rsidRPr="00C81F87" w:rsidRDefault="004B51D1" w:rsidP="00FA2211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</w:t>
      </w:r>
      <w:r w:rsidR="00C81F87">
        <w:rPr>
          <w:rStyle w:val="CharAttribute10"/>
          <w:rFonts w:eastAsia="Batang"/>
          <w:szCs w:val="22"/>
        </w:rPr>
        <w:t xml:space="preserve">     </w:t>
      </w:r>
      <w:proofErr w:type="gramStart"/>
      <w:r>
        <w:rPr>
          <w:rStyle w:val="CharAttribute10"/>
          <w:rFonts w:eastAsia="Batang"/>
          <w:szCs w:val="22"/>
        </w:rPr>
        <w:t>relevant</w:t>
      </w:r>
      <w:proofErr w:type="gramEnd"/>
      <w:r>
        <w:rPr>
          <w:rStyle w:val="CharAttribute10"/>
          <w:rFonts w:eastAsia="Batang"/>
          <w:szCs w:val="22"/>
        </w:rPr>
        <w:t xml:space="preserve"> official contributed to the loss.</w:t>
      </w:r>
    </w:p>
    <w:p w:rsidR="002A09C9" w:rsidRDefault="00C81F87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In the event of identified shortage and/or losses</w:t>
      </w:r>
      <w:r w:rsidR="004B51D1">
        <w:rPr>
          <w:rStyle w:val="CharAttribute0"/>
          <w:szCs w:val="22"/>
        </w:rPr>
        <w:t xml:space="preserve"> </w:t>
      </w:r>
      <w:r w:rsidR="004B51D1">
        <w:rPr>
          <w:rStyle w:val="CharAttribute10"/>
          <w:rFonts w:eastAsia="Batang"/>
          <w:szCs w:val="22"/>
        </w:rPr>
        <w:t>is a result of official misconduct it must be</w:t>
      </w: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 immediately reported to the Chief Financial Officer and be paid by the holder of the petty </w:t>
      </w: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>cash bin(s).</w:t>
      </w:r>
    </w:p>
    <w:p w:rsidR="002A09C9" w:rsidRDefault="002A09C9" w:rsidP="00FA2211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4B51D1" w:rsidP="00FA2211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10. </w:t>
      </w:r>
      <w:r w:rsidR="00C81F87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Effective Date</w:t>
      </w:r>
    </w:p>
    <w:p w:rsidR="00C81F87" w:rsidRDefault="00C81F87" w:rsidP="00FA2211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 xml:space="preserve">This policy must be read in conjunction with the Supply Chain Management Policy of </w:t>
      </w:r>
    </w:p>
    <w:p w:rsidR="002A09C9" w:rsidRPr="00C81F87" w:rsidRDefault="00C81F87" w:rsidP="00FA2211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proofErr w:type="gramStart"/>
      <w:r w:rsidR="004B51D1">
        <w:rPr>
          <w:rStyle w:val="CharAttribute10"/>
          <w:rFonts w:eastAsia="Batang"/>
          <w:szCs w:val="22"/>
        </w:rPr>
        <w:t>uThukela</w:t>
      </w:r>
      <w:proofErr w:type="gramEnd"/>
      <w:r w:rsidR="004B51D1">
        <w:rPr>
          <w:rStyle w:val="CharAttribute10"/>
          <w:rFonts w:eastAsia="Batang"/>
          <w:szCs w:val="22"/>
        </w:rPr>
        <w:t xml:space="preserve"> District Municipality and may be amended as and when needed.</w:t>
      </w:r>
    </w:p>
    <w:p w:rsidR="002A09C9" w:rsidRDefault="002A09C9" w:rsidP="00FA2211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C81F87" w:rsidP="00FA2211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This</w:t>
      </w:r>
      <w:r w:rsidR="000C7E5E">
        <w:rPr>
          <w:rStyle w:val="CharAttribute10"/>
          <w:rFonts w:eastAsia="Batang"/>
          <w:szCs w:val="22"/>
        </w:rPr>
        <w:t xml:space="preserve"> policy comes into effect as from approval by Council.</w:t>
      </w:r>
      <w:bookmarkStart w:id="0" w:name="_GoBack"/>
      <w:bookmarkEnd w:id="0"/>
    </w:p>
    <w:sectPr w:rsidR="002A09C9">
      <w:headerReference w:type="default" r:id="rId8"/>
      <w:pgSz w:w="11906" w:h="16838" w:orient="landscape" w:code="9"/>
      <w:pgMar w:top="1440" w:right="1440" w:bottom="1440" w:left="1440" w:header="708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10" w:rsidRDefault="00BA4010">
      <w:r>
        <w:separator/>
      </w:r>
    </w:p>
  </w:endnote>
  <w:endnote w:type="continuationSeparator" w:id="0">
    <w:p w:rsidR="00BA4010" w:rsidRDefault="00BA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10" w:rsidRDefault="00BA4010">
      <w:r>
        <w:separator/>
      </w:r>
    </w:p>
  </w:footnote>
  <w:footnote w:type="continuationSeparator" w:id="0">
    <w:p w:rsidR="00BA4010" w:rsidRDefault="00BA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9" w:rsidRDefault="002A09C9">
    <w:pPr>
      <w:pStyle w:val="ParaAttribute0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EA7"/>
    <w:multiLevelType w:val="hybridMultilevel"/>
    <w:tmpl w:val="61470182"/>
    <w:lvl w:ilvl="0" w:tplc="618CA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1" w:tplc="724C651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2" w:tplc="C694C42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3" w:tplc="9B98B6E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4" w:tplc="651A0F9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5" w:tplc="E688A8D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6" w:tplc="295E57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7" w:tplc="A2D2055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8" w:tplc="14C8953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autoHyphenatio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9"/>
    <w:rsid w:val="000C7E5E"/>
    <w:rsid w:val="000F0907"/>
    <w:rsid w:val="002A09C9"/>
    <w:rsid w:val="004B51D1"/>
    <w:rsid w:val="005B6B44"/>
    <w:rsid w:val="00693E73"/>
    <w:rsid w:val="009975C0"/>
    <w:rsid w:val="00BA4010"/>
    <w:rsid w:val="00C66311"/>
    <w:rsid w:val="00C81F87"/>
    <w:rsid w:val="00CA25E4"/>
    <w:rsid w:val="00DE1B89"/>
    <w:rsid w:val="00FA22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6EE5C4"/>
  <w15:docId w15:val="{8B318E4C-0D99-4412-B6D4-832C4128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1">
    <w:name w:val="ParaAttribute1"/>
    <w:pPr>
      <w:widowControl w:val="0"/>
      <w:wordWrap w:val="0"/>
      <w:spacing w:after="160"/>
      <w:jc w:val="center"/>
    </w:pPr>
  </w:style>
  <w:style w:type="paragraph" w:customStyle="1" w:styleId="ParaAttribute2">
    <w:name w:val="ParaAttribute2"/>
    <w:pPr>
      <w:widowControl w:val="0"/>
      <w:wordWrap w:val="0"/>
      <w:spacing w:after="160"/>
      <w:jc w:val="both"/>
    </w:pPr>
  </w:style>
  <w:style w:type="paragraph" w:customStyle="1" w:styleId="ParaAttribute3">
    <w:name w:val="ParaAttribute3"/>
    <w:pPr>
      <w:widowControl w:val="0"/>
      <w:wordWrap w:val="0"/>
      <w:spacing w:after="160"/>
      <w:jc w:val="center"/>
    </w:pPr>
  </w:style>
  <w:style w:type="paragraph" w:customStyle="1" w:styleId="ParaAttribute4">
    <w:name w:val="ParaAttribute4"/>
    <w:pPr>
      <w:widowControl w:val="0"/>
      <w:wordWrap w:val="0"/>
      <w:spacing w:after="160"/>
      <w:ind w:firstLine="720"/>
      <w:jc w:val="center"/>
    </w:pPr>
  </w:style>
  <w:style w:type="paragraph" w:customStyle="1" w:styleId="ParaAttribute5">
    <w:name w:val="ParaAttribute5"/>
    <w:pPr>
      <w:widowControl w:val="0"/>
      <w:wordWrap w:val="0"/>
      <w:spacing w:after="160"/>
      <w:jc w:val="both"/>
    </w:pPr>
  </w:style>
  <w:style w:type="paragraph" w:customStyle="1" w:styleId="ParaAttribute6">
    <w:name w:val="ParaAttribute6"/>
    <w:pPr>
      <w:widowControl w:val="0"/>
      <w:shd w:val="solid" w:color="FFFFFF" w:fill="auto"/>
      <w:wordWrap w:val="0"/>
      <w:ind w:left="240" w:right="240"/>
    </w:pPr>
  </w:style>
  <w:style w:type="paragraph" w:customStyle="1" w:styleId="ParaAttribute7">
    <w:name w:val="ParaAttribute7"/>
    <w:pPr>
      <w:widowControl w:val="0"/>
      <w:shd w:val="solid" w:color="FFFFFF" w:fill="auto"/>
      <w:wordWrap w:val="0"/>
      <w:ind w:left="720" w:hanging="360"/>
    </w:pPr>
  </w:style>
  <w:style w:type="paragraph" w:customStyle="1" w:styleId="ParaAttribute8">
    <w:name w:val="ParaAttribute8"/>
    <w:pPr>
      <w:widowControl w:val="0"/>
      <w:shd w:val="solid" w:color="FFFFFF" w:fill="auto"/>
      <w:wordWrap w:val="0"/>
      <w:spacing w:before="225" w:after="150"/>
    </w:pPr>
  </w:style>
  <w:style w:type="paragraph" w:customStyle="1" w:styleId="ParaAttribute9">
    <w:name w:val="ParaAttribute9"/>
    <w:pPr>
      <w:widowControl w:val="0"/>
      <w:shd w:val="solid" w:color="FFFFFF" w:fill="auto"/>
      <w:wordWrap w:val="0"/>
      <w:spacing w:after="150"/>
    </w:pPr>
  </w:style>
  <w:style w:type="paragraph" w:customStyle="1" w:styleId="ParaAttribute10">
    <w:name w:val="ParaAttribute10"/>
    <w:pPr>
      <w:widowControl w:val="0"/>
      <w:shd w:val="solid" w:color="FFFFFF" w:fill="auto"/>
      <w:wordWrap w:val="0"/>
      <w:spacing w:after="150"/>
    </w:pPr>
  </w:style>
  <w:style w:type="paragraph" w:customStyle="1" w:styleId="ParaAttribute11">
    <w:name w:val="ParaAttribute11"/>
    <w:pPr>
      <w:widowControl w:val="0"/>
      <w:shd w:val="solid" w:color="FFFFFF" w:fill="auto"/>
      <w:wordWrap w:val="0"/>
      <w:spacing w:after="280"/>
      <w:ind w:left="240" w:right="240"/>
    </w:pPr>
  </w:style>
  <w:style w:type="paragraph" w:customStyle="1" w:styleId="ParaAttribute12">
    <w:name w:val="ParaAttribute12"/>
    <w:pPr>
      <w:widowControl w:val="0"/>
      <w:shd w:val="solid" w:color="FFFFFF" w:fill="auto"/>
      <w:wordWrap w:val="0"/>
      <w:spacing w:after="280"/>
      <w:ind w:left="1680" w:hanging="360"/>
    </w:pPr>
  </w:style>
  <w:style w:type="paragraph" w:customStyle="1" w:styleId="ParaAttribute13">
    <w:name w:val="ParaAttribute13"/>
    <w:pPr>
      <w:widowControl w:val="0"/>
      <w:shd w:val="solid" w:color="FFFFFF" w:fill="auto"/>
      <w:wordWrap w:val="0"/>
      <w:ind w:left="1680" w:hanging="360"/>
    </w:pPr>
  </w:style>
  <w:style w:type="paragraph" w:customStyle="1" w:styleId="ParaAttribute14">
    <w:name w:val="ParaAttribute14"/>
    <w:pPr>
      <w:widowControl w:val="0"/>
      <w:shd w:val="solid" w:color="FFFFFF" w:fill="auto"/>
      <w:wordWrap w:val="0"/>
      <w:ind w:left="360"/>
    </w:pPr>
  </w:style>
  <w:style w:type="character" w:customStyle="1" w:styleId="CharAttribute0">
    <w:name w:val="CharAttribute0"/>
    <w:rPr>
      <w:rFonts w:ascii="Calibri" w:eastAsia="Calibri" w:hAnsi="Calibri"/>
      <w:sz w:val="22"/>
    </w:rPr>
  </w:style>
  <w:style w:type="character" w:customStyle="1" w:styleId="CharAttribute1">
    <w:name w:val="CharAttribute1"/>
    <w:rPr>
      <w:rFonts w:ascii="Arial" w:eastAsia="Arial" w:hAnsi="Arial"/>
      <w:b/>
      <w:sz w:val="52"/>
    </w:rPr>
  </w:style>
  <w:style w:type="character" w:customStyle="1" w:styleId="CharAttribute2">
    <w:name w:val="CharAttribute2"/>
    <w:rPr>
      <w:rFonts w:ascii="Calibri" w:eastAsia="Calibri" w:hAnsi="Calibri"/>
      <w:b/>
      <w:sz w:val="22"/>
    </w:rPr>
  </w:style>
  <w:style w:type="character" w:customStyle="1" w:styleId="CharAttribute3">
    <w:name w:val="CharAttribute3"/>
    <w:rPr>
      <w:rFonts w:ascii="Calibri" w:eastAsia="Calibri" w:hAnsi="Calibri"/>
      <w:b/>
      <w:sz w:val="22"/>
    </w:rPr>
  </w:style>
  <w:style w:type="character" w:customStyle="1" w:styleId="CharAttribute4">
    <w:name w:val="CharAttribute4"/>
    <w:rPr>
      <w:rFonts w:ascii="Arial" w:eastAsia="Arial" w:hAnsi="Arial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52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sz w:val="22"/>
      <w:u w:val="single"/>
    </w:rPr>
  </w:style>
  <w:style w:type="character" w:customStyle="1" w:styleId="CharAttribute8">
    <w:name w:val="CharAttribute8"/>
    <w:rPr>
      <w:rFonts w:ascii="Arial" w:eastAsia="Times New Roman" w:hAnsi="Times New Roman"/>
      <w:b/>
      <w:color w:val="444444"/>
      <w:sz w:val="22"/>
    </w:rPr>
  </w:style>
  <w:style w:type="character" w:customStyle="1" w:styleId="CharAttribute9">
    <w:name w:val="CharAttribute9"/>
    <w:rPr>
      <w:rFonts w:ascii="Arial" w:eastAsia="Arial" w:hAnsi="Arial"/>
      <w:sz w:val="22"/>
    </w:rPr>
  </w:style>
  <w:style w:type="character" w:customStyle="1" w:styleId="CharAttribute10">
    <w:name w:val="CharAttribute10"/>
    <w:rPr>
      <w:rFonts w:ascii="Arial" w:eastAsia="Times New Roman" w:hAnsi="Times New Roman"/>
      <w:color w:val="444444"/>
      <w:sz w:val="22"/>
    </w:rPr>
  </w:style>
  <w:style w:type="character" w:customStyle="1" w:styleId="CharAttribute11">
    <w:name w:val="CharAttribute11"/>
    <w:rPr>
      <w:rFonts w:ascii="Symbol" w:eastAsia="Times New Roman" w:hAnsi="Times New Roman"/>
      <w:color w:val="444444"/>
    </w:rPr>
  </w:style>
  <w:style w:type="character" w:customStyle="1" w:styleId="CharAttribute12">
    <w:name w:val="CharAttribute12"/>
    <w:rPr>
      <w:rFonts w:ascii="Symbol" w:eastAsia="Times New Roman" w:hAnsi="Times New Roman"/>
      <w:color w:val="444444"/>
    </w:rPr>
  </w:style>
  <w:style w:type="character" w:customStyle="1" w:styleId="CharAttribute13">
    <w:name w:val="CharAttribute13"/>
    <w:rPr>
      <w:rFonts w:ascii="Times New Roman" w:eastAsia="Times New Roman" w:hAnsi="Times New Roman"/>
    </w:rPr>
  </w:style>
  <w:style w:type="character" w:customStyle="1" w:styleId="CharAttribute14">
    <w:name w:val="CharAttribute14"/>
    <w:rPr>
      <w:rFonts w:ascii="Arial" w:eastAsia="Times New Roman" w:hAnsi="Times New Roman"/>
      <w:color w:val="444444"/>
      <w:sz w:val="22"/>
    </w:rPr>
  </w:style>
  <w:style w:type="character" w:customStyle="1" w:styleId="CharAttribute15">
    <w:name w:val="CharAttribute15"/>
    <w:rPr>
      <w:rFonts w:ascii="Arial" w:eastAsia="Times New Roman" w:hAnsi="Times New Roman"/>
      <w:color w:val="444444"/>
      <w:sz w:val="22"/>
    </w:rPr>
  </w:style>
  <w:style w:type="character" w:customStyle="1" w:styleId="CharAttribute16">
    <w:name w:val="CharAttribute16"/>
    <w:rPr>
      <w:rFonts w:ascii="Arial" w:eastAsia="Times New Roman" w:hAnsi="Times New Roman"/>
      <w:b/>
      <w:color w:val="444444"/>
      <w:sz w:val="22"/>
    </w:rPr>
  </w:style>
  <w:style w:type="character" w:customStyle="1" w:styleId="CharAttribute17">
    <w:name w:val="CharAttribute17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07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958</Words>
  <Characters>5464</Characters>
  <Application>Microsoft Office Word</Application>
  <DocSecurity>0</DocSecurity>
  <Lines>45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Pieter Koortzen</cp:lastModifiedBy>
  <cp:revision>5</cp:revision>
  <dcterms:created xsi:type="dcterms:W3CDTF">2014-11-18T11:50:00Z</dcterms:created>
  <dcterms:modified xsi:type="dcterms:W3CDTF">2022-03-29T08:22:00Z</dcterms:modified>
  <cp:version>1</cp:version>
</cp:coreProperties>
</file>