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4E7596" w14:textId="632A9189" w:rsidR="003707EC" w:rsidRDefault="003707EC" w:rsidP="003707EC">
      <w:r>
        <w:rPr>
          <w:noProof/>
        </w:rPr>
        <w:drawing>
          <wp:anchor distT="0" distB="0" distL="114300" distR="114300" simplePos="0" relativeHeight="251659264" behindDoc="0" locked="0" layoutInCell="1" allowOverlap="1" wp14:anchorId="4E635A45" wp14:editId="4594CBDC">
            <wp:simplePos x="0" y="0"/>
            <wp:positionH relativeFrom="page">
              <wp:posOffset>-13855</wp:posOffset>
            </wp:positionH>
            <wp:positionV relativeFrom="paragraph">
              <wp:posOffset>-914400</wp:posOffset>
            </wp:positionV>
            <wp:extent cx="7570240" cy="10681335"/>
            <wp:effectExtent l="0" t="0" r="0" b="0"/>
            <wp:wrapTopAndBottom/>
            <wp:docPr id="180245002" name="Picture 1" descr="A cover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5002" name="Picture 1" descr="A cover of a book&#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71455" cy="106830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01BF73" w14:textId="77777777" w:rsidR="003707EC" w:rsidRPr="00BD52D0" w:rsidRDefault="003707EC" w:rsidP="005130D4">
      <w:pPr>
        <w:jc w:val="center"/>
        <w:rPr>
          <w:rFonts w:ascii="Arial Narrow" w:hAnsi="Arial Narrow"/>
          <w:b/>
          <w:bCs/>
          <w:color w:val="002060"/>
          <w:sz w:val="62"/>
          <w:szCs w:val="62"/>
        </w:rPr>
      </w:pPr>
      <w:r w:rsidRPr="00BD52D0">
        <w:rPr>
          <w:rFonts w:ascii="Arial Narrow" w:hAnsi="Arial Narrow"/>
          <w:b/>
          <w:bCs/>
          <w:color w:val="002060"/>
          <w:sz w:val="62"/>
          <w:szCs w:val="62"/>
        </w:rPr>
        <w:lastRenderedPageBreak/>
        <w:t>uThukela District Municipality</w:t>
      </w:r>
    </w:p>
    <w:p w14:paraId="4A1A9550" w14:textId="77777777" w:rsidR="003707EC" w:rsidRPr="00BD52D0" w:rsidRDefault="003707EC" w:rsidP="005130D4">
      <w:pPr>
        <w:jc w:val="center"/>
        <w:rPr>
          <w:rFonts w:ascii="Arial Narrow" w:hAnsi="Arial Narrow"/>
        </w:rPr>
      </w:pPr>
    </w:p>
    <w:p w14:paraId="78DF0589" w14:textId="77777777" w:rsidR="003707EC" w:rsidRPr="00BD52D0" w:rsidRDefault="003707EC" w:rsidP="005130D4">
      <w:pPr>
        <w:jc w:val="center"/>
        <w:rPr>
          <w:rFonts w:ascii="Arial Narrow" w:hAnsi="Arial Narrow"/>
          <w:color w:val="FF0000"/>
          <w:sz w:val="32"/>
          <w:szCs w:val="32"/>
        </w:rPr>
      </w:pPr>
      <w:r w:rsidRPr="00BD52D0">
        <w:rPr>
          <w:rFonts w:ascii="Arial Narrow" w:hAnsi="Arial Narrow"/>
          <w:color w:val="FF0000"/>
          <w:sz w:val="32"/>
          <w:szCs w:val="32"/>
        </w:rPr>
        <w:t>Spatial Development Framework, 2023</w:t>
      </w:r>
    </w:p>
    <w:p w14:paraId="1EE4530E" w14:textId="77777777" w:rsidR="003707EC" w:rsidRPr="00BD52D0" w:rsidRDefault="003707EC" w:rsidP="00937C92">
      <w:pPr>
        <w:spacing w:after="0"/>
        <w:jc w:val="center"/>
        <w:rPr>
          <w:rFonts w:ascii="Arial Narrow" w:hAnsi="Arial Narrow"/>
          <w:sz w:val="24"/>
          <w:szCs w:val="24"/>
        </w:rPr>
      </w:pPr>
    </w:p>
    <w:p w14:paraId="38530459" w14:textId="77777777" w:rsidR="003707EC" w:rsidRPr="00BD52D0" w:rsidRDefault="003707EC" w:rsidP="005130D4">
      <w:pPr>
        <w:ind w:left="720" w:firstLine="720"/>
        <w:jc w:val="center"/>
        <w:rPr>
          <w:rFonts w:ascii="Arial Narrow" w:hAnsi="Arial Narrow"/>
          <w:sz w:val="24"/>
          <w:szCs w:val="24"/>
        </w:rPr>
      </w:pPr>
      <w:r w:rsidRPr="00BD52D0">
        <w:rPr>
          <w:rFonts w:ascii="Arial Narrow" w:hAnsi="Arial Narrow"/>
          <w:sz w:val="24"/>
          <w:szCs w:val="24"/>
        </w:rPr>
        <w:t xml:space="preserve">This document is the uThukela District SDF, in terms of the </w:t>
      </w:r>
      <w:r w:rsidRPr="00BD52D0">
        <w:rPr>
          <w:rFonts w:ascii="Arial Narrow" w:hAnsi="Arial Narrow"/>
          <w:b/>
          <w:bCs/>
          <w:sz w:val="24"/>
          <w:szCs w:val="24"/>
        </w:rPr>
        <w:t>Municipal Systems Act (MSA, 2000)</w:t>
      </w:r>
      <w:r w:rsidRPr="00BD52D0">
        <w:rPr>
          <w:rFonts w:ascii="Arial Narrow" w:hAnsi="Arial Narrow"/>
          <w:sz w:val="24"/>
          <w:szCs w:val="24"/>
        </w:rPr>
        <w:t xml:space="preserve">, and the </w:t>
      </w:r>
      <w:r w:rsidRPr="00BD52D0">
        <w:rPr>
          <w:rFonts w:ascii="Arial Narrow" w:hAnsi="Arial Narrow"/>
          <w:b/>
          <w:bCs/>
          <w:sz w:val="24"/>
          <w:szCs w:val="24"/>
        </w:rPr>
        <w:t>Spatial Planning and Land Use Management Act (SPLUMA, 2013)</w:t>
      </w:r>
      <w:r w:rsidRPr="00BD52D0">
        <w:rPr>
          <w:rFonts w:ascii="Arial Narrow" w:hAnsi="Arial Narrow"/>
          <w:sz w:val="24"/>
          <w:szCs w:val="24"/>
        </w:rPr>
        <w:t>.</w:t>
      </w:r>
    </w:p>
    <w:p w14:paraId="63DA9003" w14:textId="64FD3F97" w:rsidR="003707EC" w:rsidRDefault="005130D4" w:rsidP="005130D4">
      <w:pPr>
        <w:spacing w:after="0"/>
        <w:jc w:val="center"/>
        <w:rPr>
          <w:rFonts w:ascii="Arial Narrow" w:hAnsi="Arial Narrow"/>
          <w:i/>
          <w:iCs/>
          <w:sz w:val="24"/>
          <w:szCs w:val="24"/>
          <w:u w:val="single"/>
        </w:rPr>
      </w:pPr>
      <w:r w:rsidRPr="005130D4">
        <w:rPr>
          <w:rFonts w:ascii="Arial Narrow" w:hAnsi="Arial Narrow"/>
          <w:i/>
          <w:iCs/>
          <w:sz w:val="24"/>
          <w:szCs w:val="24"/>
          <w:u w:val="single"/>
        </w:rPr>
        <w:t>Prepared for</w:t>
      </w:r>
    </w:p>
    <w:p w14:paraId="31BF7F73" w14:textId="77777777" w:rsidR="005130D4" w:rsidRPr="005130D4" w:rsidRDefault="005130D4" w:rsidP="005130D4">
      <w:pPr>
        <w:spacing w:after="0"/>
        <w:jc w:val="center"/>
        <w:rPr>
          <w:rFonts w:ascii="Arial Narrow" w:hAnsi="Arial Narrow"/>
          <w:i/>
          <w:iCs/>
          <w:sz w:val="24"/>
          <w:szCs w:val="24"/>
          <w:u w:val="single"/>
        </w:rPr>
      </w:pPr>
    </w:p>
    <w:p w14:paraId="52D3C072" w14:textId="77777777" w:rsidR="003707EC" w:rsidRPr="00BD52D0" w:rsidRDefault="003707EC" w:rsidP="005130D4">
      <w:pPr>
        <w:jc w:val="center"/>
        <w:rPr>
          <w:rFonts w:ascii="Arial Narrow" w:hAnsi="Arial Narrow"/>
        </w:rPr>
      </w:pPr>
      <w:r w:rsidRPr="00BD52D0">
        <w:rPr>
          <w:rFonts w:ascii="Arial Narrow" w:hAnsi="Arial Narrow"/>
          <w:noProof/>
        </w:rPr>
        <w:drawing>
          <wp:inline distT="0" distB="0" distL="0" distR="0" wp14:anchorId="70E49C4B" wp14:editId="4E950622">
            <wp:extent cx="1251423" cy="982766"/>
            <wp:effectExtent l="0" t="0" r="0" b="0"/>
            <wp:docPr id="449234429" name="Picture 2" descr="A logo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34429" name="Picture 2" descr="A logo of a city&#10;&#10;Description automatically generated"/>
                    <pic:cNvPicPr>
                      <a:picLocks noChangeAspect="1" noChangeArrowheads="1"/>
                    </pic:cNvPicPr>
                  </pic:nvPicPr>
                  <pic:blipFill rotWithShape="1">
                    <a:blip r:embed="rId10">
                      <a:extLst>
                        <a:ext uri="{28A0092B-C50C-407E-A947-70E740481C1C}">
                          <a14:useLocalDpi xmlns:a14="http://schemas.microsoft.com/office/drawing/2010/main" val="0"/>
                        </a:ext>
                      </a:extLst>
                    </a:blip>
                    <a:srcRect r="1963"/>
                    <a:stretch/>
                  </pic:blipFill>
                  <pic:spPr bwMode="auto">
                    <a:xfrm>
                      <a:off x="0" y="0"/>
                      <a:ext cx="1258817" cy="988572"/>
                    </a:xfrm>
                    <a:prstGeom prst="rect">
                      <a:avLst/>
                    </a:prstGeom>
                    <a:noFill/>
                    <a:ln>
                      <a:noFill/>
                    </a:ln>
                    <a:extLst>
                      <a:ext uri="{53640926-AAD7-44D8-BBD7-CCE9431645EC}">
                        <a14:shadowObscured xmlns:a14="http://schemas.microsoft.com/office/drawing/2010/main"/>
                      </a:ext>
                    </a:extLst>
                  </pic:spPr>
                </pic:pic>
              </a:graphicData>
            </a:graphic>
          </wp:inline>
        </w:drawing>
      </w:r>
    </w:p>
    <w:p w14:paraId="440122A0" w14:textId="7E6A0D61" w:rsidR="00EB4E3B" w:rsidRPr="00EB4E3B" w:rsidRDefault="00EB4E3B" w:rsidP="005130D4">
      <w:pPr>
        <w:spacing w:after="0" w:line="240" w:lineRule="auto"/>
        <w:jc w:val="center"/>
        <w:rPr>
          <w:rFonts w:ascii="Arial Narrow" w:hAnsi="Arial Narrow"/>
          <w:b/>
          <w:bCs/>
          <w:sz w:val="24"/>
          <w:szCs w:val="24"/>
        </w:rPr>
      </w:pPr>
      <w:r w:rsidRPr="00EB4E3B">
        <w:rPr>
          <w:rFonts w:ascii="Arial Narrow" w:hAnsi="Arial Narrow"/>
          <w:b/>
          <w:bCs/>
          <w:sz w:val="24"/>
          <w:szCs w:val="24"/>
        </w:rPr>
        <w:t>uThukela District Municipality</w:t>
      </w:r>
    </w:p>
    <w:p w14:paraId="208AAAD6" w14:textId="7BCEB4F5" w:rsidR="003707EC" w:rsidRPr="00BD52D0" w:rsidRDefault="003707EC" w:rsidP="005130D4">
      <w:pPr>
        <w:spacing w:after="0" w:line="240" w:lineRule="auto"/>
        <w:jc w:val="center"/>
        <w:rPr>
          <w:rFonts w:ascii="Arial Narrow" w:hAnsi="Arial Narrow"/>
          <w:sz w:val="24"/>
          <w:szCs w:val="24"/>
        </w:rPr>
      </w:pPr>
      <w:r w:rsidRPr="00BD52D0">
        <w:rPr>
          <w:rFonts w:ascii="Arial Narrow" w:hAnsi="Arial Narrow"/>
          <w:sz w:val="24"/>
          <w:szCs w:val="24"/>
        </w:rPr>
        <w:t>33 Forbes Street</w:t>
      </w:r>
    </w:p>
    <w:p w14:paraId="02C889EB" w14:textId="77777777" w:rsidR="003707EC" w:rsidRDefault="003707EC" w:rsidP="005130D4">
      <w:pPr>
        <w:spacing w:after="0" w:line="240" w:lineRule="auto"/>
        <w:jc w:val="center"/>
        <w:rPr>
          <w:rFonts w:ascii="Arial Narrow" w:hAnsi="Arial Narrow"/>
          <w:sz w:val="24"/>
          <w:szCs w:val="24"/>
        </w:rPr>
      </w:pPr>
      <w:r w:rsidRPr="00BD52D0">
        <w:rPr>
          <w:rFonts w:ascii="Arial Narrow" w:hAnsi="Arial Narrow"/>
          <w:sz w:val="24"/>
          <w:szCs w:val="24"/>
        </w:rPr>
        <w:t>Ladysmith</w:t>
      </w:r>
    </w:p>
    <w:p w14:paraId="3B632C98" w14:textId="4226B6CB" w:rsidR="009D18E0" w:rsidRPr="00BD52D0" w:rsidRDefault="009D18E0" w:rsidP="005130D4">
      <w:pPr>
        <w:spacing w:after="0" w:line="240" w:lineRule="auto"/>
        <w:jc w:val="center"/>
        <w:rPr>
          <w:rFonts w:ascii="Arial Narrow" w:hAnsi="Arial Narrow"/>
          <w:sz w:val="24"/>
          <w:szCs w:val="24"/>
        </w:rPr>
      </w:pPr>
      <w:r>
        <w:rPr>
          <w:rFonts w:ascii="Arial Narrow" w:hAnsi="Arial Narrow"/>
          <w:sz w:val="24"/>
          <w:szCs w:val="24"/>
        </w:rPr>
        <w:t>KwaZulu-Natal</w:t>
      </w:r>
    </w:p>
    <w:p w14:paraId="625FBC5C" w14:textId="77777777" w:rsidR="003707EC" w:rsidRPr="00BD52D0" w:rsidRDefault="003707EC" w:rsidP="005130D4">
      <w:pPr>
        <w:spacing w:after="0"/>
        <w:jc w:val="center"/>
        <w:rPr>
          <w:rFonts w:ascii="Arial Narrow" w:hAnsi="Arial Narrow"/>
          <w:sz w:val="24"/>
          <w:szCs w:val="24"/>
        </w:rPr>
      </w:pPr>
      <w:r w:rsidRPr="00BD52D0">
        <w:rPr>
          <w:rFonts w:ascii="Arial Narrow" w:hAnsi="Arial Narrow"/>
          <w:sz w:val="24"/>
          <w:szCs w:val="24"/>
        </w:rPr>
        <w:t>3370</w:t>
      </w:r>
    </w:p>
    <w:p w14:paraId="4130A8EA" w14:textId="77777777" w:rsidR="003707EC" w:rsidRDefault="003707EC" w:rsidP="00835DC3">
      <w:pPr>
        <w:spacing w:after="0" w:line="240" w:lineRule="auto"/>
        <w:jc w:val="center"/>
        <w:rPr>
          <w:rFonts w:ascii="Arial Narrow" w:hAnsi="Arial Narrow"/>
          <w:sz w:val="24"/>
          <w:szCs w:val="24"/>
        </w:rPr>
      </w:pPr>
    </w:p>
    <w:p w14:paraId="2590D232" w14:textId="051D9E82" w:rsidR="00835DC3" w:rsidRPr="00835DC3" w:rsidRDefault="00835DC3" w:rsidP="005130D4">
      <w:pPr>
        <w:spacing w:after="0"/>
        <w:jc w:val="center"/>
        <w:rPr>
          <w:rFonts w:ascii="Arial Narrow" w:hAnsi="Arial Narrow"/>
          <w:i/>
          <w:iCs/>
          <w:sz w:val="24"/>
          <w:szCs w:val="24"/>
          <w:u w:val="single"/>
        </w:rPr>
      </w:pPr>
      <w:r w:rsidRPr="00835DC3">
        <w:rPr>
          <w:rFonts w:ascii="Arial Narrow" w:hAnsi="Arial Narrow"/>
          <w:i/>
          <w:iCs/>
          <w:sz w:val="24"/>
          <w:szCs w:val="24"/>
          <w:u w:val="single"/>
        </w:rPr>
        <w:t>and</w:t>
      </w:r>
    </w:p>
    <w:p w14:paraId="02CCF087" w14:textId="52253D6E" w:rsidR="003707EC" w:rsidRDefault="005130D4" w:rsidP="005130D4">
      <w:pPr>
        <w:spacing w:after="0"/>
        <w:jc w:val="center"/>
        <w:rPr>
          <w:rFonts w:ascii="Arial Narrow" w:hAnsi="Arial Narrow"/>
          <w:sz w:val="24"/>
          <w:szCs w:val="24"/>
          <w:u w:val="single"/>
        </w:rPr>
      </w:pPr>
      <w:r>
        <w:rPr>
          <w:noProof/>
        </w:rPr>
        <w:drawing>
          <wp:inline distT="0" distB="0" distL="0" distR="0" wp14:anchorId="7B2B245E" wp14:editId="3A6BA20E">
            <wp:extent cx="1999876" cy="663544"/>
            <wp:effectExtent l="0" t="0" r="0" b="0"/>
            <wp:docPr id="464064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9340" cy="670002"/>
                    </a:xfrm>
                    <a:prstGeom prst="rect">
                      <a:avLst/>
                    </a:prstGeom>
                    <a:noFill/>
                    <a:ln>
                      <a:noFill/>
                    </a:ln>
                  </pic:spPr>
                </pic:pic>
              </a:graphicData>
            </a:graphic>
          </wp:inline>
        </w:drawing>
      </w:r>
    </w:p>
    <w:p w14:paraId="0CD738DC" w14:textId="77777777" w:rsidR="005130D4" w:rsidRDefault="005130D4" w:rsidP="005130D4">
      <w:pPr>
        <w:spacing w:after="0"/>
        <w:jc w:val="center"/>
        <w:rPr>
          <w:rFonts w:ascii="Arial Narrow" w:hAnsi="Arial Narrow"/>
          <w:sz w:val="24"/>
          <w:szCs w:val="24"/>
          <w:u w:val="single"/>
        </w:rPr>
      </w:pPr>
    </w:p>
    <w:p w14:paraId="14665A9B" w14:textId="3413DDB3" w:rsidR="005130D4" w:rsidRPr="00EB4E3B" w:rsidRDefault="005130D4" w:rsidP="00EB4E3B">
      <w:pPr>
        <w:spacing w:after="0" w:line="240" w:lineRule="auto"/>
        <w:jc w:val="center"/>
        <w:rPr>
          <w:rFonts w:ascii="Arial Narrow" w:hAnsi="Arial Narrow"/>
          <w:b/>
          <w:bCs/>
          <w:sz w:val="24"/>
          <w:szCs w:val="24"/>
        </w:rPr>
      </w:pPr>
      <w:r w:rsidRPr="00EB4E3B">
        <w:rPr>
          <w:rFonts w:ascii="Arial Narrow" w:hAnsi="Arial Narrow"/>
          <w:b/>
          <w:bCs/>
          <w:sz w:val="24"/>
          <w:szCs w:val="24"/>
        </w:rPr>
        <w:t>KZN: Provincial Shared Service Centre</w:t>
      </w:r>
    </w:p>
    <w:p w14:paraId="49CD7AC1" w14:textId="47B99ED6" w:rsidR="005130D4" w:rsidRPr="00EB4E3B" w:rsidRDefault="005130D4" w:rsidP="00EB4E3B">
      <w:pPr>
        <w:spacing w:after="0" w:line="240" w:lineRule="auto"/>
        <w:jc w:val="center"/>
        <w:rPr>
          <w:rFonts w:ascii="Arial Narrow" w:hAnsi="Arial Narrow"/>
          <w:sz w:val="24"/>
          <w:szCs w:val="24"/>
        </w:rPr>
      </w:pPr>
      <w:r w:rsidRPr="00EB4E3B">
        <w:rPr>
          <w:rFonts w:ascii="Arial Narrow" w:hAnsi="Arial Narrow"/>
          <w:sz w:val="24"/>
          <w:szCs w:val="24"/>
        </w:rPr>
        <w:t>P/Bag X9132</w:t>
      </w:r>
    </w:p>
    <w:p w14:paraId="6326A260" w14:textId="0EDFEEA0" w:rsidR="005130D4" w:rsidRPr="00EB4E3B" w:rsidRDefault="005130D4" w:rsidP="00EB4E3B">
      <w:pPr>
        <w:spacing w:after="0" w:line="240" w:lineRule="auto"/>
        <w:jc w:val="center"/>
        <w:rPr>
          <w:rFonts w:ascii="Arial Narrow" w:hAnsi="Arial Narrow"/>
          <w:sz w:val="24"/>
          <w:szCs w:val="24"/>
        </w:rPr>
      </w:pPr>
      <w:r w:rsidRPr="00EB4E3B">
        <w:rPr>
          <w:rFonts w:ascii="Arial Narrow" w:hAnsi="Arial Narrow"/>
          <w:sz w:val="24"/>
          <w:szCs w:val="24"/>
        </w:rPr>
        <w:t>270 Jabu Ndlovu Street</w:t>
      </w:r>
    </w:p>
    <w:p w14:paraId="79AFD381" w14:textId="14C244A0" w:rsidR="005130D4" w:rsidRPr="00EB4E3B" w:rsidRDefault="005130D4" w:rsidP="00EB4E3B">
      <w:pPr>
        <w:spacing w:after="0" w:line="240" w:lineRule="auto"/>
        <w:jc w:val="center"/>
        <w:rPr>
          <w:rFonts w:ascii="Arial Narrow" w:hAnsi="Arial Narrow"/>
          <w:sz w:val="24"/>
          <w:szCs w:val="24"/>
        </w:rPr>
      </w:pPr>
      <w:r w:rsidRPr="00EB4E3B">
        <w:rPr>
          <w:rFonts w:ascii="Arial Narrow" w:hAnsi="Arial Narrow"/>
          <w:sz w:val="24"/>
          <w:szCs w:val="24"/>
        </w:rPr>
        <w:t>Pietermaritzburg</w:t>
      </w:r>
      <w:r w:rsidR="00EB4E3B" w:rsidRPr="00EB4E3B">
        <w:rPr>
          <w:rFonts w:ascii="Arial Narrow" w:hAnsi="Arial Narrow"/>
          <w:sz w:val="24"/>
          <w:szCs w:val="24"/>
        </w:rPr>
        <w:t>, 3200</w:t>
      </w:r>
    </w:p>
    <w:p w14:paraId="08FE4B69" w14:textId="77777777" w:rsidR="005130D4" w:rsidRDefault="005130D4" w:rsidP="005130D4">
      <w:pPr>
        <w:spacing w:after="0"/>
        <w:jc w:val="center"/>
        <w:rPr>
          <w:rFonts w:ascii="Arial Narrow" w:hAnsi="Arial Narrow"/>
          <w:sz w:val="24"/>
          <w:szCs w:val="24"/>
          <w:u w:val="single"/>
        </w:rPr>
      </w:pPr>
    </w:p>
    <w:p w14:paraId="0B342484" w14:textId="012D93A5" w:rsidR="003707EC" w:rsidRPr="00BD52D0" w:rsidRDefault="003707EC" w:rsidP="005130D4">
      <w:pPr>
        <w:spacing w:after="0"/>
        <w:jc w:val="center"/>
        <w:rPr>
          <w:rFonts w:ascii="Arial Narrow" w:hAnsi="Arial Narrow"/>
          <w:i/>
          <w:iCs/>
          <w:sz w:val="24"/>
          <w:szCs w:val="24"/>
          <w:u w:val="single"/>
        </w:rPr>
      </w:pPr>
      <w:r w:rsidRPr="00BD52D0">
        <w:rPr>
          <w:rFonts w:ascii="Arial Narrow" w:hAnsi="Arial Narrow"/>
          <w:i/>
          <w:iCs/>
          <w:sz w:val="24"/>
          <w:szCs w:val="24"/>
          <w:u w:val="single"/>
        </w:rPr>
        <w:t>by:</w:t>
      </w:r>
    </w:p>
    <w:p w14:paraId="6A699BA4" w14:textId="77777777" w:rsidR="003707EC" w:rsidRPr="00BD52D0" w:rsidRDefault="003707EC" w:rsidP="005130D4">
      <w:pPr>
        <w:spacing w:after="0"/>
        <w:jc w:val="center"/>
        <w:rPr>
          <w:rFonts w:ascii="Arial Narrow" w:hAnsi="Arial Narrow"/>
          <w:sz w:val="24"/>
          <w:szCs w:val="24"/>
          <w:u w:val="single"/>
        </w:rPr>
      </w:pPr>
    </w:p>
    <w:p w14:paraId="7084E28B" w14:textId="77777777" w:rsidR="003707EC" w:rsidRPr="00BD52D0" w:rsidRDefault="003707EC" w:rsidP="005130D4">
      <w:pPr>
        <w:spacing w:after="0" w:line="240" w:lineRule="auto"/>
        <w:jc w:val="center"/>
        <w:rPr>
          <w:rFonts w:ascii="Arial Narrow" w:hAnsi="Arial Narrow"/>
          <w:b/>
          <w:bCs/>
          <w:sz w:val="24"/>
          <w:szCs w:val="24"/>
        </w:rPr>
      </w:pPr>
      <w:r w:rsidRPr="00BD52D0">
        <w:rPr>
          <w:rFonts w:ascii="Arial Narrow" w:hAnsi="Arial Narrow"/>
          <w:b/>
          <w:bCs/>
          <w:sz w:val="24"/>
          <w:szCs w:val="24"/>
        </w:rPr>
        <w:t>Asika Consulting (Pty) Ltd.</w:t>
      </w:r>
    </w:p>
    <w:p w14:paraId="34F3E8B5" w14:textId="77777777" w:rsidR="003707EC" w:rsidRPr="00BD52D0" w:rsidRDefault="003707EC" w:rsidP="005130D4">
      <w:pPr>
        <w:spacing w:after="0" w:line="240" w:lineRule="auto"/>
        <w:jc w:val="center"/>
        <w:rPr>
          <w:rFonts w:ascii="Arial Narrow" w:hAnsi="Arial Narrow"/>
          <w:sz w:val="24"/>
          <w:szCs w:val="24"/>
        </w:rPr>
      </w:pPr>
      <w:r w:rsidRPr="00BD52D0">
        <w:rPr>
          <w:rFonts w:ascii="Arial Narrow" w:hAnsi="Arial Narrow"/>
          <w:sz w:val="24"/>
          <w:szCs w:val="24"/>
        </w:rPr>
        <w:t>Thornhill Office Park</w:t>
      </w:r>
    </w:p>
    <w:p w14:paraId="0C332520" w14:textId="77777777" w:rsidR="003707EC" w:rsidRPr="00BD52D0" w:rsidRDefault="003707EC" w:rsidP="005130D4">
      <w:pPr>
        <w:spacing w:after="0" w:line="240" w:lineRule="auto"/>
        <w:jc w:val="center"/>
        <w:rPr>
          <w:rFonts w:ascii="Arial Narrow" w:hAnsi="Arial Narrow"/>
          <w:sz w:val="24"/>
          <w:szCs w:val="24"/>
        </w:rPr>
      </w:pPr>
      <w:r w:rsidRPr="00BD52D0">
        <w:rPr>
          <w:rFonts w:ascii="Arial Narrow" w:hAnsi="Arial Narrow"/>
          <w:sz w:val="24"/>
          <w:szCs w:val="24"/>
        </w:rPr>
        <w:t>Suite G-3, Building 27</w:t>
      </w:r>
    </w:p>
    <w:p w14:paraId="696D3684" w14:textId="4045CC98" w:rsidR="003707EC" w:rsidRPr="00BD52D0" w:rsidRDefault="003707EC" w:rsidP="005130D4">
      <w:pPr>
        <w:spacing w:after="0" w:line="240" w:lineRule="auto"/>
        <w:jc w:val="center"/>
        <w:rPr>
          <w:rFonts w:ascii="Arial Narrow" w:hAnsi="Arial Narrow"/>
          <w:sz w:val="24"/>
          <w:szCs w:val="24"/>
        </w:rPr>
      </w:pPr>
      <w:r w:rsidRPr="00BD52D0">
        <w:rPr>
          <w:rFonts w:ascii="Arial Narrow" w:hAnsi="Arial Narrow"/>
          <w:sz w:val="24"/>
          <w:szCs w:val="24"/>
        </w:rPr>
        <w:t>Bekker Rd, Midrand</w:t>
      </w:r>
      <w:r w:rsidR="00EB4E3B">
        <w:rPr>
          <w:rFonts w:ascii="Arial Narrow" w:hAnsi="Arial Narrow"/>
          <w:sz w:val="24"/>
          <w:szCs w:val="24"/>
        </w:rPr>
        <w:t xml:space="preserve">, </w:t>
      </w:r>
      <w:r w:rsidRPr="00BD52D0">
        <w:rPr>
          <w:rFonts w:ascii="Arial Narrow" w:hAnsi="Arial Narrow"/>
          <w:sz w:val="24"/>
          <w:szCs w:val="24"/>
        </w:rPr>
        <w:t>1686</w:t>
      </w:r>
    </w:p>
    <w:p w14:paraId="1DD15393" w14:textId="1D65663A" w:rsidR="003707EC" w:rsidRDefault="00000000" w:rsidP="005130D4">
      <w:pPr>
        <w:spacing w:after="0" w:line="240" w:lineRule="auto"/>
        <w:jc w:val="center"/>
        <w:rPr>
          <w:rFonts w:ascii="Arial Narrow" w:hAnsi="Arial Narrow"/>
          <w:sz w:val="24"/>
          <w:szCs w:val="24"/>
        </w:rPr>
      </w:pPr>
      <w:hyperlink r:id="rId12" w:history="1">
        <w:r w:rsidR="00937C92" w:rsidRPr="00403E74">
          <w:rPr>
            <w:rStyle w:val="Hyperlink"/>
            <w:rFonts w:ascii="Arial Narrow" w:hAnsi="Arial Narrow"/>
            <w:sz w:val="24"/>
            <w:szCs w:val="24"/>
          </w:rPr>
          <w:t>www.asika.co.za</w:t>
        </w:r>
      </w:hyperlink>
    </w:p>
    <w:p w14:paraId="67ABB08F" w14:textId="335FC195" w:rsidR="00937C92" w:rsidRDefault="00000000" w:rsidP="005130D4">
      <w:pPr>
        <w:spacing w:after="0" w:line="240" w:lineRule="auto"/>
        <w:jc w:val="center"/>
        <w:rPr>
          <w:rFonts w:ascii="Arial Narrow" w:hAnsi="Arial Narrow"/>
          <w:sz w:val="24"/>
          <w:szCs w:val="24"/>
        </w:rPr>
      </w:pPr>
      <w:hyperlink r:id="rId13" w:history="1">
        <w:r w:rsidR="00937C92" w:rsidRPr="00403E74">
          <w:rPr>
            <w:rStyle w:val="Hyperlink"/>
            <w:rFonts w:ascii="Arial Narrow" w:hAnsi="Arial Narrow"/>
            <w:sz w:val="24"/>
            <w:szCs w:val="24"/>
          </w:rPr>
          <w:t>info@asika.co.za</w:t>
        </w:r>
      </w:hyperlink>
    </w:p>
    <w:p w14:paraId="034AB566" w14:textId="77777777" w:rsidR="003707EC" w:rsidRPr="00BD52D0" w:rsidRDefault="003707EC" w:rsidP="005130D4">
      <w:pPr>
        <w:spacing w:after="0"/>
        <w:jc w:val="center"/>
        <w:rPr>
          <w:rFonts w:ascii="Arial Narrow" w:hAnsi="Arial Narrow"/>
          <w:sz w:val="24"/>
          <w:szCs w:val="24"/>
        </w:rPr>
      </w:pPr>
    </w:p>
    <w:p w14:paraId="641DC819" w14:textId="77777777" w:rsidR="003707EC" w:rsidRPr="00BD52D0" w:rsidRDefault="003707EC" w:rsidP="005130D4">
      <w:pPr>
        <w:jc w:val="center"/>
        <w:rPr>
          <w:rFonts w:ascii="Arial Narrow" w:hAnsi="Arial Narrow"/>
          <w:sz w:val="24"/>
          <w:szCs w:val="24"/>
        </w:rPr>
      </w:pPr>
      <w:r w:rsidRPr="00BD52D0">
        <w:rPr>
          <w:rFonts w:ascii="Arial Narrow" w:hAnsi="Arial Narrow"/>
          <w:noProof/>
          <w:sz w:val="24"/>
          <w:szCs w:val="24"/>
        </w:rPr>
        <w:drawing>
          <wp:inline distT="0" distB="0" distL="0" distR="0" wp14:anchorId="58B08907" wp14:editId="74A3AB73">
            <wp:extent cx="955173" cy="644237"/>
            <wp:effectExtent l="0" t="0" r="0" b="0"/>
            <wp:docPr id="599672495" name="Picture 3"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672495" name="Picture 3" descr="A green and black logo&#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10567"/>
                    <a:stretch/>
                  </pic:blipFill>
                  <pic:spPr bwMode="auto">
                    <a:xfrm>
                      <a:off x="0" y="0"/>
                      <a:ext cx="960791" cy="648026"/>
                    </a:xfrm>
                    <a:prstGeom prst="rect">
                      <a:avLst/>
                    </a:prstGeom>
                    <a:noFill/>
                    <a:ln>
                      <a:noFill/>
                    </a:ln>
                    <a:extLst>
                      <a:ext uri="{53640926-AAD7-44D8-BBD7-CCE9431645EC}">
                        <a14:shadowObscured xmlns:a14="http://schemas.microsoft.com/office/drawing/2010/main"/>
                      </a:ext>
                    </a:extLst>
                  </pic:spPr>
                </pic:pic>
              </a:graphicData>
            </a:graphic>
          </wp:inline>
        </w:drawing>
      </w:r>
    </w:p>
    <w:p w14:paraId="55420771" w14:textId="21C3B82A" w:rsidR="00EC25C6" w:rsidRPr="00EC25C6" w:rsidRDefault="00EC25C6" w:rsidP="00EC25C6">
      <w:pPr>
        <w:shd w:val="clear" w:color="auto" w:fill="FFF2CC" w:themeFill="accent4" w:themeFillTint="33"/>
        <w:rPr>
          <w:rFonts w:ascii="Arial Narrow" w:hAnsi="Arial Narrow"/>
          <w:b/>
          <w:bCs/>
          <w:sz w:val="28"/>
          <w:szCs w:val="28"/>
        </w:rPr>
      </w:pPr>
      <w:r w:rsidRPr="00EC25C6">
        <w:rPr>
          <w:rFonts w:ascii="Arial Narrow" w:hAnsi="Arial Narrow"/>
          <w:b/>
          <w:bCs/>
          <w:sz w:val="28"/>
          <w:szCs w:val="28"/>
        </w:rPr>
        <w:lastRenderedPageBreak/>
        <w:t>Table of Contents</w:t>
      </w:r>
    </w:p>
    <w:p w14:paraId="141D5587" w14:textId="3E3B8CDB" w:rsidR="004F5D72" w:rsidRDefault="006F084C">
      <w:pPr>
        <w:pStyle w:val="TOC1"/>
        <w:tabs>
          <w:tab w:val="left" w:pos="440"/>
          <w:tab w:val="right" w:leader="dot" w:pos="9016"/>
        </w:tabs>
        <w:rPr>
          <w:rFonts w:eastAsiaTheme="minorEastAsia" w:cstheme="minorBidi"/>
          <w:b w:val="0"/>
          <w:bCs w:val="0"/>
          <w:caps w:val="0"/>
          <w:noProof/>
          <w:sz w:val="22"/>
          <w:szCs w:val="22"/>
          <w:lang w:val="en-US" w:bidi="he-IL"/>
        </w:rPr>
      </w:pPr>
      <w:r>
        <w:rPr>
          <w:rFonts w:ascii="Arial Narrow" w:hAnsi="Arial Narrow"/>
          <w:b w:val="0"/>
          <w:bCs w:val="0"/>
          <w:sz w:val="28"/>
          <w:szCs w:val="28"/>
        </w:rPr>
        <w:fldChar w:fldCharType="begin"/>
      </w:r>
      <w:r>
        <w:rPr>
          <w:rFonts w:ascii="Arial Narrow" w:hAnsi="Arial Narrow"/>
          <w:b w:val="0"/>
          <w:bCs w:val="0"/>
          <w:sz w:val="28"/>
          <w:szCs w:val="28"/>
        </w:rPr>
        <w:instrText xml:space="preserve"> TOC \o "1-3" \h \z \u </w:instrText>
      </w:r>
      <w:r>
        <w:rPr>
          <w:rFonts w:ascii="Arial Narrow" w:hAnsi="Arial Narrow"/>
          <w:b w:val="0"/>
          <w:bCs w:val="0"/>
          <w:sz w:val="28"/>
          <w:szCs w:val="28"/>
        </w:rPr>
        <w:fldChar w:fldCharType="separate"/>
      </w:r>
      <w:hyperlink w:anchor="_Toc146249957" w:history="1">
        <w:r w:rsidR="004F5D72" w:rsidRPr="007E56BE">
          <w:rPr>
            <w:rStyle w:val="Hyperlink"/>
            <w:rFonts w:ascii="Arial Narrow" w:hAnsi="Arial Narrow"/>
            <w:noProof/>
          </w:rPr>
          <w:t>1.</w:t>
        </w:r>
        <w:r w:rsidR="004F5D72">
          <w:rPr>
            <w:rFonts w:eastAsiaTheme="minorEastAsia" w:cstheme="minorBidi"/>
            <w:b w:val="0"/>
            <w:bCs w:val="0"/>
            <w:caps w:val="0"/>
            <w:noProof/>
            <w:sz w:val="22"/>
            <w:szCs w:val="22"/>
            <w:lang w:val="en-US" w:bidi="he-IL"/>
          </w:rPr>
          <w:tab/>
        </w:r>
        <w:r w:rsidR="004F5D72" w:rsidRPr="007E56BE">
          <w:rPr>
            <w:rStyle w:val="Hyperlink"/>
            <w:rFonts w:ascii="Arial Narrow" w:hAnsi="Arial Narrow"/>
            <w:noProof/>
          </w:rPr>
          <w:t>INTRODUCTION</w:t>
        </w:r>
        <w:r w:rsidR="004F5D72">
          <w:rPr>
            <w:noProof/>
            <w:webHidden/>
          </w:rPr>
          <w:tab/>
        </w:r>
        <w:r w:rsidR="004F5D72">
          <w:rPr>
            <w:noProof/>
            <w:webHidden/>
          </w:rPr>
          <w:fldChar w:fldCharType="begin"/>
        </w:r>
        <w:r w:rsidR="004F5D72">
          <w:rPr>
            <w:noProof/>
            <w:webHidden/>
          </w:rPr>
          <w:instrText xml:space="preserve"> PAGEREF _Toc146249957 \h </w:instrText>
        </w:r>
        <w:r w:rsidR="004F5D72">
          <w:rPr>
            <w:noProof/>
            <w:webHidden/>
          </w:rPr>
        </w:r>
        <w:r w:rsidR="004F5D72">
          <w:rPr>
            <w:noProof/>
            <w:webHidden/>
          </w:rPr>
          <w:fldChar w:fldCharType="separate"/>
        </w:r>
        <w:r w:rsidR="004F5D72">
          <w:rPr>
            <w:noProof/>
            <w:webHidden/>
          </w:rPr>
          <w:t>8</w:t>
        </w:r>
        <w:r w:rsidR="004F5D72">
          <w:rPr>
            <w:noProof/>
            <w:webHidden/>
          </w:rPr>
          <w:fldChar w:fldCharType="end"/>
        </w:r>
      </w:hyperlink>
    </w:p>
    <w:p w14:paraId="4466D5E3" w14:textId="1D7445F4"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49958" w:history="1">
        <w:r w:rsidRPr="007E56BE">
          <w:rPr>
            <w:rStyle w:val="Hyperlink"/>
            <w:noProof/>
          </w:rPr>
          <w:t>1.1</w:t>
        </w:r>
        <w:r>
          <w:rPr>
            <w:rFonts w:eastAsiaTheme="minorEastAsia" w:cstheme="minorBidi"/>
            <w:smallCaps w:val="0"/>
            <w:noProof/>
            <w:sz w:val="22"/>
            <w:szCs w:val="22"/>
            <w:lang w:val="en-US" w:bidi="he-IL"/>
          </w:rPr>
          <w:tab/>
        </w:r>
        <w:r w:rsidRPr="007E56BE">
          <w:rPr>
            <w:rStyle w:val="Hyperlink"/>
            <w:noProof/>
          </w:rPr>
          <w:t>Background</w:t>
        </w:r>
        <w:r>
          <w:rPr>
            <w:noProof/>
            <w:webHidden/>
          </w:rPr>
          <w:tab/>
        </w:r>
        <w:r>
          <w:rPr>
            <w:noProof/>
            <w:webHidden/>
          </w:rPr>
          <w:fldChar w:fldCharType="begin"/>
        </w:r>
        <w:r>
          <w:rPr>
            <w:noProof/>
            <w:webHidden/>
          </w:rPr>
          <w:instrText xml:space="preserve"> PAGEREF _Toc146249958 \h </w:instrText>
        </w:r>
        <w:r>
          <w:rPr>
            <w:noProof/>
            <w:webHidden/>
          </w:rPr>
        </w:r>
        <w:r>
          <w:rPr>
            <w:noProof/>
            <w:webHidden/>
          </w:rPr>
          <w:fldChar w:fldCharType="separate"/>
        </w:r>
        <w:r>
          <w:rPr>
            <w:noProof/>
            <w:webHidden/>
          </w:rPr>
          <w:t>8</w:t>
        </w:r>
        <w:r>
          <w:rPr>
            <w:noProof/>
            <w:webHidden/>
          </w:rPr>
          <w:fldChar w:fldCharType="end"/>
        </w:r>
      </w:hyperlink>
    </w:p>
    <w:p w14:paraId="382847FF" w14:textId="41244E63"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49959" w:history="1">
        <w:r w:rsidRPr="007E56BE">
          <w:rPr>
            <w:rStyle w:val="Hyperlink"/>
            <w:noProof/>
          </w:rPr>
          <w:t>1.2</w:t>
        </w:r>
        <w:r>
          <w:rPr>
            <w:rFonts w:eastAsiaTheme="minorEastAsia" w:cstheme="minorBidi"/>
            <w:smallCaps w:val="0"/>
            <w:noProof/>
            <w:sz w:val="22"/>
            <w:szCs w:val="22"/>
            <w:lang w:val="en-US" w:bidi="he-IL"/>
          </w:rPr>
          <w:tab/>
        </w:r>
        <w:r w:rsidRPr="007E56BE">
          <w:rPr>
            <w:rStyle w:val="Hyperlink"/>
            <w:noProof/>
          </w:rPr>
          <w:t>Project Objectives.</w:t>
        </w:r>
        <w:r>
          <w:rPr>
            <w:noProof/>
            <w:webHidden/>
          </w:rPr>
          <w:tab/>
        </w:r>
        <w:r>
          <w:rPr>
            <w:noProof/>
            <w:webHidden/>
          </w:rPr>
          <w:fldChar w:fldCharType="begin"/>
        </w:r>
        <w:r>
          <w:rPr>
            <w:noProof/>
            <w:webHidden/>
          </w:rPr>
          <w:instrText xml:space="preserve"> PAGEREF _Toc146249959 \h </w:instrText>
        </w:r>
        <w:r>
          <w:rPr>
            <w:noProof/>
            <w:webHidden/>
          </w:rPr>
        </w:r>
        <w:r>
          <w:rPr>
            <w:noProof/>
            <w:webHidden/>
          </w:rPr>
          <w:fldChar w:fldCharType="separate"/>
        </w:r>
        <w:r>
          <w:rPr>
            <w:noProof/>
            <w:webHidden/>
          </w:rPr>
          <w:t>9</w:t>
        </w:r>
        <w:r>
          <w:rPr>
            <w:noProof/>
            <w:webHidden/>
          </w:rPr>
          <w:fldChar w:fldCharType="end"/>
        </w:r>
      </w:hyperlink>
    </w:p>
    <w:p w14:paraId="7C5ED601" w14:textId="64252F54"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49960" w:history="1">
        <w:r w:rsidRPr="007E56BE">
          <w:rPr>
            <w:rStyle w:val="Hyperlink"/>
            <w:noProof/>
          </w:rPr>
          <w:t>1.3</w:t>
        </w:r>
        <w:r>
          <w:rPr>
            <w:rFonts w:eastAsiaTheme="minorEastAsia" w:cstheme="minorBidi"/>
            <w:smallCaps w:val="0"/>
            <w:noProof/>
            <w:sz w:val="22"/>
            <w:szCs w:val="22"/>
            <w:lang w:val="en-US" w:bidi="he-IL"/>
          </w:rPr>
          <w:tab/>
        </w:r>
        <w:r w:rsidRPr="007E56BE">
          <w:rPr>
            <w:rStyle w:val="Hyperlink"/>
            <w:noProof/>
          </w:rPr>
          <w:t>Methodology</w:t>
        </w:r>
        <w:r>
          <w:rPr>
            <w:noProof/>
            <w:webHidden/>
          </w:rPr>
          <w:tab/>
        </w:r>
        <w:r>
          <w:rPr>
            <w:noProof/>
            <w:webHidden/>
          </w:rPr>
          <w:fldChar w:fldCharType="begin"/>
        </w:r>
        <w:r>
          <w:rPr>
            <w:noProof/>
            <w:webHidden/>
          </w:rPr>
          <w:instrText xml:space="preserve"> PAGEREF _Toc146249960 \h </w:instrText>
        </w:r>
        <w:r>
          <w:rPr>
            <w:noProof/>
            <w:webHidden/>
          </w:rPr>
        </w:r>
        <w:r>
          <w:rPr>
            <w:noProof/>
            <w:webHidden/>
          </w:rPr>
          <w:fldChar w:fldCharType="separate"/>
        </w:r>
        <w:r>
          <w:rPr>
            <w:noProof/>
            <w:webHidden/>
          </w:rPr>
          <w:t>10</w:t>
        </w:r>
        <w:r>
          <w:rPr>
            <w:noProof/>
            <w:webHidden/>
          </w:rPr>
          <w:fldChar w:fldCharType="end"/>
        </w:r>
      </w:hyperlink>
    </w:p>
    <w:p w14:paraId="5D44D26E" w14:textId="285245E0" w:rsidR="004F5D72" w:rsidRDefault="004F5D72">
      <w:pPr>
        <w:pStyle w:val="TOC1"/>
        <w:tabs>
          <w:tab w:val="left" w:pos="440"/>
          <w:tab w:val="right" w:leader="dot" w:pos="9016"/>
        </w:tabs>
        <w:rPr>
          <w:rFonts w:eastAsiaTheme="minorEastAsia" w:cstheme="minorBidi"/>
          <w:b w:val="0"/>
          <w:bCs w:val="0"/>
          <w:caps w:val="0"/>
          <w:noProof/>
          <w:sz w:val="22"/>
          <w:szCs w:val="22"/>
          <w:lang w:val="en-US" w:bidi="he-IL"/>
        </w:rPr>
      </w:pPr>
      <w:hyperlink w:anchor="_Toc146249961" w:history="1">
        <w:r w:rsidRPr="007E56BE">
          <w:rPr>
            <w:rStyle w:val="Hyperlink"/>
            <w:rFonts w:ascii="Arial Narrow" w:hAnsi="Arial Narrow"/>
            <w:noProof/>
          </w:rPr>
          <w:t>2.</w:t>
        </w:r>
        <w:r>
          <w:rPr>
            <w:rFonts w:eastAsiaTheme="minorEastAsia" w:cstheme="minorBidi"/>
            <w:b w:val="0"/>
            <w:bCs w:val="0"/>
            <w:caps w:val="0"/>
            <w:noProof/>
            <w:sz w:val="22"/>
            <w:szCs w:val="22"/>
            <w:lang w:val="en-US" w:bidi="he-IL"/>
          </w:rPr>
          <w:tab/>
        </w:r>
        <w:r w:rsidRPr="007E56BE">
          <w:rPr>
            <w:rStyle w:val="Hyperlink"/>
            <w:rFonts w:ascii="Arial Narrow" w:hAnsi="Arial Narrow"/>
            <w:noProof/>
          </w:rPr>
          <w:t>THE DISTRICT MUNICIPALITY IN CONTEXT</w:t>
        </w:r>
        <w:r>
          <w:rPr>
            <w:noProof/>
            <w:webHidden/>
          </w:rPr>
          <w:tab/>
        </w:r>
        <w:r>
          <w:rPr>
            <w:noProof/>
            <w:webHidden/>
          </w:rPr>
          <w:fldChar w:fldCharType="begin"/>
        </w:r>
        <w:r>
          <w:rPr>
            <w:noProof/>
            <w:webHidden/>
          </w:rPr>
          <w:instrText xml:space="preserve"> PAGEREF _Toc146249961 \h </w:instrText>
        </w:r>
        <w:r>
          <w:rPr>
            <w:noProof/>
            <w:webHidden/>
          </w:rPr>
        </w:r>
        <w:r>
          <w:rPr>
            <w:noProof/>
            <w:webHidden/>
          </w:rPr>
          <w:fldChar w:fldCharType="separate"/>
        </w:r>
        <w:r>
          <w:rPr>
            <w:noProof/>
            <w:webHidden/>
          </w:rPr>
          <w:t>11</w:t>
        </w:r>
        <w:r>
          <w:rPr>
            <w:noProof/>
            <w:webHidden/>
          </w:rPr>
          <w:fldChar w:fldCharType="end"/>
        </w:r>
      </w:hyperlink>
    </w:p>
    <w:p w14:paraId="3449BFB8" w14:textId="1BBE1914"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49962" w:history="1">
        <w:r w:rsidRPr="007E56BE">
          <w:rPr>
            <w:rStyle w:val="Hyperlink"/>
            <w:noProof/>
          </w:rPr>
          <w:t>2.1</w:t>
        </w:r>
        <w:r>
          <w:rPr>
            <w:rFonts w:eastAsiaTheme="minorEastAsia" w:cstheme="minorBidi"/>
            <w:smallCaps w:val="0"/>
            <w:noProof/>
            <w:sz w:val="22"/>
            <w:szCs w:val="22"/>
            <w:lang w:val="en-US" w:bidi="he-IL"/>
          </w:rPr>
          <w:tab/>
        </w:r>
        <w:r w:rsidRPr="007E56BE">
          <w:rPr>
            <w:rStyle w:val="Hyperlink"/>
            <w:noProof/>
          </w:rPr>
          <w:t>Regional Context</w:t>
        </w:r>
        <w:r>
          <w:rPr>
            <w:noProof/>
            <w:webHidden/>
          </w:rPr>
          <w:tab/>
        </w:r>
        <w:r>
          <w:rPr>
            <w:noProof/>
            <w:webHidden/>
          </w:rPr>
          <w:fldChar w:fldCharType="begin"/>
        </w:r>
        <w:r>
          <w:rPr>
            <w:noProof/>
            <w:webHidden/>
          </w:rPr>
          <w:instrText xml:space="preserve"> PAGEREF _Toc146249962 \h </w:instrText>
        </w:r>
        <w:r>
          <w:rPr>
            <w:noProof/>
            <w:webHidden/>
          </w:rPr>
        </w:r>
        <w:r>
          <w:rPr>
            <w:noProof/>
            <w:webHidden/>
          </w:rPr>
          <w:fldChar w:fldCharType="separate"/>
        </w:r>
        <w:r>
          <w:rPr>
            <w:noProof/>
            <w:webHidden/>
          </w:rPr>
          <w:t>11</w:t>
        </w:r>
        <w:r>
          <w:rPr>
            <w:noProof/>
            <w:webHidden/>
          </w:rPr>
          <w:fldChar w:fldCharType="end"/>
        </w:r>
      </w:hyperlink>
    </w:p>
    <w:p w14:paraId="0C4CD60E" w14:textId="295D6B9E" w:rsidR="004F5D72" w:rsidRDefault="004F5D72">
      <w:pPr>
        <w:pStyle w:val="TOC1"/>
        <w:tabs>
          <w:tab w:val="left" w:pos="440"/>
          <w:tab w:val="right" w:leader="dot" w:pos="9016"/>
        </w:tabs>
        <w:rPr>
          <w:rFonts w:eastAsiaTheme="minorEastAsia" w:cstheme="minorBidi"/>
          <w:b w:val="0"/>
          <w:bCs w:val="0"/>
          <w:caps w:val="0"/>
          <w:noProof/>
          <w:sz w:val="22"/>
          <w:szCs w:val="22"/>
          <w:lang w:val="en-US" w:bidi="he-IL"/>
        </w:rPr>
      </w:pPr>
      <w:hyperlink w:anchor="_Toc146249963" w:history="1">
        <w:r w:rsidRPr="007E56BE">
          <w:rPr>
            <w:rStyle w:val="Hyperlink"/>
            <w:rFonts w:ascii="Arial Narrow" w:hAnsi="Arial Narrow"/>
            <w:noProof/>
          </w:rPr>
          <w:t>3.</w:t>
        </w:r>
        <w:r>
          <w:rPr>
            <w:rFonts w:eastAsiaTheme="minorEastAsia" w:cstheme="minorBidi"/>
            <w:b w:val="0"/>
            <w:bCs w:val="0"/>
            <w:caps w:val="0"/>
            <w:noProof/>
            <w:sz w:val="22"/>
            <w:szCs w:val="22"/>
            <w:lang w:val="en-US" w:bidi="he-IL"/>
          </w:rPr>
          <w:tab/>
        </w:r>
        <w:r w:rsidRPr="007E56BE">
          <w:rPr>
            <w:rStyle w:val="Hyperlink"/>
            <w:rFonts w:ascii="Arial Narrow" w:hAnsi="Arial Narrow"/>
            <w:noProof/>
          </w:rPr>
          <w:t>POLICY AND LEGISLATIVE CONTEXT</w:t>
        </w:r>
        <w:r>
          <w:rPr>
            <w:noProof/>
            <w:webHidden/>
          </w:rPr>
          <w:tab/>
        </w:r>
        <w:r>
          <w:rPr>
            <w:noProof/>
            <w:webHidden/>
          </w:rPr>
          <w:fldChar w:fldCharType="begin"/>
        </w:r>
        <w:r>
          <w:rPr>
            <w:noProof/>
            <w:webHidden/>
          </w:rPr>
          <w:instrText xml:space="preserve"> PAGEREF _Toc146249963 \h </w:instrText>
        </w:r>
        <w:r>
          <w:rPr>
            <w:noProof/>
            <w:webHidden/>
          </w:rPr>
        </w:r>
        <w:r>
          <w:rPr>
            <w:noProof/>
            <w:webHidden/>
          </w:rPr>
          <w:fldChar w:fldCharType="separate"/>
        </w:r>
        <w:r>
          <w:rPr>
            <w:noProof/>
            <w:webHidden/>
          </w:rPr>
          <w:t>12</w:t>
        </w:r>
        <w:r>
          <w:rPr>
            <w:noProof/>
            <w:webHidden/>
          </w:rPr>
          <w:fldChar w:fldCharType="end"/>
        </w:r>
      </w:hyperlink>
    </w:p>
    <w:p w14:paraId="7ABC9340" w14:textId="03917599"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49965" w:history="1">
        <w:r w:rsidRPr="007E56BE">
          <w:rPr>
            <w:rStyle w:val="Hyperlink"/>
            <w:noProof/>
          </w:rPr>
          <w:t>3.1</w:t>
        </w:r>
        <w:r>
          <w:rPr>
            <w:rFonts w:eastAsiaTheme="minorEastAsia" w:cstheme="minorBidi"/>
            <w:smallCaps w:val="0"/>
            <w:noProof/>
            <w:sz w:val="22"/>
            <w:szCs w:val="22"/>
            <w:lang w:val="en-US" w:bidi="he-IL"/>
          </w:rPr>
          <w:tab/>
        </w:r>
        <w:r w:rsidRPr="007E56BE">
          <w:rPr>
            <w:rStyle w:val="Hyperlink"/>
            <w:noProof/>
          </w:rPr>
          <w:t>National Context</w:t>
        </w:r>
        <w:r>
          <w:rPr>
            <w:noProof/>
            <w:webHidden/>
          </w:rPr>
          <w:tab/>
        </w:r>
        <w:r>
          <w:rPr>
            <w:noProof/>
            <w:webHidden/>
          </w:rPr>
          <w:fldChar w:fldCharType="begin"/>
        </w:r>
        <w:r>
          <w:rPr>
            <w:noProof/>
            <w:webHidden/>
          </w:rPr>
          <w:instrText xml:space="preserve"> PAGEREF _Toc146249965 \h </w:instrText>
        </w:r>
        <w:r>
          <w:rPr>
            <w:noProof/>
            <w:webHidden/>
          </w:rPr>
        </w:r>
        <w:r>
          <w:rPr>
            <w:noProof/>
            <w:webHidden/>
          </w:rPr>
          <w:fldChar w:fldCharType="separate"/>
        </w:r>
        <w:r>
          <w:rPr>
            <w:noProof/>
            <w:webHidden/>
          </w:rPr>
          <w:t>12</w:t>
        </w:r>
        <w:r>
          <w:rPr>
            <w:noProof/>
            <w:webHidden/>
          </w:rPr>
          <w:fldChar w:fldCharType="end"/>
        </w:r>
      </w:hyperlink>
    </w:p>
    <w:p w14:paraId="2F69F8FC" w14:textId="2D9388C7"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70" w:history="1">
        <w:r w:rsidRPr="007E56BE">
          <w:rPr>
            <w:rStyle w:val="Hyperlink"/>
            <w:noProof/>
          </w:rPr>
          <w:t>3.3.1</w:t>
        </w:r>
        <w:r>
          <w:rPr>
            <w:rFonts w:eastAsiaTheme="minorEastAsia" w:cstheme="minorBidi"/>
            <w:i w:val="0"/>
            <w:iCs w:val="0"/>
            <w:noProof/>
            <w:sz w:val="22"/>
            <w:szCs w:val="22"/>
            <w:lang w:val="en-US" w:bidi="he-IL"/>
          </w:rPr>
          <w:tab/>
        </w:r>
        <w:r w:rsidRPr="007E56BE">
          <w:rPr>
            <w:rStyle w:val="Hyperlink"/>
            <w:noProof/>
          </w:rPr>
          <w:t>Constitution of the Republic of South Africa, 1996</w:t>
        </w:r>
        <w:r>
          <w:rPr>
            <w:noProof/>
            <w:webHidden/>
          </w:rPr>
          <w:tab/>
        </w:r>
        <w:r>
          <w:rPr>
            <w:noProof/>
            <w:webHidden/>
          </w:rPr>
          <w:fldChar w:fldCharType="begin"/>
        </w:r>
        <w:r>
          <w:rPr>
            <w:noProof/>
            <w:webHidden/>
          </w:rPr>
          <w:instrText xml:space="preserve"> PAGEREF _Toc146249970 \h </w:instrText>
        </w:r>
        <w:r>
          <w:rPr>
            <w:noProof/>
            <w:webHidden/>
          </w:rPr>
        </w:r>
        <w:r>
          <w:rPr>
            <w:noProof/>
            <w:webHidden/>
          </w:rPr>
          <w:fldChar w:fldCharType="separate"/>
        </w:r>
        <w:r>
          <w:rPr>
            <w:noProof/>
            <w:webHidden/>
          </w:rPr>
          <w:t>12</w:t>
        </w:r>
        <w:r>
          <w:rPr>
            <w:noProof/>
            <w:webHidden/>
          </w:rPr>
          <w:fldChar w:fldCharType="end"/>
        </w:r>
      </w:hyperlink>
    </w:p>
    <w:p w14:paraId="0F81A368" w14:textId="662ADF91"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71" w:history="1">
        <w:r w:rsidRPr="007E56BE">
          <w:rPr>
            <w:rStyle w:val="Hyperlink"/>
            <w:noProof/>
          </w:rPr>
          <w:t>3.3.2</w:t>
        </w:r>
        <w:r>
          <w:rPr>
            <w:rFonts w:eastAsiaTheme="minorEastAsia" w:cstheme="minorBidi"/>
            <w:i w:val="0"/>
            <w:iCs w:val="0"/>
            <w:noProof/>
            <w:sz w:val="22"/>
            <w:szCs w:val="22"/>
            <w:lang w:val="en-US" w:bidi="he-IL"/>
          </w:rPr>
          <w:tab/>
        </w:r>
        <w:r w:rsidRPr="007E56BE">
          <w:rPr>
            <w:rStyle w:val="Hyperlink"/>
            <w:noProof/>
          </w:rPr>
          <w:t>National Development Plan 2030</w:t>
        </w:r>
        <w:r>
          <w:rPr>
            <w:noProof/>
            <w:webHidden/>
          </w:rPr>
          <w:tab/>
        </w:r>
        <w:r>
          <w:rPr>
            <w:noProof/>
            <w:webHidden/>
          </w:rPr>
          <w:fldChar w:fldCharType="begin"/>
        </w:r>
        <w:r>
          <w:rPr>
            <w:noProof/>
            <w:webHidden/>
          </w:rPr>
          <w:instrText xml:space="preserve"> PAGEREF _Toc146249971 \h </w:instrText>
        </w:r>
        <w:r>
          <w:rPr>
            <w:noProof/>
            <w:webHidden/>
          </w:rPr>
        </w:r>
        <w:r>
          <w:rPr>
            <w:noProof/>
            <w:webHidden/>
          </w:rPr>
          <w:fldChar w:fldCharType="separate"/>
        </w:r>
        <w:r>
          <w:rPr>
            <w:noProof/>
            <w:webHidden/>
          </w:rPr>
          <w:t>12</w:t>
        </w:r>
        <w:r>
          <w:rPr>
            <w:noProof/>
            <w:webHidden/>
          </w:rPr>
          <w:fldChar w:fldCharType="end"/>
        </w:r>
      </w:hyperlink>
    </w:p>
    <w:p w14:paraId="7B6687AC" w14:textId="2A7AA856"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72" w:history="1">
        <w:r w:rsidRPr="007E56BE">
          <w:rPr>
            <w:rStyle w:val="Hyperlink"/>
            <w:noProof/>
          </w:rPr>
          <w:t>3.3.3</w:t>
        </w:r>
        <w:r>
          <w:rPr>
            <w:rFonts w:eastAsiaTheme="minorEastAsia" w:cstheme="minorBidi"/>
            <w:i w:val="0"/>
            <w:iCs w:val="0"/>
            <w:noProof/>
            <w:sz w:val="22"/>
            <w:szCs w:val="22"/>
            <w:lang w:val="en-US" w:bidi="he-IL"/>
          </w:rPr>
          <w:tab/>
        </w:r>
        <w:r w:rsidRPr="007E56BE">
          <w:rPr>
            <w:rStyle w:val="Hyperlink"/>
            <w:noProof/>
          </w:rPr>
          <w:t>Spatial Planning and land use management Act, 2013</w:t>
        </w:r>
        <w:r>
          <w:rPr>
            <w:noProof/>
            <w:webHidden/>
          </w:rPr>
          <w:tab/>
        </w:r>
        <w:r>
          <w:rPr>
            <w:noProof/>
            <w:webHidden/>
          </w:rPr>
          <w:fldChar w:fldCharType="begin"/>
        </w:r>
        <w:r>
          <w:rPr>
            <w:noProof/>
            <w:webHidden/>
          </w:rPr>
          <w:instrText xml:space="preserve"> PAGEREF _Toc146249972 \h </w:instrText>
        </w:r>
        <w:r>
          <w:rPr>
            <w:noProof/>
            <w:webHidden/>
          </w:rPr>
        </w:r>
        <w:r>
          <w:rPr>
            <w:noProof/>
            <w:webHidden/>
          </w:rPr>
          <w:fldChar w:fldCharType="separate"/>
        </w:r>
        <w:r>
          <w:rPr>
            <w:noProof/>
            <w:webHidden/>
          </w:rPr>
          <w:t>13</w:t>
        </w:r>
        <w:r>
          <w:rPr>
            <w:noProof/>
            <w:webHidden/>
          </w:rPr>
          <w:fldChar w:fldCharType="end"/>
        </w:r>
      </w:hyperlink>
    </w:p>
    <w:p w14:paraId="276FC8D9" w14:textId="7637925F"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73" w:history="1">
        <w:r w:rsidRPr="007E56BE">
          <w:rPr>
            <w:rStyle w:val="Hyperlink"/>
            <w:noProof/>
          </w:rPr>
          <w:t>3.3.4</w:t>
        </w:r>
        <w:r>
          <w:rPr>
            <w:rFonts w:eastAsiaTheme="minorEastAsia" w:cstheme="minorBidi"/>
            <w:i w:val="0"/>
            <w:iCs w:val="0"/>
            <w:noProof/>
            <w:sz w:val="22"/>
            <w:szCs w:val="22"/>
            <w:lang w:val="en-US" w:bidi="he-IL"/>
          </w:rPr>
          <w:tab/>
        </w:r>
        <w:r w:rsidRPr="007E56BE">
          <w:rPr>
            <w:rStyle w:val="Hyperlink"/>
            <w:noProof/>
          </w:rPr>
          <w:t>National Spatial Development Framework (NSDF), 2022</w:t>
        </w:r>
        <w:r>
          <w:rPr>
            <w:noProof/>
            <w:webHidden/>
          </w:rPr>
          <w:tab/>
        </w:r>
        <w:r>
          <w:rPr>
            <w:noProof/>
            <w:webHidden/>
          </w:rPr>
          <w:fldChar w:fldCharType="begin"/>
        </w:r>
        <w:r>
          <w:rPr>
            <w:noProof/>
            <w:webHidden/>
          </w:rPr>
          <w:instrText xml:space="preserve"> PAGEREF _Toc146249973 \h </w:instrText>
        </w:r>
        <w:r>
          <w:rPr>
            <w:noProof/>
            <w:webHidden/>
          </w:rPr>
        </w:r>
        <w:r>
          <w:rPr>
            <w:noProof/>
            <w:webHidden/>
          </w:rPr>
          <w:fldChar w:fldCharType="separate"/>
        </w:r>
        <w:r>
          <w:rPr>
            <w:noProof/>
            <w:webHidden/>
          </w:rPr>
          <w:t>14</w:t>
        </w:r>
        <w:r>
          <w:rPr>
            <w:noProof/>
            <w:webHidden/>
          </w:rPr>
          <w:fldChar w:fldCharType="end"/>
        </w:r>
      </w:hyperlink>
    </w:p>
    <w:p w14:paraId="0678EDF3" w14:textId="23459B74"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74" w:history="1">
        <w:r w:rsidRPr="007E56BE">
          <w:rPr>
            <w:rStyle w:val="Hyperlink"/>
            <w:noProof/>
          </w:rPr>
          <w:t>3.3.5</w:t>
        </w:r>
        <w:r>
          <w:rPr>
            <w:rFonts w:eastAsiaTheme="minorEastAsia" w:cstheme="minorBidi"/>
            <w:i w:val="0"/>
            <w:iCs w:val="0"/>
            <w:noProof/>
            <w:sz w:val="22"/>
            <w:szCs w:val="22"/>
            <w:lang w:val="en-US" w:bidi="he-IL"/>
          </w:rPr>
          <w:tab/>
        </w:r>
        <w:r w:rsidRPr="007E56BE">
          <w:rPr>
            <w:rStyle w:val="Hyperlink"/>
            <w:noProof/>
          </w:rPr>
          <w:t>Municipal Systems Act (MSA), Act 32 of 2000</w:t>
        </w:r>
        <w:r>
          <w:rPr>
            <w:noProof/>
            <w:webHidden/>
          </w:rPr>
          <w:tab/>
        </w:r>
        <w:r>
          <w:rPr>
            <w:noProof/>
            <w:webHidden/>
          </w:rPr>
          <w:fldChar w:fldCharType="begin"/>
        </w:r>
        <w:r>
          <w:rPr>
            <w:noProof/>
            <w:webHidden/>
          </w:rPr>
          <w:instrText xml:space="preserve"> PAGEREF _Toc146249974 \h </w:instrText>
        </w:r>
        <w:r>
          <w:rPr>
            <w:noProof/>
            <w:webHidden/>
          </w:rPr>
        </w:r>
        <w:r>
          <w:rPr>
            <w:noProof/>
            <w:webHidden/>
          </w:rPr>
          <w:fldChar w:fldCharType="separate"/>
        </w:r>
        <w:r>
          <w:rPr>
            <w:noProof/>
            <w:webHidden/>
          </w:rPr>
          <w:t>16</w:t>
        </w:r>
        <w:r>
          <w:rPr>
            <w:noProof/>
            <w:webHidden/>
          </w:rPr>
          <w:fldChar w:fldCharType="end"/>
        </w:r>
      </w:hyperlink>
    </w:p>
    <w:p w14:paraId="684D30D5" w14:textId="7527740E"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75" w:history="1">
        <w:r w:rsidRPr="007E56BE">
          <w:rPr>
            <w:rStyle w:val="Hyperlink"/>
            <w:noProof/>
          </w:rPr>
          <w:t>3.3.6</w:t>
        </w:r>
        <w:r>
          <w:rPr>
            <w:rFonts w:eastAsiaTheme="minorEastAsia" w:cstheme="minorBidi"/>
            <w:i w:val="0"/>
            <w:iCs w:val="0"/>
            <w:noProof/>
            <w:sz w:val="22"/>
            <w:szCs w:val="22"/>
            <w:lang w:val="en-US" w:bidi="he-IL"/>
          </w:rPr>
          <w:tab/>
        </w:r>
        <w:r w:rsidRPr="007E56BE">
          <w:rPr>
            <w:rStyle w:val="Hyperlink"/>
            <w:noProof/>
          </w:rPr>
          <w:t>National Environmental Management Act (NEMA), Act 107 Of 1998</w:t>
        </w:r>
        <w:r>
          <w:rPr>
            <w:noProof/>
            <w:webHidden/>
          </w:rPr>
          <w:tab/>
        </w:r>
        <w:r>
          <w:rPr>
            <w:noProof/>
            <w:webHidden/>
          </w:rPr>
          <w:fldChar w:fldCharType="begin"/>
        </w:r>
        <w:r>
          <w:rPr>
            <w:noProof/>
            <w:webHidden/>
          </w:rPr>
          <w:instrText xml:space="preserve"> PAGEREF _Toc146249975 \h </w:instrText>
        </w:r>
        <w:r>
          <w:rPr>
            <w:noProof/>
            <w:webHidden/>
          </w:rPr>
        </w:r>
        <w:r>
          <w:rPr>
            <w:noProof/>
            <w:webHidden/>
          </w:rPr>
          <w:fldChar w:fldCharType="separate"/>
        </w:r>
        <w:r>
          <w:rPr>
            <w:noProof/>
            <w:webHidden/>
          </w:rPr>
          <w:t>16</w:t>
        </w:r>
        <w:r>
          <w:rPr>
            <w:noProof/>
            <w:webHidden/>
          </w:rPr>
          <w:fldChar w:fldCharType="end"/>
        </w:r>
      </w:hyperlink>
    </w:p>
    <w:p w14:paraId="74574600" w14:textId="5C89AE8D"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76" w:history="1">
        <w:r w:rsidRPr="007E56BE">
          <w:rPr>
            <w:rStyle w:val="Hyperlink"/>
            <w:noProof/>
          </w:rPr>
          <w:t>3.3.7</w:t>
        </w:r>
        <w:r>
          <w:rPr>
            <w:rFonts w:eastAsiaTheme="minorEastAsia" w:cstheme="minorBidi"/>
            <w:i w:val="0"/>
            <w:iCs w:val="0"/>
            <w:noProof/>
            <w:sz w:val="22"/>
            <w:szCs w:val="22"/>
            <w:lang w:val="en-US" w:bidi="he-IL"/>
          </w:rPr>
          <w:tab/>
        </w:r>
        <w:r w:rsidRPr="007E56BE">
          <w:rPr>
            <w:rStyle w:val="Hyperlink"/>
            <w:noProof/>
          </w:rPr>
          <w:t>National Housing Act (Act 107 of 1997) and National Housing Code 9</w:t>
        </w:r>
        <w:r>
          <w:rPr>
            <w:noProof/>
            <w:webHidden/>
          </w:rPr>
          <w:tab/>
        </w:r>
        <w:r>
          <w:rPr>
            <w:noProof/>
            <w:webHidden/>
          </w:rPr>
          <w:fldChar w:fldCharType="begin"/>
        </w:r>
        <w:r>
          <w:rPr>
            <w:noProof/>
            <w:webHidden/>
          </w:rPr>
          <w:instrText xml:space="preserve"> PAGEREF _Toc146249976 \h </w:instrText>
        </w:r>
        <w:r>
          <w:rPr>
            <w:noProof/>
            <w:webHidden/>
          </w:rPr>
        </w:r>
        <w:r>
          <w:rPr>
            <w:noProof/>
            <w:webHidden/>
          </w:rPr>
          <w:fldChar w:fldCharType="separate"/>
        </w:r>
        <w:r>
          <w:rPr>
            <w:noProof/>
            <w:webHidden/>
          </w:rPr>
          <w:t>17</w:t>
        </w:r>
        <w:r>
          <w:rPr>
            <w:noProof/>
            <w:webHidden/>
          </w:rPr>
          <w:fldChar w:fldCharType="end"/>
        </w:r>
      </w:hyperlink>
    </w:p>
    <w:p w14:paraId="53255A0C" w14:textId="6B80704B"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77" w:history="1">
        <w:r w:rsidRPr="007E56BE">
          <w:rPr>
            <w:rStyle w:val="Hyperlink"/>
            <w:noProof/>
          </w:rPr>
          <w:t>3.3.8</w:t>
        </w:r>
        <w:r>
          <w:rPr>
            <w:rFonts w:eastAsiaTheme="minorEastAsia" w:cstheme="minorBidi"/>
            <w:i w:val="0"/>
            <w:iCs w:val="0"/>
            <w:noProof/>
            <w:sz w:val="22"/>
            <w:szCs w:val="22"/>
            <w:lang w:val="en-US" w:bidi="he-IL"/>
          </w:rPr>
          <w:tab/>
        </w:r>
        <w:r w:rsidRPr="007E56BE">
          <w:rPr>
            <w:rStyle w:val="Hyperlink"/>
            <w:noProof/>
          </w:rPr>
          <w:t>Integrated Urban Development Framework (IUDF)</w:t>
        </w:r>
        <w:r>
          <w:rPr>
            <w:noProof/>
            <w:webHidden/>
          </w:rPr>
          <w:tab/>
        </w:r>
        <w:r>
          <w:rPr>
            <w:noProof/>
            <w:webHidden/>
          </w:rPr>
          <w:fldChar w:fldCharType="begin"/>
        </w:r>
        <w:r>
          <w:rPr>
            <w:noProof/>
            <w:webHidden/>
          </w:rPr>
          <w:instrText xml:space="preserve"> PAGEREF _Toc146249977 \h </w:instrText>
        </w:r>
        <w:r>
          <w:rPr>
            <w:noProof/>
            <w:webHidden/>
          </w:rPr>
        </w:r>
        <w:r>
          <w:rPr>
            <w:noProof/>
            <w:webHidden/>
          </w:rPr>
          <w:fldChar w:fldCharType="separate"/>
        </w:r>
        <w:r>
          <w:rPr>
            <w:noProof/>
            <w:webHidden/>
          </w:rPr>
          <w:t>17</w:t>
        </w:r>
        <w:r>
          <w:rPr>
            <w:noProof/>
            <w:webHidden/>
          </w:rPr>
          <w:fldChar w:fldCharType="end"/>
        </w:r>
      </w:hyperlink>
    </w:p>
    <w:p w14:paraId="5AFC5580" w14:textId="4A7B2B13"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78" w:history="1">
        <w:r w:rsidRPr="007E56BE">
          <w:rPr>
            <w:rStyle w:val="Hyperlink"/>
            <w:noProof/>
          </w:rPr>
          <w:t>3.3.9</w:t>
        </w:r>
        <w:r>
          <w:rPr>
            <w:rFonts w:eastAsiaTheme="minorEastAsia" w:cstheme="minorBidi"/>
            <w:i w:val="0"/>
            <w:iCs w:val="0"/>
            <w:noProof/>
            <w:sz w:val="22"/>
            <w:szCs w:val="22"/>
            <w:lang w:val="en-US" w:bidi="he-IL"/>
          </w:rPr>
          <w:tab/>
        </w:r>
        <w:r w:rsidRPr="007E56BE">
          <w:rPr>
            <w:rStyle w:val="Hyperlink"/>
            <w:noProof/>
          </w:rPr>
          <w:t>The District Development Model (DDM), 2019</w:t>
        </w:r>
        <w:r>
          <w:rPr>
            <w:noProof/>
            <w:webHidden/>
          </w:rPr>
          <w:tab/>
        </w:r>
        <w:r>
          <w:rPr>
            <w:noProof/>
            <w:webHidden/>
          </w:rPr>
          <w:fldChar w:fldCharType="begin"/>
        </w:r>
        <w:r>
          <w:rPr>
            <w:noProof/>
            <w:webHidden/>
          </w:rPr>
          <w:instrText xml:space="preserve"> PAGEREF _Toc146249978 \h </w:instrText>
        </w:r>
        <w:r>
          <w:rPr>
            <w:noProof/>
            <w:webHidden/>
          </w:rPr>
        </w:r>
        <w:r>
          <w:rPr>
            <w:noProof/>
            <w:webHidden/>
          </w:rPr>
          <w:fldChar w:fldCharType="separate"/>
        </w:r>
        <w:r>
          <w:rPr>
            <w:noProof/>
            <w:webHidden/>
          </w:rPr>
          <w:t>19</w:t>
        </w:r>
        <w:r>
          <w:rPr>
            <w:noProof/>
            <w:webHidden/>
          </w:rPr>
          <w:fldChar w:fldCharType="end"/>
        </w:r>
      </w:hyperlink>
    </w:p>
    <w:p w14:paraId="1D68F2DB" w14:textId="01BD9CEA"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49979" w:history="1">
        <w:r w:rsidRPr="007E56BE">
          <w:rPr>
            <w:rStyle w:val="Hyperlink"/>
            <w:noProof/>
          </w:rPr>
          <w:t>3.3.10</w:t>
        </w:r>
        <w:r>
          <w:rPr>
            <w:rFonts w:eastAsiaTheme="minorEastAsia" w:cstheme="minorBidi"/>
            <w:i w:val="0"/>
            <w:iCs w:val="0"/>
            <w:noProof/>
            <w:sz w:val="22"/>
            <w:szCs w:val="22"/>
            <w:lang w:val="en-US" w:bidi="he-IL"/>
          </w:rPr>
          <w:tab/>
        </w:r>
        <w:r w:rsidRPr="007E56BE">
          <w:rPr>
            <w:rStyle w:val="Hyperlink"/>
            <w:noProof/>
          </w:rPr>
          <w:t>Medium-Term Strategic Framework (MTSF 2019-24)</w:t>
        </w:r>
        <w:r>
          <w:rPr>
            <w:noProof/>
            <w:webHidden/>
          </w:rPr>
          <w:tab/>
        </w:r>
        <w:r>
          <w:rPr>
            <w:noProof/>
            <w:webHidden/>
          </w:rPr>
          <w:fldChar w:fldCharType="begin"/>
        </w:r>
        <w:r>
          <w:rPr>
            <w:noProof/>
            <w:webHidden/>
          </w:rPr>
          <w:instrText xml:space="preserve"> PAGEREF _Toc146249979 \h </w:instrText>
        </w:r>
        <w:r>
          <w:rPr>
            <w:noProof/>
            <w:webHidden/>
          </w:rPr>
        </w:r>
        <w:r>
          <w:rPr>
            <w:noProof/>
            <w:webHidden/>
          </w:rPr>
          <w:fldChar w:fldCharType="separate"/>
        </w:r>
        <w:r>
          <w:rPr>
            <w:noProof/>
            <w:webHidden/>
          </w:rPr>
          <w:t>19</w:t>
        </w:r>
        <w:r>
          <w:rPr>
            <w:noProof/>
            <w:webHidden/>
          </w:rPr>
          <w:fldChar w:fldCharType="end"/>
        </w:r>
      </w:hyperlink>
    </w:p>
    <w:p w14:paraId="5E398FDA" w14:textId="02B41767"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49980" w:history="1">
        <w:r w:rsidRPr="007E56BE">
          <w:rPr>
            <w:rStyle w:val="Hyperlink"/>
            <w:noProof/>
          </w:rPr>
          <w:t>3.3.11</w:t>
        </w:r>
        <w:r>
          <w:rPr>
            <w:rFonts w:eastAsiaTheme="minorEastAsia" w:cstheme="minorBidi"/>
            <w:i w:val="0"/>
            <w:iCs w:val="0"/>
            <w:noProof/>
            <w:sz w:val="22"/>
            <w:szCs w:val="22"/>
            <w:lang w:val="en-US" w:bidi="he-IL"/>
          </w:rPr>
          <w:tab/>
        </w:r>
        <w:r w:rsidRPr="007E56BE">
          <w:rPr>
            <w:rStyle w:val="Hyperlink"/>
            <w:noProof/>
          </w:rPr>
          <w:t>Intergovernmental Relations Framework (IGRF) Act, 2005</w:t>
        </w:r>
        <w:r>
          <w:rPr>
            <w:noProof/>
            <w:webHidden/>
          </w:rPr>
          <w:tab/>
        </w:r>
        <w:r>
          <w:rPr>
            <w:noProof/>
            <w:webHidden/>
          </w:rPr>
          <w:fldChar w:fldCharType="begin"/>
        </w:r>
        <w:r>
          <w:rPr>
            <w:noProof/>
            <w:webHidden/>
          </w:rPr>
          <w:instrText xml:space="preserve"> PAGEREF _Toc146249980 \h </w:instrText>
        </w:r>
        <w:r>
          <w:rPr>
            <w:noProof/>
            <w:webHidden/>
          </w:rPr>
        </w:r>
        <w:r>
          <w:rPr>
            <w:noProof/>
            <w:webHidden/>
          </w:rPr>
          <w:fldChar w:fldCharType="separate"/>
        </w:r>
        <w:r>
          <w:rPr>
            <w:noProof/>
            <w:webHidden/>
          </w:rPr>
          <w:t>20</w:t>
        </w:r>
        <w:r>
          <w:rPr>
            <w:noProof/>
            <w:webHidden/>
          </w:rPr>
          <w:fldChar w:fldCharType="end"/>
        </w:r>
      </w:hyperlink>
    </w:p>
    <w:p w14:paraId="6150854C" w14:textId="5FA8AABB"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49981" w:history="1">
        <w:r w:rsidRPr="007E56BE">
          <w:rPr>
            <w:rStyle w:val="Hyperlink"/>
            <w:noProof/>
          </w:rPr>
          <w:t>3.3.12</w:t>
        </w:r>
        <w:r>
          <w:rPr>
            <w:rFonts w:eastAsiaTheme="minorEastAsia" w:cstheme="minorBidi"/>
            <w:i w:val="0"/>
            <w:iCs w:val="0"/>
            <w:noProof/>
            <w:sz w:val="22"/>
            <w:szCs w:val="22"/>
            <w:lang w:val="en-US" w:bidi="he-IL"/>
          </w:rPr>
          <w:tab/>
        </w:r>
        <w:r w:rsidRPr="007E56BE">
          <w:rPr>
            <w:rStyle w:val="Hyperlink"/>
            <w:noProof/>
          </w:rPr>
          <w:t>Traditional Leadership and Governance Framework Act, 2003</w:t>
        </w:r>
        <w:r>
          <w:rPr>
            <w:noProof/>
            <w:webHidden/>
          </w:rPr>
          <w:tab/>
        </w:r>
        <w:r>
          <w:rPr>
            <w:noProof/>
            <w:webHidden/>
          </w:rPr>
          <w:fldChar w:fldCharType="begin"/>
        </w:r>
        <w:r>
          <w:rPr>
            <w:noProof/>
            <w:webHidden/>
          </w:rPr>
          <w:instrText xml:space="preserve"> PAGEREF _Toc146249981 \h </w:instrText>
        </w:r>
        <w:r>
          <w:rPr>
            <w:noProof/>
            <w:webHidden/>
          </w:rPr>
        </w:r>
        <w:r>
          <w:rPr>
            <w:noProof/>
            <w:webHidden/>
          </w:rPr>
          <w:fldChar w:fldCharType="separate"/>
        </w:r>
        <w:r>
          <w:rPr>
            <w:noProof/>
            <w:webHidden/>
          </w:rPr>
          <w:t>20</w:t>
        </w:r>
        <w:r>
          <w:rPr>
            <w:noProof/>
            <w:webHidden/>
          </w:rPr>
          <w:fldChar w:fldCharType="end"/>
        </w:r>
      </w:hyperlink>
    </w:p>
    <w:p w14:paraId="69168C0C" w14:textId="50635EC1"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49982" w:history="1">
        <w:r w:rsidRPr="007E56BE">
          <w:rPr>
            <w:rStyle w:val="Hyperlink"/>
            <w:noProof/>
          </w:rPr>
          <w:t>3.3.13</w:t>
        </w:r>
        <w:r>
          <w:rPr>
            <w:rFonts w:eastAsiaTheme="minorEastAsia" w:cstheme="minorBidi"/>
            <w:i w:val="0"/>
            <w:iCs w:val="0"/>
            <w:noProof/>
            <w:sz w:val="22"/>
            <w:szCs w:val="22"/>
            <w:lang w:val="en-US" w:bidi="he-IL"/>
          </w:rPr>
          <w:tab/>
        </w:r>
        <w:r w:rsidRPr="007E56BE">
          <w:rPr>
            <w:rStyle w:val="Hyperlink"/>
            <w:noProof/>
          </w:rPr>
          <w:t>Agriculture and Agro-Processing Master Plan (AAMP)</w:t>
        </w:r>
        <w:r>
          <w:rPr>
            <w:noProof/>
            <w:webHidden/>
          </w:rPr>
          <w:tab/>
        </w:r>
        <w:r>
          <w:rPr>
            <w:noProof/>
            <w:webHidden/>
          </w:rPr>
          <w:fldChar w:fldCharType="begin"/>
        </w:r>
        <w:r>
          <w:rPr>
            <w:noProof/>
            <w:webHidden/>
          </w:rPr>
          <w:instrText xml:space="preserve"> PAGEREF _Toc146249982 \h </w:instrText>
        </w:r>
        <w:r>
          <w:rPr>
            <w:noProof/>
            <w:webHidden/>
          </w:rPr>
        </w:r>
        <w:r>
          <w:rPr>
            <w:noProof/>
            <w:webHidden/>
          </w:rPr>
          <w:fldChar w:fldCharType="separate"/>
        </w:r>
        <w:r>
          <w:rPr>
            <w:noProof/>
            <w:webHidden/>
          </w:rPr>
          <w:t>21</w:t>
        </w:r>
        <w:r>
          <w:rPr>
            <w:noProof/>
            <w:webHidden/>
          </w:rPr>
          <w:fldChar w:fldCharType="end"/>
        </w:r>
      </w:hyperlink>
    </w:p>
    <w:p w14:paraId="2107A797" w14:textId="6D3B87BC"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49983" w:history="1">
        <w:r w:rsidRPr="007E56BE">
          <w:rPr>
            <w:rStyle w:val="Hyperlink"/>
            <w:noProof/>
          </w:rPr>
          <w:t>3.3.14</w:t>
        </w:r>
        <w:r>
          <w:rPr>
            <w:rFonts w:eastAsiaTheme="minorEastAsia" w:cstheme="minorBidi"/>
            <w:i w:val="0"/>
            <w:iCs w:val="0"/>
            <w:noProof/>
            <w:sz w:val="22"/>
            <w:szCs w:val="22"/>
            <w:lang w:val="en-US" w:bidi="he-IL"/>
          </w:rPr>
          <w:tab/>
        </w:r>
        <w:r w:rsidRPr="007E56BE">
          <w:rPr>
            <w:rStyle w:val="Hyperlink"/>
            <w:noProof/>
          </w:rPr>
          <w:t>Comprehensive Land and Agrarian Strategy (CLAS)</w:t>
        </w:r>
        <w:r>
          <w:rPr>
            <w:noProof/>
            <w:webHidden/>
          </w:rPr>
          <w:tab/>
        </w:r>
        <w:r>
          <w:rPr>
            <w:noProof/>
            <w:webHidden/>
          </w:rPr>
          <w:fldChar w:fldCharType="begin"/>
        </w:r>
        <w:r>
          <w:rPr>
            <w:noProof/>
            <w:webHidden/>
          </w:rPr>
          <w:instrText xml:space="preserve"> PAGEREF _Toc146249983 \h </w:instrText>
        </w:r>
        <w:r>
          <w:rPr>
            <w:noProof/>
            <w:webHidden/>
          </w:rPr>
        </w:r>
        <w:r>
          <w:rPr>
            <w:noProof/>
            <w:webHidden/>
          </w:rPr>
          <w:fldChar w:fldCharType="separate"/>
        </w:r>
        <w:r>
          <w:rPr>
            <w:noProof/>
            <w:webHidden/>
          </w:rPr>
          <w:t>21</w:t>
        </w:r>
        <w:r>
          <w:rPr>
            <w:noProof/>
            <w:webHidden/>
          </w:rPr>
          <w:fldChar w:fldCharType="end"/>
        </w:r>
      </w:hyperlink>
    </w:p>
    <w:p w14:paraId="3DB50FAB" w14:textId="271B7DE8"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49984" w:history="1">
        <w:r w:rsidRPr="007E56BE">
          <w:rPr>
            <w:rStyle w:val="Hyperlink"/>
            <w:noProof/>
          </w:rPr>
          <w:t>3.3.15</w:t>
        </w:r>
        <w:r>
          <w:rPr>
            <w:rFonts w:eastAsiaTheme="minorEastAsia" w:cstheme="minorBidi"/>
            <w:i w:val="0"/>
            <w:iCs w:val="0"/>
            <w:noProof/>
            <w:sz w:val="22"/>
            <w:szCs w:val="22"/>
            <w:lang w:val="en-US" w:bidi="he-IL"/>
          </w:rPr>
          <w:tab/>
        </w:r>
        <w:r w:rsidRPr="007E56BE">
          <w:rPr>
            <w:rStyle w:val="Hyperlink"/>
            <w:noProof/>
          </w:rPr>
          <w:t>The National Heritage Resource Act No. 25 of 1999</w:t>
        </w:r>
        <w:r>
          <w:rPr>
            <w:noProof/>
            <w:webHidden/>
          </w:rPr>
          <w:tab/>
        </w:r>
        <w:r>
          <w:rPr>
            <w:noProof/>
            <w:webHidden/>
          </w:rPr>
          <w:fldChar w:fldCharType="begin"/>
        </w:r>
        <w:r>
          <w:rPr>
            <w:noProof/>
            <w:webHidden/>
          </w:rPr>
          <w:instrText xml:space="preserve"> PAGEREF _Toc146249984 \h </w:instrText>
        </w:r>
        <w:r>
          <w:rPr>
            <w:noProof/>
            <w:webHidden/>
          </w:rPr>
        </w:r>
        <w:r>
          <w:rPr>
            <w:noProof/>
            <w:webHidden/>
          </w:rPr>
          <w:fldChar w:fldCharType="separate"/>
        </w:r>
        <w:r>
          <w:rPr>
            <w:noProof/>
            <w:webHidden/>
          </w:rPr>
          <w:t>22</w:t>
        </w:r>
        <w:r>
          <w:rPr>
            <w:noProof/>
            <w:webHidden/>
          </w:rPr>
          <w:fldChar w:fldCharType="end"/>
        </w:r>
      </w:hyperlink>
    </w:p>
    <w:p w14:paraId="6626D55B" w14:textId="17745673"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49985" w:history="1">
        <w:r w:rsidRPr="007E56BE">
          <w:rPr>
            <w:rStyle w:val="Hyperlink"/>
            <w:noProof/>
          </w:rPr>
          <w:t>3.3.16</w:t>
        </w:r>
        <w:r>
          <w:rPr>
            <w:rFonts w:eastAsiaTheme="minorEastAsia" w:cstheme="minorBidi"/>
            <w:i w:val="0"/>
            <w:iCs w:val="0"/>
            <w:noProof/>
            <w:sz w:val="22"/>
            <w:szCs w:val="22"/>
            <w:lang w:val="en-US" w:bidi="he-IL"/>
          </w:rPr>
          <w:tab/>
        </w:r>
        <w:r w:rsidRPr="007E56BE">
          <w:rPr>
            <w:rStyle w:val="Hyperlink"/>
            <w:noProof/>
          </w:rPr>
          <w:t>The National Water Act No. 36 of 1998</w:t>
        </w:r>
        <w:r>
          <w:rPr>
            <w:noProof/>
            <w:webHidden/>
          </w:rPr>
          <w:tab/>
        </w:r>
        <w:r>
          <w:rPr>
            <w:noProof/>
            <w:webHidden/>
          </w:rPr>
          <w:fldChar w:fldCharType="begin"/>
        </w:r>
        <w:r>
          <w:rPr>
            <w:noProof/>
            <w:webHidden/>
          </w:rPr>
          <w:instrText xml:space="preserve"> PAGEREF _Toc146249985 \h </w:instrText>
        </w:r>
        <w:r>
          <w:rPr>
            <w:noProof/>
            <w:webHidden/>
          </w:rPr>
        </w:r>
        <w:r>
          <w:rPr>
            <w:noProof/>
            <w:webHidden/>
          </w:rPr>
          <w:fldChar w:fldCharType="separate"/>
        </w:r>
        <w:r>
          <w:rPr>
            <w:noProof/>
            <w:webHidden/>
          </w:rPr>
          <w:t>22</w:t>
        </w:r>
        <w:r>
          <w:rPr>
            <w:noProof/>
            <w:webHidden/>
          </w:rPr>
          <w:fldChar w:fldCharType="end"/>
        </w:r>
      </w:hyperlink>
    </w:p>
    <w:p w14:paraId="7AD3F3C6" w14:textId="4450691F"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49986" w:history="1">
        <w:r w:rsidRPr="007E56BE">
          <w:rPr>
            <w:rStyle w:val="Hyperlink"/>
            <w:noProof/>
          </w:rPr>
          <w:t>3.2</w:t>
        </w:r>
        <w:r>
          <w:rPr>
            <w:rFonts w:eastAsiaTheme="minorEastAsia" w:cstheme="minorBidi"/>
            <w:smallCaps w:val="0"/>
            <w:noProof/>
            <w:sz w:val="22"/>
            <w:szCs w:val="22"/>
            <w:lang w:val="en-US" w:bidi="he-IL"/>
          </w:rPr>
          <w:tab/>
        </w:r>
        <w:r w:rsidRPr="007E56BE">
          <w:rPr>
            <w:rStyle w:val="Hyperlink"/>
            <w:noProof/>
          </w:rPr>
          <w:t>Provincial Context</w:t>
        </w:r>
        <w:r>
          <w:rPr>
            <w:noProof/>
            <w:webHidden/>
          </w:rPr>
          <w:tab/>
        </w:r>
        <w:r>
          <w:rPr>
            <w:noProof/>
            <w:webHidden/>
          </w:rPr>
          <w:fldChar w:fldCharType="begin"/>
        </w:r>
        <w:r>
          <w:rPr>
            <w:noProof/>
            <w:webHidden/>
          </w:rPr>
          <w:instrText xml:space="preserve"> PAGEREF _Toc146249986 \h </w:instrText>
        </w:r>
        <w:r>
          <w:rPr>
            <w:noProof/>
            <w:webHidden/>
          </w:rPr>
        </w:r>
        <w:r>
          <w:rPr>
            <w:noProof/>
            <w:webHidden/>
          </w:rPr>
          <w:fldChar w:fldCharType="separate"/>
        </w:r>
        <w:r>
          <w:rPr>
            <w:noProof/>
            <w:webHidden/>
          </w:rPr>
          <w:t>22</w:t>
        </w:r>
        <w:r>
          <w:rPr>
            <w:noProof/>
            <w:webHidden/>
          </w:rPr>
          <w:fldChar w:fldCharType="end"/>
        </w:r>
      </w:hyperlink>
    </w:p>
    <w:p w14:paraId="303BEC77" w14:textId="5B0E9E42"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87" w:history="1">
        <w:r w:rsidRPr="007E56BE">
          <w:rPr>
            <w:rStyle w:val="Hyperlink"/>
            <w:noProof/>
          </w:rPr>
          <w:t>3.2.1</w:t>
        </w:r>
        <w:r>
          <w:rPr>
            <w:rFonts w:eastAsiaTheme="minorEastAsia" w:cstheme="minorBidi"/>
            <w:i w:val="0"/>
            <w:iCs w:val="0"/>
            <w:noProof/>
            <w:sz w:val="22"/>
            <w:szCs w:val="22"/>
            <w:lang w:val="en-US" w:bidi="he-IL"/>
          </w:rPr>
          <w:tab/>
        </w:r>
        <w:r w:rsidRPr="007E56BE">
          <w:rPr>
            <w:rStyle w:val="Hyperlink"/>
            <w:noProof/>
          </w:rPr>
          <w:t>The KwaZulu-Natal Provincial Spatial Development Framework (PSDF), 2020</w:t>
        </w:r>
        <w:r>
          <w:rPr>
            <w:noProof/>
            <w:webHidden/>
          </w:rPr>
          <w:tab/>
        </w:r>
        <w:r>
          <w:rPr>
            <w:noProof/>
            <w:webHidden/>
          </w:rPr>
          <w:fldChar w:fldCharType="begin"/>
        </w:r>
        <w:r>
          <w:rPr>
            <w:noProof/>
            <w:webHidden/>
          </w:rPr>
          <w:instrText xml:space="preserve"> PAGEREF _Toc146249987 \h </w:instrText>
        </w:r>
        <w:r>
          <w:rPr>
            <w:noProof/>
            <w:webHidden/>
          </w:rPr>
        </w:r>
        <w:r>
          <w:rPr>
            <w:noProof/>
            <w:webHidden/>
          </w:rPr>
          <w:fldChar w:fldCharType="separate"/>
        </w:r>
        <w:r>
          <w:rPr>
            <w:noProof/>
            <w:webHidden/>
          </w:rPr>
          <w:t>22</w:t>
        </w:r>
        <w:r>
          <w:rPr>
            <w:noProof/>
            <w:webHidden/>
          </w:rPr>
          <w:fldChar w:fldCharType="end"/>
        </w:r>
      </w:hyperlink>
    </w:p>
    <w:p w14:paraId="05EB5CB0" w14:textId="541BFEC5"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88" w:history="1">
        <w:r w:rsidRPr="007E56BE">
          <w:rPr>
            <w:rStyle w:val="Hyperlink"/>
            <w:noProof/>
          </w:rPr>
          <w:t>3.2.2</w:t>
        </w:r>
        <w:r>
          <w:rPr>
            <w:rFonts w:eastAsiaTheme="minorEastAsia" w:cstheme="minorBidi"/>
            <w:i w:val="0"/>
            <w:iCs w:val="0"/>
            <w:noProof/>
            <w:sz w:val="22"/>
            <w:szCs w:val="22"/>
            <w:lang w:val="en-US" w:bidi="he-IL"/>
          </w:rPr>
          <w:tab/>
        </w:r>
        <w:r w:rsidRPr="007E56BE">
          <w:rPr>
            <w:rStyle w:val="Hyperlink"/>
            <w:noProof/>
          </w:rPr>
          <w:t>Provincial Growth and Development Strategy (PGDS), 2021</w:t>
        </w:r>
        <w:r>
          <w:rPr>
            <w:noProof/>
            <w:webHidden/>
          </w:rPr>
          <w:tab/>
        </w:r>
        <w:r>
          <w:rPr>
            <w:noProof/>
            <w:webHidden/>
          </w:rPr>
          <w:fldChar w:fldCharType="begin"/>
        </w:r>
        <w:r>
          <w:rPr>
            <w:noProof/>
            <w:webHidden/>
          </w:rPr>
          <w:instrText xml:space="preserve"> PAGEREF _Toc146249988 \h </w:instrText>
        </w:r>
        <w:r>
          <w:rPr>
            <w:noProof/>
            <w:webHidden/>
          </w:rPr>
        </w:r>
        <w:r>
          <w:rPr>
            <w:noProof/>
            <w:webHidden/>
          </w:rPr>
          <w:fldChar w:fldCharType="separate"/>
        </w:r>
        <w:r>
          <w:rPr>
            <w:noProof/>
            <w:webHidden/>
          </w:rPr>
          <w:t>23</w:t>
        </w:r>
        <w:r>
          <w:rPr>
            <w:noProof/>
            <w:webHidden/>
          </w:rPr>
          <w:fldChar w:fldCharType="end"/>
        </w:r>
      </w:hyperlink>
    </w:p>
    <w:p w14:paraId="314F7C0B" w14:textId="4AA0337A"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89" w:history="1">
        <w:r w:rsidRPr="007E56BE">
          <w:rPr>
            <w:rStyle w:val="Hyperlink"/>
            <w:noProof/>
          </w:rPr>
          <w:t>3.2.3</w:t>
        </w:r>
        <w:r>
          <w:rPr>
            <w:rFonts w:eastAsiaTheme="minorEastAsia" w:cstheme="minorBidi"/>
            <w:i w:val="0"/>
            <w:iCs w:val="0"/>
            <w:noProof/>
            <w:sz w:val="22"/>
            <w:szCs w:val="22"/>
            <w:lang w:val="en-US" w:bidi="he-IL"/>
          </w:rPr>
          <w:tab/>
        </w:r>
        <w:r w:rsidRPr="007E56BE">
          <w:rPr>
            <w:rStyle w:val="Hyperlink"/>
            <w:noProof/>
          </w:rPr>
          <w:t>Provincial Spatial Economic Development Strategy (PSEDS), 2017</w:t>
        </w:r>
        <w:r>
          <w:rPr>
            <w:noProof/>
            <w:webHidden/>
          </w:rPr>
          <w:tab/>
        </w:r>
        <w:r>
          <w:rPr>
            <w:noProof/>
            <w:webHidden/>
          </w:rPr>
          <w:fldChar w:fldCharType="begin"/>
        </w:r>
        <w:r>
          <w:rPr>
            <w:noProof/>
            <w:webHidden/>
          </w:rPr>
          <w:instrText xml:space="preserve"> PAGEREF _Toc146249989 \h </w:instrText>
        </w:r>
        <w:r>
          <w:rPr>
            <w:noProof/>
            <w:webHidden/>
          </w:rPr>
        </w:r>
        <w:r>
          <w:rPr>
            <w:noProof/>
            <w:webHidden/>
          </w:rPr>
          <w:fldChar w:fldCharType="separate"/>
        </w:r>
        <w:r>
          <w:rPr>
            <w:noProof/>
            <w:webHidden/>
          </w:rPr>
          <w:t>24</w:t>
        </w:r>
        <w:r>
          <w:rPr>
            <w:noProof/>
            <w:webHidden/>
          </w:rPr>
          <w:fldChar w:fldCharType="end"/>
        </w:r>
      </w:hyperlink>
    </w:p>
    <w:p w14:paraId="51567D00" w14:textId="739A5F97"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49990" w:history="1">
        <w:r w:rsidRPr="007E56BE">
          <w:rPr>
            <w:rStyle w:val="Hyperlink"/>
            <w:noProof/>
          </w:rPr>
          <w:t>3.3</w:t>
        </w:r>
        <w:r>
          <w:rPr>
            <w:rFonts w:eastAsiaTheme="minorEastAsia" w:cstheme="minorBidi"/>
            <w:smallCaps w:val="0"/>
            <w:noProof/>
            <w:sz w:val="22"/>
            <w:szCs w:val="22"/>
            <w:lang w:val="en-US" w:bidi="he-IL"/>
          </w:rPr>
          <w:tab/>
        </w:r>
        <w:r w:rsidRPr="007E56BE">
          <w:rPr>
            <w:rStyle w:val="Hyperlink"/>
            <w:noProof/>
          </w:rPr>
          <w:t>District Legislative Context</w:t>
        </w:r>
        <w:r>
          <w:rPr>
            <w:noProof/>
            <w:webHidden/>
          </w:rPr>
          <w:tab/>
        </w:r>
        <w:r>
          <w:rPr>
            <w:noProof/>
            <w:webHidden/>
          </w:rPr>
          <w:fldChar w:fldCharType="begin"/>
        </w:r>
        <w:r>
          <w:rPr>
            <w:noProof/>
            <w:webHidden/>
          </w:rPr>
          <w:instrText xml:space="preserve"> PAGEREF _Toc146249990 \h </w:instrText>
        </w:r>
        <w:r>
          <w:rPr>
            <w:noProof/>
            <w:webHidden/>
          </w:rPr>
        </w:r>
        <w:r>
          <w:rPr>
            <w:noProof/>
            <w:webHidden/>
          </w:rPr>
          <w:fldChar w:fldCharType="separate"/>
        </w:r>
        <w:r>
          <w:rPr>
            <w:noProof/>
            <w:webHidden/>
          </w:rPr>
          <w:t>25</w:t>
        </w:r>
        <w:r>
          <w:rPr>
            <w:noProof/>
            <w:webHidden/>
          </w:rPr>
          <w:fldChar w:fldCharType="end"/>
        </w:r>
      </w:hyperlink>
    </w:p>
    <w:p w14:paraId="7E063C04" w14:textId="48589305"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91" w:history="1">
        <w:r w:rsidRPr="007E56BE">
          <w:rPr>
            <w:rStyle w:val="Hyperlink"/>
            <w:noProof/>
          </w:rPr>
          <w:t>3.3.1</w:t>
        </w:r>
        <w:r>
          <w:rPr>
            <w:rFonts w:eastAsiaTheme="minorEastAsia" w:cstheme="minorBidi"/>
            <w:i w:val="0"/>
            <w:iCs w:val="0"/>
            <w:noProof/>
            <w:sz w:val="22"/>
            <w:szCs w:val="22"/>
            <w:lang w:val="en-US" w:bidi="he-IL"/>
          </w:rPr>
          <w:tab/>
        </w:r>
        <w:r w:rsidRPr="007E56BE">
          <w:rPr>
            <w:rStyle w:val="Hyperlink"/>
            <w:noProof/>
          </w:rPr>
          <w:t>uThukela Spatial Development Framework.</w:t>
        </w:r>
        <w:r>
          <w:rPr>
            <w:noProof/>
            <w:webHidden/>
          </w:rPr>
          <w:tab/>
        </w:r>
        <w:r>
          <w:rPr>
            <w:noProof/>
            <w:webHidden/>
          </w:rPr>
          <w:fldChar w:fldCharType="begin"/>
        </w:r>
        <w:r>
          <w:rPr>
            <w:noProof/>
            <w:webHidden/>
          </w:rPr>
          <w:instrText xml:space="preserve"> PAGEREF _Toc146249991 \h </w:instrText>
        </w:r>
        <w:r>
          <w:rPr>
            <w:noProof/>
            <w:webHidden/>
          </w:rPr>
        </w:r>
        <w:r>
          <w:rPr>
            <w:noProof/>
            <w:webHidden/>
          </w:rPr>
          <w:fldChar w:fldCharType="separate"/>
        </w:r>
        <w:r>
          <w:rPr>
            <w:noProof/>
            <w:webHidden/>
          </w:rPr>
          <w:t>25</w:t>
        </w:r>
        <w:r>
          <w:rPr>
            <w:noProof/>
            <w:webHidden/>
          </w:rPr>
          <w:fldChar w:fldCharType="end"/>
        </w:r>
      </w:hyperlink>
    </w:p>
    <w:p w14:paraId="50396F8C" w14:textId="7AECD540"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92" w:history="1">
        <w:r w:rsidRPr="007E56BE">
          <w:rPr>
            <w:rStyle w:val="Hyperlink"/>
            <w:noProof/>
          </w:rPr>
          <w:t>3.3.2</w:t>
        </w:r>
        <w:r>
          <w:rPr>
            <w:rFonts w:eastAsiaTheme="minorEastAsia" w:cstheme="minorBidi"/>
            <w:i w:val="0"/>
            <w:iCs w:val="0"/>
            <w:noProof/>
            <w:sz w:val="22"/>
            <w:szCs w:val="22"/>
            <w:lang w:val="en-US" w:bidi="he-IL"/>
          </w:rPr>
          <w:tab/>
        </w:r>
        <w:r w:rsidRPr="007E56BE">
          <w:rPr>
            <w:rStyle w:val="Hyperlink"/>
            <w:noProof/>
          </w:rPr>
          <w:t>uThukela Growth and Development Plan (GDP), 2018</w:t>
        </w:r>
        <w:r>
          <w:rPr>
            <w:noProof/>
            <w:webHidden/>
          </w:rPr>
          <w:tab/>
        </w:r>
        <w:r>
          <w:rPr>
            <w:noProof/>
            <w:webHidden/>
          </w:rPr>
          <w:fldChar w:fldCharType="begin"/>
        </w:r>
        <w:r>
          <w:rPr>
            <w:noProof/>
            <w:webHidden/>
          </w:rPr>
          <w:instrText xml:space="preserve"> PAGEREF _Toc146249992 \h </w:instrText>
        </w:r>
        <w:r>
          <w:rPr>
            <w:noProof/>
            <w:webHidden/>
          </w:rPr>
        </w:r>
        <w:r>
          <w:rPr>
            <w:noProof/>
            <w:webHidden/>
          </w:rPr>
          <w:fldChar w:fldCharType="separate"/>
        </w:r>
        <w:r>
          <w:rPr>
            <w:noProof/>
            <w:webHidden/>
          </w:rPr>
          <w:t>26</w:t>
        </w:r>
        <w:r>
          <w:rPr>
            <w:noProof/>
            <w:webHidden/>
          </w:rPr>
          <w:fldChar w:fldCharType="end"/>
        </w:r>
      </w:hyperlink>
    </w:p>
    <w:p w14:paraId="46791EB5" w14:textId="0DCFCCFF"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93" w:history="1">
        <w:r w:rsidRPr="007E56BE">
          <w:rPr>
            <w:rStyle w:val="Hyperlink"/>
            <w:noProof/>
          </w:rPr>
          <w:t>3.3.3</w:t>
        </w:r>
        <w:r>
          <w:rPr>
            <w:rFonts w:eastAsiaTheme="minorEastAsia" w:cstheme="minorBidi"/>
            <w:i w:val="0"/>
            <w:iCs w:val="0"/>
            <w:noProof/>
            <w:sz w:val="22"/>
            <w:szCs w:val="22"/>
            <w:lang w:val="en-US" w:bidi="he-IL"/>
          </w:rPr>
          <w:tab/>
        </w:r>
        <w:r w:rsidRPr="007E56BE">
          <w:rPr>
            <w:rStyle w:val="Hyperlink"/>
            <w:noProof/>
          </w:rPr>
          <w:t>The 2022/23-2026/27 uThukela Integrated Development Plan (IDP)</w:t>
        </w:r>
        <w:r>
          <w:rPr>
            <w:noProof/>
            <w:webHidden/>
          </w:rPr>
          <w:tab/>
        </w:r>
        <w:r>
          <w:rPr>
            <w:noProof/>
            <w:webHidden/>
          </w:rPr>
          <w:fldChar w:fldCharType="begin"/>
        </w:r>
        <w:r>
          <w:rPr>
            <w:noProof/>
            <w:webHidden/>
          </w:rPr>
          <w:instrText xml:space="preserve"> PAGEREF _Toc146249993 \h </w:instrText>
        </w:r>
        <w:r>
          <w:rPr>
            <w:noProof/>
            <w:webHidden/>
          </w:rPr>
        </w:r>
        <w:r>
          <w:rPr>
            <w:noProof/>
            <w:webHidden/>
          </w:rPr>
          <w:fldChar w:fldCharType="separate"/>
        </w:r>
        <w:r>
          <w:rPr>
            <w:noProof/>
            <w:webHidden/>
          </w:rPr>
          <w:t>26</w:t>
        </w:r>
        <w:r>
          <w:rPr>
            <w:noProof/>
            <w:webHidden/>
          </w:rPr>
          <w:fldChar w:fldCharType="end"/>
        </w:r>
      </w:hyperlink>
    </w:p>
    <w:p w14:paraId="2F9BDF38" w14:textId="3AF7141C"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94" w:history="1">
        <w:r w:rsidRPr="007E56BE">
          <w:rPr>
            <w:rStyle w:val="Hyperlink"/>
            <w:noProof/>
          </w:rPr>
          <w:t>3.3.4</w:t>
        </w:r>
        <w:r>
          <w:rPr>
            <w:rFonts w:eastAsiaTheme="minorEastAsia" w:cstheme="minorBidi"/>
            <w:i w:val="0"/>
            <w:iCs w:val="0"/>
            <w:noProof/>
            <w:sz w:val="22"/>
            <w:szCs w:val="22"/>
            <w:lang w:val="en-US" w:bidi="he-IL"/>
          </w:rPr>
          <w:tab/>
        </w:r>
        <w:r w:rsidRPr="007E56BE">
          <w:rPr>
            <w:rStyle w:val="Hyperlink"/>
            <w:noProof/>
          </w:rPr>
          <w:t>uThukela Rural Development Plan (RDP), 2019</w:t>
        </w:r>
        <w:r>
          <w:rPr>
            <w:noProof/>
            <w:webHidden/>
          </w:rPr>
          <w:tab/>
        </w:r>
        <w:r>
          <w:rPr>
            <w:noProof/>
            <w:webHidden/>
          </w:rPr>
          <w:fldChar w:fldCharType="begin"/>
        </w:r>
        <w:r>
          <w:rPr>
            <w:noProof/>
            <w:webHidden/>
          </w:rPr>
          <w:instrText xml:space="preserve"> PAGEREF _Toc146249994 \h </w:instrText>
        </w:r>
        <w:r>
          <w:rPr>
            <w:noProof/>
            <w:webHidden/>
          </w:rPr>
        </w:r>
        <w:r>
          <w:rPr>
            <w:noProof/>
            <w:webHidden/>
          </w:rPr>
          <w:fldChar w:fldCharType="separate"/>
        </w:r>
        <w:r>
          <w:rPr>
            <w:noProof/>
            <w:webHidden/>
          </w:rPr>
          <w:t>27</w:t>
        </w:r>
        <w:r>
          <w:rPr>
            <w:noProof/>
            <w:webHidden/>
          </w:rPr>
          <w:fldChar w:fldCharType="end"/>
        </w:r>
      </w:hyperlink>
    </w:p>
    <w:p w14:paraId="09CF3C8A" w14:textId="74EBA4BE"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95" w:history="1">
        <w:r w:rsidRPr="007E56BE">
          <w:rPr>
            <w:rStyle w:val="Hyperlink"/>
            <w:noProof/>
          </w:rPr>
          <w:t>3.3.5</w:t>
        </w:r>
        <w:r>
          <w:rPr>
            <w:rFonts w:eastAsiaTheme="minorEastAsia" w:cstheme="minorBidi"/>
            <w:i w:val="0"/>
            <w:iCs w:val="0"/>
            <w:noProof/>
            <w:sz w:val="22"/>
            <w:szCs w:val="22"/>
            <w:lang w:val="en-US" w:bidi="he-IL"/>
          </w:rPr>
          <w:tab/>
        </w:r>
        <w:r w:rsidRPr="007E56BE">
          <w:rPr>
            <w:rStyle w:val="Hyperlink"/>
            <w:noProof/>
          </w:rPr>
          <w:t>uThukela Economic Development Agency Economic Development Strategy and uThukela District Municipality Economic Development Strategy, 2021</w:t>
        </w:r>
        <w:r>
          <w:rPr>
            <w:noProof/>
            <w:webHidden/>
          </w:rPr>
          <w:tab/>
        </w:r>
        <w:r>
          <w:rPr>
            <w:noProof/>
            <w:webHidden/>
          </w:rPr>
          <w:fldChar w:fldCharType="begin"/>
        </w:r>
        <w:r>
          <w:rPr>
            <w:noProof/>
            <w:webHidden/>
          </w:rPr>
          <w:instrText xml:space="preserve"> PAGEREF _Toc146249995 \h </w:instrText>
        </w:r>
        <w:r>
          <w:rPr>
            <w:noProof/>
            <w:webHidden/>
          </w:rPr>
        </w:r>
        <w:r>
          <w:rPr>
            <w:noProof/>
            <w:webHidden/>
          </w:rPr>
          <w:fldChar w:fldCharType="separate"/>
        </w:r>
        <w:r>
          <w:rPr>
            <w:noProof/>
            <w:webHidden/>
          </w:rPr>
          <w:t>28</w:t>
        </w:r>
        <w:r>
          <w:rPr>
            <w:noProof/>
            <w:webHidden/>
          </w:rPr>
          <w:fldChar w:fldCharType="end"/>
        </w:r>
      </w:hyperlink>
    </w:p>
    <w:p w14:paraId="6E5241C3" w14:textId="7D3FEA39"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96" w:history="1">
        <w:r w:rsidRPr="007E56BE">
          <w:rPr>
            <w:rStyle w:val="Hyperlink"/>
            <w:noProof/>
          </w:rPr>
          <w:t>3.3.6</w:t>
        </w:r>
        <w:r>
          <w:rPr>
            <w:rFonts w:eastAsiaTheme="minorEastAsia" w:cstheme="minorBidi"/>
            <w:i w:val="0"/>
            <w:iCs w:val="0"/>
            <w:noProof/>
            <w:sz w:val="22"/>
            <w:szCs w:val="22"/>
            <w:lang w:val="en-US" w:bidi="he-IL"/>
          </w:rPr>
          <w:tab/>
        </w:r>
        <w:r w:rsidRPr="007E56BE">
          <w:rPr>
            <w:rStyle w:val="Hyperlink"/>
            <w:noProof/>
          </w:rPr>
          <w:t>uThukela Water Services Development Plan (WSDP), 2022</w:t>
        </w:r>
        <w:r>
          <w:rPr>
            <w:noProof/>
            <w:webHidden/>
          </w:rPr>
          <w:tab/>
        </w:r>
        <w:r>
          <w:rPr>
            <w:noProof/>
            <w:webHidden/>
          </w:rPr>
          <w:fldChar w:fldCharType="begin"/>
        </w:r>
        <w:r>
          <w:rPr>
            <w:noProof/>
            <w:webHidden/>
          </w:rPr>
          <w:instrText xml:space="preserve"> PAGEREF _Toc146249996 \h </w:instrText>
        </w:r>
        <w:r>
          <w:rPr>
            <w:noProof/>
            <w:webHidden/>
          </w:rPr>
        </w:r>
        <w:r>
          <w:rPr>
            <w:noProof/>
            <w:webHidden/>
          </w:rPr>
          <w:fldChar w:fldCharType="separate"/>
        </w:r>
        <w:r>
          <w:rPr>
            <w:noProof/>
            <w:webHidden/>
          </w:rPr>
          <w:t>29</w:t>
        </w:r>
        <w:r>
          <w:rPr>
            <w:noProof/>
            <w:webHidden/>
          </w:rPr>
          <w:fldChar w:fldCharType="end"/>
        </w:r>
      </w:hyperlink>
    </w:p>
    <w:p w14:paraId="64B1C88E" w14:textId="45AAE3C9"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97" w:history="1">
        <w:r w:rsidRPr="007E56BE">
          <w:rPr>
            <w:rStyle w:val="Hyperlink"/>
            <w:noProof/>
          </w:rPr>
          <w:t>3.3.7</w:t>
        </w:r>
        <w:r>
          <w:rPr>
            <w:rFonts w:eastAsiaTheme="minorEastAsia" w:cstheme="minorBidi"/>
            <w:i w:val="0"/>
            <w:iCs w:val="0"/>
            <w:noProof/>
            <w:sz w:val="22"/>
            <w:szCs w:val="22"/>
            <w:lang w:val="en-US" w:bidi="he-IL"/>
          </w:rPr>
          <w:tab/>
        </w:r>
        <w:r w:rsidRPr="007E56BE">
          <w:rPr>
            <w:rStyle w:val="Hyperlink"/>
            <w:noProof/>
          </w:rPr>
          <w:t>uThukela Biodiversity Sector Plan, 2015</w:t>
        </w:r>
        <w:r>
          <w:rPr>
            <w:noProof/>
            <w:webHidden/>
          </w:rPr>
          <w:tab/>
        </w:r>
        <w:r>
          <w:rPr>
            <w:noProof/>
            <w:webHidden/>
          </w:rPr>
          <w:fldChar w:fldCharType="begin"/>
        </w:r>
        <w:r>
          <w:rPr>
            <w:noProof/>
            <w:webHidden/>
          </w:rPr>
          <w:instrText xml:space="preserve"> PAGEREF _Toc146249997 \h </w:instrText>
        </w:r>
        <w:r>
          <w:rPr>
            <w:noProof/>
            <w:webHidden/>
          </w:rPr>
        </w:r>
        <w:r>
          <w:rPr>
            <w:noProof/>
            <w:webHidden/>
          </w:rPr>
          <w:fldChar w:fldCharType="separate"/>
        </w:r>
        <w:r>
          <w:rPr>
            <w:noProof/>
            <w:webHidden/>
          </w:rPr>
          <w:t>29</w:t>
        </w:r>
        <w:r>
          <w:rPr>
            <w:noProof/>
            <w:webHidden/>
          </w:rPr>
          <w:fldChar w:fldCharType="end"/>
        </w:r>
      </w:hyperlink>
    </w:p>
    <w:p w14:paraId="1367CD06" w14:textId="76D0330A"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98" w:history="1">
        <w:r w:rsidRPr="007E56BE">
          <w:rPr>
            <w:rStyle w:val="Hyperlink"/>
            <w:noProof/>
          </w:rPr>
          <w:t>3.3.8</w:t>
        </w:r>
        <w:r>
          <w:rPr>
            <w:rFonts w:eastAsiaTheme="minorEastAsia" w:cstheme="minorBidi"/>
            <w:i w:val="0"/>
            <w:iCs w:val="0"/>
            <w:noProof/>
            <w:sz w:val="22"/>
            <w:szCs w:val="22"/>
            <w:lang w:val="en-US" w:bidi="he-IL"/>
          </w:rPr>
          <w:tab/>
        </w:r>
        <w:r w:rsidRPr="007E56BE">
          <w:rPr>
            <w:rStyle w:val="Hyperlink"/>
            <w:noProof/>
          </w:rPr>
          <w:t>uThukela Environmental Management Framework (EMF), 2016</w:t>
        </w:r>
        <w:r>
          <w:rPr>
            <w:noProof/>
            <w:webHidden/>
          </w:rPr>
          <w:tab/>
        </w:r>
        <w:r>
          <w:rPr>
            <w:noProof/>
            <w:webHidden/>
          </w:rPr>
          <w:fldChar w:fldCharType="begin"/>
        </w:r>
        <w:r>
          <w:rPr>
            <w:noProof/>
            <w:webHidden/>
          </w:rPr>
          <w:instrText xml:space="preserve"> PAGEREF _Toc146249998 \h </w:instrText>
        </w:r>
        <w:r>
          <w:rPr>
            <w:noProof/>
            <w:webHidden/>
          </w:rPr>
        </w:r>
        <w:r>
          <w:rPr>
            <w:noProof/>
            <w:webHidden/>
          </w:rPr>
          <w:fldChar w:fldCharType="separate"/>
        </w:r>
        <w:r>
          <w:rPr>
            <w:noProof/>
            <w:webHidden/>
          </w:rPr>
          <w:t>30</w:t>
        </w:r>
        <w:r>
          <w:rPr>
            <w:noProof/>
            <w:webHidden/>
          </w:rPr>
          <w:fldChar w:fldCharType="end"/>
        </w:r>
      </w:hyperlink>
    </w:p>
    <w:p w14:paraId="10312611" w14:textId="54D39406"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49999" w:history="1">
        <w:r w:rsidRPr="007E56BE">
          <w:rPr>
            <w:rStyle w:val="Hyperlink"/>
            <w:noProof/>
          </w:rPr>
          <w:t>3.3.9</w:t>
        </w:r>
        <w:r>
          <w:rPr>
            <w:rFonts w:eastAsiaTheme="minorEastAsia" w:cstheme="minorBidi"/>
            <w:i w:val="0"/>
            <w:iCs w:val="0"/>
            <w:noProof/>
            <w:sz w:val="22"/>
            <w:szCs w:val="22"/>
            <w:lang w:val="en-US" w:bidi="he-IL"/>
          </w:rPr>
          <w:tab/>
        </w:r>
        <w:r w:rsidRPr="007E56BE">
          <w:rPr>
            <w:rStyle w:val="Hyperlink"/>
            <w:noProof/>
          </w:rPr>
          <w:t>uThukela Climate Change Response Strategic Plan (Mitigation and Adaptation Options)</w:t>
        </w:r>
        <w:r>
          <w:rPr>
            <w:noProof/>
            <w:webHidden/>
          </w:rPr>
          <w:tab/>
        </w:r>
        <w:r>
          <w:rPr>
            <w:noProof/>
            <w:webHidden/>
          </w:rPr>
          <w:fldChar w:fldCharType="begin"/>
        </w:r>
        <w:r>
          <w:rPr>
            <w:noProof/>
            <w:webHidden/>
          </w:rPr>
          <w:instrText xml:space="preserve"> PAGEREF _Toc146249999 \h </w:instrText>
        </w:r>
        <w:r>
          <w:rPr>
            <w:noProof/>
            <w:webHidden/>
          </w:rPr>
        </w:r>
        <w:r>
          <w:rPr>
            <w:noProof/>
            <w:webHidden/>
          </w:rPr>
          <w:fldChar w:fldCharType="separate"/>
        </w:r>
        <w:r>
          <w:rPr>
            <w:noProof/>
            <w:webHidden/>
          </w:rPr>
          <w:t>31</w:t>
        </w:r>
        <w:r>
          <w:rPr>
            <w:noProof/>
            <w:webHidden/>
          </w:rPr>
          <w:fldChar w:fldCharType="end"/>
        </w:r>
      </w:hyperlink>
    </w:p>
    <w:p w14:paraId="488E0735" w14:textId="5AD94078"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50000" w:history="1">
        <w:r w:rsidRPr="007E56BE">
          <w:rPr>
            <w:rStyle w:val="Hyperlink"/>
            <w:noProof/>
          </w:rPr>
          <w:t>3.3.10</w:t>
        </w:r>
        <w:r>
          <w:rPr>
            <w:rFonts w:eastAsiaTheme="minorEastAsia" w:cstheme="minorBidi"/>
            <w:i w:val="0"/>
            <w:iCs w:val="0"/>
            <w:noProof/>
            <w:sz w:val="22"/>
            <w:szCs w:val="22"/>
            <w:lang w:val="en-US" w:bidi="he-IL"/>
          </w:rPr>
          <w:tab/>
        </w:r>
        <w:r w:rsidRPr="007E56BE">
          <w:rPr>
            <w:rStyle w:val="Hyperlink"/>
            <w:noProof/>
          </w:rPr>
          <w:t>Weenen, Estcourt, and Muden Nodal Development Plans, 2021</w:t>
        </w:r>
        <w:r>
          <w:rPr>
            <w:noProof/>
            <w:webHidden/>
          </w:rPr>
          <w:tab/>
        </w:r>
        <w:r>
          <w:rPr>
            <w:noProof/>
            <w:webHidden/>
          </w:rPr>
          <w:fldChar w:fldCharType="begin"/>
        </w:r>
        <w:r>
          <w:rPr>
            <w:noProof/>
            <w:webHidden/>
          </w:rPr>
          <w:instrText xml:space="preserve"> PAGEREF _Toc146250000 \h </w:instrText>
        </w:r>
        <w:r>
          <w:rPr>
            <w:noProof/>
            <w:webHidden/>
          </w:rPr>
        </w:r>
        <w:r>
          <w:rPr>
            <w:noProof/>
            <w:webHidden/>
          </w:rPr>
          <w:fldChar w:fldCharType="separate"/>
        </w:r>
        <w:r>
          <w:rPr>
            <w:noProof/>
            <w:webHidden/>
          </w:rPr>
          <w:t>31</w:t>
        </w:r>
        <w:r>
          <w:rPr>
            <w:noProof/>
            <w:webHidden/>
          </w:rPr>
          <w:fldChar w:fldCharType="end"/>
        </w:r>
      </w:hyperlink>
    </w:p>
    <w:p w14:paraId="0BB75C77" w14:textId="4668A445"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50001" w:history="1">
        <w:r w:rsidRPr="007E56BE">
          <w:rPr>
            <w:rStyle w:val="Hyperlink"/>
            <w:noProof/>
          </w:rPr>
          <w:t>3.3.11</w:t>
        </w:r>
        <w:r>
          <w:rPr>
            <w:rFonts w:eastAsiaTheme="minorEastAsia" w:cstheme="minorBidi"/>
            <w:i w:val="0"/>
            <w:iCs w:val="0"/>
            <w:noProof/>
            <w:sz w:val="22"/>
            <w:szCs w:val="22"/>
            <w:lang w:val="en-US" w:bidi="he-IL"/>
          </w:rPr>
          <w:tab/>
        </w:r>
        <w:r w:rsidRPr="007E56BE">
          <w:rPr>
            <w:rStyle w:val="Hyperlink"/>
            <w:noProof/>
          </w:rPr>
          <w:t>Non-motorised Transport Plan 2016</w:t>
        </w:r>
        <w:r>
          <w:rPr>
            <w:noProof/>
            <w:webHidden/>
          </w:rPr>
          <w:tab/>
        </w:r>
        <w:r>
          <w:rPr>
            <w:noProof/>
            <w:webHidden/>
          </w:rPr>
          <w:fldChar w:fldCharType="begin"/>
        </w:r>
        <w:r>
          <w:rPr>
            <w:noProof/>
            <w:webHidden/>
          </w:rPr>
          <w:instrText xml:space="preserve"> PAGEREF _Toc146250001 \h </w:instrText>
        </w:r>
        <w:r>
          <w:rPr>
            <w:noProof/>
            <w:webHidden/>
          </w:rPr>
        </w:r>
        <w:r>
          <w:rPr>
            <w:noProof/>
            <w:webHidden/>
          </w:rPr>
          <w:fldChar w:fldCharType="separate"/>
        </w:r>
        <w:r>
          <w:rPr>
            <w:noProof/>
            <w:webHidden/>
          </w:rPr>
          <w:t>33</w:t>
        </w:r>
        <w:r>
          <w:rPr>
            <w:noProof/>
            <w:webHidden/>
          </w:rPr>
          <w:fldChar w:fldCharType="end"/>
        </w:r>
      </w:hyperlink>
    </w:p>
    <w:p w14:paraId="1462FD67" w14:textId="48CC5326"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50002" w:history="1">
        <w:r w:rsidRPr="007E56BE">
          <w:rPr>
            <w:rStyle w:val="Hyperlink"/>
            <w:noProof/>
          </w:rPr>
          <w:t>3.3.12</w:t>
        </w:r>
        <w:r>
          <w:rPr>
            <w:rFonts w:eastAsiaTheme="minorEastAsia" w:cstheme="minorBidi"/>
            <w:i w:val="0"/>
            <w:iCs w:val="0"/>
            <w:noProof/>
            <w:sz w:val="22"/>
            <w:szCs w:val="22"/>
            <w:lang w:val="en-US" w:bidi="he-IL"/>
          </w:rPr>
          <w:tab/>
        </w:r>
        <w:r w:rsidRPr="007E56BE">
          <w:rPr>
            <w:rStyle w:val="Hyperlink"/>
            <w:noProof/>
          </w:rPr>
          <w:t>Agricultural Development and Sector Plan</w:t>
        </w:r>
        <w:r>
          <w:rPr>
            <w:noProof/>
            <w:webHidden/>
          </w:rPr>
          <w:tab/>
        </w:r>
        <w:r>
          <w:rPr>
            <w:noProof/>
            <w:webHidden/>
          </w:rPr>
          <w:fldChar w:fldCharType="begin"/>
        </w:r>
        <w:r>
          <w:rPr>
            <w:noProof/>
            <w:webHidden/>
          </w:rPr>
          <w:instrText xml:space="preserve"> PAGEREF _Toc146250002 \h </w:instrText>
        </w:r>
        <w:r>
          <w:rPr>
            <w:noProof/>
            <w:webHidden/>
          </w:rPr>
        </w:r>
        <w:r>
          <w:rPr>
            <w:noProof/>
            <w:webHidden/>
          </w:rPr>
          <w:fldChar w:fldCharType="separate"/>
        </w:r>
        <w:r>
          <w:rPr>
            <w:noProof/>
            <w:webHidden/>
          </w:rPr>
          <w:t>33</w:t>
        </w:r>
        <w:r>
          <w:rPr>
            <w:noProof/>
            <w:webHidden/>
          </w:rPr>
          <w:fldChar w:fldCharType="end"/>
        </w:r>
      </w:hyperlink>
    </w:p>
    <w:p w14:paraId="34A0066D" w14:textId="2F668901"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50003" w:history="1">
        <w:r w:rsidRPr="007E56BE">
          <w:rPr>
            <w:rStyle w:val="Hyperlink"/>
            <w:noProof/>
          </w:rPr>
          <w:t>3.3.13</w:t>
        </w:r>
        <w:r>
          <w:rPr>
            <w:rFonts w:eastAsiaTheme="minorEastAsia" w:cstheme="minorBidi"/>
            <w:i w:val="0"/>
            <w:iCs w:val="0"/>
            <w:noProof/>
            <w:sz w:val="22"/>
            <w:szCs w:val="22"/>
            <w:lang w:val="en-US" w:bidi="he-IL"/>
          </w:rPr>
          <w:tab/>
        </w:r>
        <w:r w:rsidRPr="007E56BE">
          <w:rPr>
            <w:rStyle w:val="Hyperlink"/>
            <w:noProof/>
          </w:rPr>
          <w:t>Strategic Environmental Management Plan (SEMP)</w:t>
        </w:r>
        <w:r>
          <w:rPr>
            <w:noProof/>
            <w:webHidden/>
          </w:rPr>
          <w:tab/>
        </w:r>
        <w:r>
          <w:rPr>
            <w:noProof/>
            <w:webHidden/>
          </w:rPr>
          <w:fldChar w:fldCharType="begin"/>
        </w:r>
        <w:r>
          <w:rPr>
            <w:noProof/>
            <w:webHidden/>
          </w:rPr>
          <w:instrText xml:space="preserve"> PAGEREF _Toc146250003 \h </w:instrText>
        </w:r>
        <w:r>
          <w:rPr>
            <w:noProof/>
            <w:webHidden/>
          </w:rPr>
        </w:r>
        <w:r>
          <w:rPr>
            <w:noProof/>
            <w:webHidden/>
          </w:rPr>
          <w:fldChar w:fldCharType="separate"/>
        </w:r>
        <w:r>
          <w:rPr>
            <w:noProof/>
            <w:webHidden/>
          </w:rPr>
          <w:t>34</w:t>
        </w:r>
        <w:r>
          <w:rPr>
            <w:noProof/>
            <w:webHidden/>
          </w:rPr>
          <w:fldChar w:fldCharType="end"/>
        </w:r>
      </w:hyperlink>
    </w:p>
    <w:p w14:paraId="7A234B4D" w14:textId="2D3F2F88"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50004" w:history="1">
        <w:r w:rsidRPr="007E56BE">
          <w:rPr>
            <w:rStyle w:val="Hyperlink"/>
            <w:noProof/>
          </w:rPr>
          <w:t>3.3.14</w:t>
        </w:r>
        <w:r>
          <w:rPr>
            <w:rFonts w:eastAsiaTheme="minorEastAsia" w:cstheme="minorBidi"/>
            <w:i w:val="0"/>
            <w:iCs w:val="0"/>
            <w:noProof/>
            <w:sz w:val="22"/>
            <w:szCs w:val="22"/>
            <w:lang w:val="en-US" w:bidi="he-IL"/>
          </w:rPr>
          <w:tab/>
        </w:r>
        <w:r w:rsidRPr="007E56BE">
          <w:rPr>
            <w:rStyle w:val="Hyperlink"/>
            <w:noProof/>
          </w:rPr>
          <w:t>Draft Climate Change Response Plan</w:t>
        </w:r>
        <w:r>
          <w:rPr>
            <w:noProof/>
            <w:webHidden/>
          </w:rPr>
          <w:tab/>
        </w:r>
        <w:r>
          <w:rPr>
            <w:noProof/>
            <w:webHidden/>
          </w:rPr>
          <w:fldChar w:fldCharType="begin"/>
        </w:r>
        <w:r>
          <w:rPr>
            <w:noProof/>
            <w:webHidden/>
          </w:rPr>
          <w:instrText xml:space="preserve"> PAGEREF _Toc146250004 \h </w:instrText>
        </w:r>
        <w:r>
          <w:rPr>
            <w:noProof/>
            <w:webHidden/>
          </w:rPr>
        </w:r>
        <w:r>
          <w:rPr>
            <w:noProof/>
            <w:webHidden/>
          </w:rPr>
          <w:fldChar w:fldCharType="separate"/>
        </w:r>
        <w:r>
          <w:rPr>
            <w:noProof/>
            <w:webHidden/>
          </w:rPr>
          <w:t>35</w:t>
        </w:r>
        <w:r>
          <w:rPr>
            <w:noProof/>
            <w:webHidden/>
          </w:rPr>
          <w:fldChar w:fldCharType="end"/>
        </w:r>
      </w:hyperlink>
    </w:p>
    <w:p w14:paraId="370CC2A8" w14:textId="63B5F88B"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50005" w:history="1">
        <w:r w:rsidRPr="007E56BE">
          <w:rPr>
            <w:rStyle w:val="Hyperlink"/>
            <w:noProof/>
          </w:rPr>
          <w:t>3.3.15</w:t>
        </w:r>
        <w:r>
          <w:rPr>
            <w:rFonts w:eastAsiaTheme="minorEastAsia" w:cstheme="minorBidi"/>
            <w:i w:val="0"/>
            <w:iCs w:val="0"/>
            <w:noProof/>
            <w:sz w:val="22"/>
            <w:szCs w:val="22"/>
            <w:lang w:val="en-US" w:bidi="he-IL"/>
          </w:rPr>
          <w:tab/>
        </w:r>
        <w:r w:rsidRPr="007E56BE">
          <w:rPr>
            <w:rStyle w:val="Hyperlink"/>
            <w:noProof/>
          </w:rPr>
          <w:t>5 Year Air Quality Management Strategic Plan</w:t>
        </w:r>
        <w:r>
          <w:rPr>
            <w:noProof/>
            <w:webHidden/>
          </w:rPr>
          <w:tab/>
        </w:r>
        <w:r>
          <w:rPr>
            <w:noProof/>
            <w:webHidden/>
          </w:rPr>
          <w:fldChar w:fldCharType="begin"/>
        </w:r>
        <w:r>
          <w:rPr>
            <w:noProof/>
            <w:webHidden/>
          </w:rPr>
          <w:instrText xml:space="preserve"> PAGEREF _Toc146250005 \h </w:instrText>
        </w:r>
        <w:r>
          <w:rPr>
            <w:noProof/>
            <w:webHidden/>
          </w:rPr>
        </w:r>
        <w:r>
          <w:rPr>
            <w:noProof/>
            <w:webHidden/>
          </w:rPr>
          <w:fldChar w:fldCharType="separate"/>
        </w:r>
        <w:r>
          <w:rPr>
            <w:noProof/>
            <w:webHidden/>
          </w:rPr>
          <w:t>35</w:t>
        </w:r>
        <w:r>
          <w:rPr>
            <w:noProof/>
            <w:webHidden/>
          </w:rPr>
          <w:fldChar w:fldCharType="end"/>
        </w:r>
      </w:hyperlink>
    </w:p>
    <w:p w14:paraId="7F948044" w14:textId="3B178455"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50006" w:history="1">
        <w:r w:rsidRPr="007E56BE">
          <w:rPr>
            <w:rStyle w:val="Hyperlink"/>
            <w:noProof/>
          </w:rPr>
          <w:t>3.3.16</w:t>
        </w:r>
        <w:r>
          <w:rPr>
            <w:rFonts w:eastAsiaTheme="minorEastAsia" w:cstheme="minorBidi"/>
            <w:i w:val="0"/>
            <w:iCs w:val="0"/>
            <w:noProof/>
            <w:sz w:val="22"/>
            <w:szCs w:val="22"/>
            <w:lang w:val="en-US" w:bidi="he-IL"/>
          </w:rPr>
          <w:tab/>
        </w:r>
        <w:r w:rsidRPr="007E56BE">
          <w:rPr>
            <w:rStyle w:val="Hyperlink"/>
            <w:noProof/>
          </w:rPr>
          <w:t>5-year Integrated Waste Management Strategic Plan Environmental Management Policy for uTDM</w:t>
        </w:r>
        <w:r>
          <w:rPr>
            <w:noProof/>
            <w:webHidden/>
          </w:rPr>
          <w:tab/>
        </w:r>
        <w:r>
          <w:rPr>
            <w:noProof/>
            <w:webHidden/>
          </w:rPr>
          <w:fldChar w:fldCharType="begin"/>
        </w:r>
        <w:r>
          <w:rPr>
            <w:noProof/>
            <w:webHidden/>
          </w:rPr>
          <w:instrText xml:space="preserve"> PAGEREF _Toc146250006 \h </w:instrText>
        </w:r>
        <w:r>
          <w:rPr>
            <w:noProof/>
            <w:webHidden/>
          </w:rPr>
        </w:r>
        <w:r>
          <w:rPr>
            <w:noProof/>
            <w:webHidden/>
          </w:rPr>
          <w:fldChar w:fldCharType="separate"/>
        </w:r>
        <w:r>
          <w:rPr>
            <w:noProof/>
            <w:webHidden/>
          </w:rPr>
          <w:t>36</w:t>
        </w:r>
        <w:r>
          <w:rPr>
            <w:noProof/>
            <w:webHidden/>
          </w:rPr>
          <w:fldChar w:fldCharType="end"/>
        </w:r>
      </w:hyperlink>
    </w:p>
    <w:p w14:paraId="7F09BDB7" w14:textId="402499E5"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07" w:history="1">
        <w:r w:rsidRPr="007E56BE">
          <w:rPr>
            <w:rStyle w:val="Hyperlink"/>
            <w:noProof/>
          </w:rPr>
          <w:t>3.4</w:t>
        </w:r>
        <w:r>
          <w:rPr>
            <w:rFonts w:eastAsiaTheme="minorEastAsia" w:cstheme="minorBidi"/>
            <w:smallCaps w:val="0"/>
            <w:noProof/>
            <w:sz w:val="22"/>
            <w:szCs w:val="22"/>
            <w:lang w:val="en-US" w:bidi="he-IL"/>
          </w:rPr>
          <w:tab/>
        </w:r>
        <w:r w:rsidRPr="007E56BE">
          <w:rPr>
            <w:rStyle w:val="Hyperlink"/>
            <w:noProof/>
          </w:rPr>
          <w:t>The Local Legislative Context</w:t>
        </w:r>
        <w:r>
          <w:rPr>
            <w:noProof/>
            <w:webHidden/>
          </w:rPr>
          <w:tab/>
        </w:r>
        <w:r>
          <w:rPr>
            <w:noProof/>
            <w:webHidden/>
          </w:rPr>
          <w:fldChar w:fldCharType="begin"/>
        </w:r>
        <w:r>
          <w:rPr>
            <w:noProof/>
            <w:webHidden/>
          </w:rPr>
          <w:instrText xml:space="preserve"> PAGEREF _Toc146250007 \h </w:instrText>
        </w:r>
        <w:r>
          <w:rPr>
            <w:noProof/>
            <w:webHidden/>
          </w:rPr>
        </w:r>
        <w:r>
          <w:rPr>
            <w:noProof/>
            <w:webHidden/>
          </w:rPr>
          <w:fldChar w:fldCharType="separate"/>
        </w:r>
        <w:r>
          <w:rPr>
            <w:noProof/>
            <w:webHidden/>
          </w:rPr>
          <w:t>36</w:t>
        </w:r>
        <w:r>
          <w:rPr>
            <w:noProof/>
            <w:webHidden/>
          </w:rPr>
          <w:fldChar w:fldCharType="end"/>
        </w:r>
      </w:hyperlink>
    </w:p>
    <w:p w14:paraId="33C00FFD" w14:textId="6C6354CD"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08" w:history="1">
        <w:r w:rsidRPr="007E56BE">
          <w:rPr>
            <w:rStyle w:val="Hyperlink"/>
            <w:noProof/>
          </w:rPr>
          <w:t>3.4.1</w:t>
        </w:r>
        <w:r>
          <w:rPr>
            <w:rFonts w:eastAsiaTheme="minorEastAsia" w:cstheme="minorBidi"/>
            <w:i w:val="0"/>
            <w:iCs w:val="0"/>
            <w:noProof/>
            <w:sz w:val="22"/>
            <w:szCs w:val="22"/>
            <w:lang w:val="en-US" w:bidi="he-IL"/>
          </w:rPr>
          <w:tab/>
        </w:r>
        <w:r w:rsidRPr="007E56BE">
          <w:rPr>
            <w:rStyle w:val="Hyperlink"/>
            <w:noProof/>
          </w:rPr>
          <w:t>Okhahlamba LM SDF, 2022/23</w:t>
        </w:r>
        <w:r>
          <w:rPr>
            <w:noProof/>
            <w:webHidden/>
          </w:rPr>
          <w:tab/>
        </w:r>
        <w:r>
          <w:rPr>
            <w:noProof/>
            <w:webHidden/>
          </w:rPr>
          <w:fldChar w:fldCharType="begin"/>
        </w:r>
        <w:r>
          <w:rPr>
            <w:noProof/>
            <w:webHidden/>
          </w:rPr>
          <w:instrText xml:space="preserve"> PAGEREF _Toc146250008 \h </w:instrText>
        </w:r>
        <w:r>
          <w:rPr>
            <w:noProof/>
            <w:webHidden/>
          </w:rPr>
        </w:r>
        <w:r>
          <w:rPr>
            <w:noProof/>
            <w:webHidden/>
          </w:rPr>
          <w:fldChar w:fldCharType="separate"/>
        </w:r>
        <w:r>
          <w:rPr>
            <w:noProof/>
            <w:webHidden/>
          </w:rPr>
          <w:t>36</w:t>
        </w:r>
        <w:r>
          <w:rPr>
            <w:noProof/>
            <w:webHidden/>
          </w:rPr>
          <w:fldChar w:fldCharType="end"/>
        </w:r>
      </w:hyperlink>
    </w:p>
    <w:p w14:paraId="6A323626" w14:textId="7451351A"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09" w:history="1">
        <w:r w:rsidRPr="007E56BE">
          <w:rPr>
            <w:rStyle w:val="Hyperlink"/>
            <w:noProof/>
          </w:rPr>
          <w:t>3.4.2</w:t>
        </w:r>
        <w:r>
          <w:rPr>
            <w:rFonts w:eastAsiaTheme="minorEastAsia" w:cstheme="minorBidi"/>
            <w:i w:val="0"/>
            <w:iCs w:val="0"/>
            <w:noProof/>
            <w:sz w:val="22"/>
            <w:szCs w:val="22"/>
            <w:lang w:val="en-US" w:bidi="he-IL"/>
          </w:rPr>
          <w:tab/>
        </w:r>
        <w:r w:rsidRPr="007E56BE">
          <w:rPr>
            <w:rStyle w:val="Hyperlink"/>
            <w:noProof/>
          </w:rPr>
          <w:t>Alfred Duma LM SDF, 2020/21</w:t>
        </w:r>
        <w:r>
          <w:rPr>
            <w:noProof/>
            <w:webHidden/>
          </w:rPr>
          <w:tab/>
        </w:r>
        <w:r>
          <w:rPr>
            <w:noProof/>
            <w:webHidden/>
          </w:rPr>
          <w:fldChar w:fldCharType="begin"/>
        </w:r>
        <w:r>
          <w:rPr>
            <w:noProof/>
            <w:webHidden/>
          </w:rPr>
          <w:instrText xml:space="preserve"> PAGEREF _Toc146250009 \h </w:instrText>
        </w:r>
        <w:r>
          <w:rPr>
            <w:noProof/>
            <w:webHidden/>
          </w:rPr>
        </w:r>
        <w:r>
          <w:rPr>
            <w:noProof/>
            <w:webHidden/>
          </w:rPr>
          <w:fldChar w:fldCharType="separate"/>
        </w:r>
        <w:r>
          <w:rPr>
            <w:noProof/>
            <w:webHidden/>
          </w:rPr>
          <w:t>37</w:t>
        </w:r>
        <w:r>
          <w:rPr>
            <w:noProof/>
            <w:webHidden/>
          </w:rPr>
          <w:fldChar w:fldCharType="end"/>
        </w:r>
      </w:hyperlink>
    </w:p>
    <w:p w14:paraId="23543675" w14:textId="422E8B02"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10" w:history="1">
        <w:r w:rsidRPr="007E56BE">
          <w:rPr>
            <w:rStyle w:val="Hyperlink"/>
            <w:noProof/>
          </w:rPr>
          <w:t>3.4.3</w:t>
        </w:r>
        <w:r>
          <w:rPr>
            <w:rFonts w:eastAsiaTheme="minorEastAsia" w:cstheme="minorBidi"/>
            <w:i w:val="0"/>
            <w:iCs w:val="0"/>
            <w:noProof/>
            <w:sz w:val="22"/>
            <w:szCs w:val="22"/>
            <w:lang w:val="en-US" w:bidi="he-IL"/>
          </w:rPr>
          <w:tab/>
        </w:r>
        <w:r w:rsidRPr="007E56BE">
          <w:rPr>
            <w:rStyle w:val="Hyperlink"/>
            <w:noProof/>
          </w:rPr>
          <w:t>Inkosi Langalibale LM SDF, 2020/21</w:t>
        </w:r>
        <w:r>
          <w:rPr>
            <w:noProof/>
            <w:webHidden/>
          </w:rPr>
          <w:tab/>
        </w:r>
        <w:r>
          <w:rPr>
            <w:noProof/>
            <w:webHidden/>
          </w:rPr>
          <w:fldChar w:fldCharType="begin"/>
        </w:r>
        <w:r>
          <w:rPr>
            <w:noProof/>
            <w:webHidden/>
          </w:rPr>
          <w:instrText xml:space="preserve"> PAGEREF _Toc146250010 \h </w:instrText>
        </w:r>
        <w:r>
          <w:rPr>
            <w:noProof/>
            <w:webHidden/>
          </w:rPr>
        </w:r>
        <w:r>
          <w:rPr>
            <w:noProof/>
            <w:webHidden/>
          </w:rPr>
          <w:fldChar w:fldCharType="separate"/>
        </w:r>
        <w:r>
          <w:rPr>
            <w:noProof/>
            <w:webHidden/>
          </w:rPr>
          <w:t>38</w:t>
        </w:r>
        <w:r>
          <w:rPr>
            <w:noProof/>
            <w:webHidden/>
          </w:rPr>
          <w:fldChar w:fldCharType="end"/>
        </w:r>
      </w:hyperlink>
    </w:p>
    <w:p w14:paraId="70B9FA7F" w14:textId="63752B5F" w:rsidR="004F5D72" w:rsidRDefault="004F5D72">
      <w:pPr>
        <w:pStyle w:val="TOC1"/>
        <w:tabs>
          <w:tab w:val="left" w:pos="440"/>
          <w:tab w:val="right" w:leader="dot" w:pos="9016"/>
        </w:tabs>
        <w:rPr>
          <w:rFonts w:eastAsiaTheme="minorEastAsia" w:cstheme="minorBidi"/>
          <w:b w:val="0"/>
          <w:bCs w:val="0"/>
          <w:caps w:val="0"/>
          <w:noProof/>
          <w:sz w:val="22"/>
          <w:szCs w:val="22"/>
          <w:lang w:val="en-US" w:bidi="he-IL"/>
        </w:rPr>
      </w:pPr>
      <w:hyperlink w:anchor="_Toc146250011" w:history="1">
        <w:r w:rsidRPr="007E56BE">
          <w:rPr>
            <w:rStyle w:val="Hyperlink"/>
            <w:rFonts w:ascii="Arial Narrow" w:hAnsi="Arial Narrow"/>
            <w:noProof/>
          </w:rPr>
          <w:t>4.</w:t>
        </w:r>
        <w:r>
          <w:rPr>
            <w:rFonts w:eastAsiaTheme="minorEastAsia" w:cstheme="minorBidi"/>
            <w:b w:val="0"/>
            <w:bCs w:val="0"/>
            <w:caps w:val="0"/>
            <w:noProof/>
            <w:sz w:val="22"/>
            <w:szCs w:val="22"/>
            <w:lang w:val="en-US" w:bidi="he-IL"/>
          </w:rPr>
          <w:tab/>
        </w:r>
        <w:r w:rsidRPr="007E56BE">
          <w:rPr>
            <w:rStyle w:val="Hyperlink"/>
            <w:rFonts w:ascii="Arial Narrow" w:hAnsi="Arial Narrow"/>
            <w:noProof/>
          </w:rPr>
          <w:t>SPATIAL CHALLENGES AND OPPORTUNITIES</w:t>
        </w:r>
        <w:r>
          <w:rPr>
            <w:noProof/>
            <w:webHidden/>
          </w:rPr>
          <w:tab/>
        </w:r>
        <w:r>
          <w:rPr>
            <w:noProof/>
            <w:webHidden/>
          </w:rPr>
          <w:fldChar w:fldCharType="begin"/>
        </w:r>
        <w:r>
          <w:rPr>
            <w:noProof/>
            <w:webHidden/>
          </w:rPr>
          <w:instrText xml:space="preserve"> PAGEREF _Toc146250011 \h </w:instrText>
        </w:r>
        <w:r>
          <w:rPr>
            <w:noProof/>
            <w:webHidden/>
          </w:rPr>
        </w:r>
        <w:r>
          <w:rPr>
            <w:noProof/>
            <w:webHidden/>
          </w:rPr>
          <w:fldChar w:fldCharType="separate"/>
        </w:r>
        <w:r>
          <w:rPr>
            <w:noProof/>
            <w:webHidden/>
          </w:rPr>
          <w:t>40</w:t>
        </w:r>
        <w:r>
          <w:rPr>
            <w:noProof/>
            <w:webHidden/>
          </w:rPr>
          <w:fldChar w:fldCharType="end"/>
        </w:r>
      </w:hyperlink>
    </w:p>
    <w:p w14:paraId="29CBCBBB" w14:textId="315DB2C8"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12" w:history="1">
        <w:r w:rsidRPr="007E56BE">
          <w:rPr>
            <w:rStyle w:val="Hyperlink"/>
            <w:noProof/>
          </w:rPr>
          <w:t>4.1</w:t>
        </w:r>
        <w:r>
          <w:rPr>
            <w:rFonts w:eastAsiaTheme="minorEastAsia" w:cstheme="minorBidi"/>
            <w:smallCaps w:val="0"/>
            <w:noProof/>
            <w:sz w:val="22"/>
            <w:szCs w:val="22"/>
            <w:lang w:val="en-US" w:bidi="he-IL"/>
          </w:rPr>
          <w:tab/>
        </w:r>
        <w:r w:rsidRPr="007E56BE">
          <w:rPr>
            <w:rStyle w:val="Hyperlink"/>
            <w:noProof/>
          </w:rPr>
          <w:t>Socio-economic Analysis</w:t>
        </w:r>
        <w:r>
          <w:rPr>
            <w:noProof/>
            <w:webHidden/>
          </w:rPr>
          <w:tab/>
        </w:r>
        <w:r>
          <w:rPr>
            <w:noProof/>
            <w:webHidden/>
          </w:rPr>
          <w:fldChar w:fldCharType="begin"/>
        </w:r>
        <w:r>
          <w:rPr>
            <w:noProof/>
            <w:webHidden/>
          </w:rPr>
          <w:instrText xml:space="preserve"> PAGEREF _Toc146250012 \h </w:instrText>
        </w:r>
        <w:r>
          <w:rPr>
            <w:noProof/>
            <w:webHidden/>
          </w:rPr>
        </w:r>
        <w:r>
          <w:rPr>
            <w:noProof/>
            <w:webHidden/>
          </w:rPr>
          <w:fldChar w:fldCharType="separate"/>
        </w:r>
        <w:r>
          <w:rPr>
            <w:noProof/>
            <w:webHidden/>
          </w:rPr>
          <w:t>40</w:t>
        </w:r>
        <w:r>
          <w:rPr>
            <w:noProof/>
            <w:webHidden/>
          </w:rPr>
          <w:fldChar w:fldCharType="end"/>
        </w:r>
      </w:hyperlink>
    </w:p>
    <w:p w14:paraId="0A538680" w14:textId="6CE4F3DB"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13" w:history="1">
        <w:r w:rsidRPr="007E56BE">
          <w:rPr>
            <w:rStyle w:val="Hyperlink"/>
            <w:noProof/>
          </w:rPr>
          <w:t>4.1.1</w:t>
        </w:r>
        <w:r>
          <w:rPr>
            <w:rFonts w:eastAsiaTheme="minorEastAsia" w:cstheme="minorBidi"/>
            <w:i w:val="0"/>
            <w:iCs w:val="0"/>
            <w:noProof/>
            <w:sz w:val="22"/>
            <w:szCs w:val="22"/>
            <w:lang w:val="en-US" w:bidi="he-IL"/>
          </w:rPr>
          <w:tab/>
        </w:r>
        <w:r w:rsidRPr="007E56BE">
          <w:rPr>
            <w:rStyle w:val="Hyperlink"/>
            <w:noProof/>
          </w:rPr>
          <w:t>Demographic Profile</w:t>
        </w:r>
        <w:r>
          <w:rPr>
            <w:noProof/>
            <w:webHidden/>
          </w:rPr>
          <w:tab/>
        </w:r>
        <w:r>
          <w:rPr>
            <w:noProof/>
            <w:webHidden/>
          </w:rPr>
          <w:fldChar w:fldCharType="begin"/>
        </w:r>
        <w:r>
          <w:rPr>
            <w:noProof/>
            <w:webHidden/>
          </w:rPr>
          <w:instrText xml:space="preserve"> PAGEREF _Toc146250013 \h </w:instrText>
        </w:r>
        <w:r>
          <w:rPr>
            <w:noProof/>
            <w:webHidden/>
          </w:rPr>
        </w:r>
        <w:r>
          <w:rPr>
            <w:noProof/>
            <w:webHidden/>
          </w:rPr>
          <w:fldChar w:fldCharType="separate"/>
        </w:r>
        <w:r>
          <w:rPr>
            <w:noProof/>
            <w:webHidden/>
          </w:rPr>
          <w:t>41</w:t>
        </w:r>
        <w:r>
          <w:rPr>
            <w:noProof/>
            <w:webHidden/>
          </w:rPr>
          <w:fldChar w:fldCharType="end"/>
        </w:r>
      </w:hyperlink>
    </w:p>
    <w:p w14:paraId="415B8D81" w14:textId="31CCC3F1"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14" w:history="1">
        <w:r w:rsidRPr="007E56BE">
          <w:rPr>
            <w:rStyle w:val="Hyperlink"/>
            <w:noProof/>
          </w:rPr>
          <w:t>4.1.2</w:t>
        </w:r>
        <w:r>
          <w:rPr>
            <w:rFonts w:eastAsiaTheme="minorEastAsia" w:cstheme="minorBidi"/>
            <w:i w:val="0"/>
            <w:iCs w:val="0"/>
            <w:noProof/>
            <w:sz w:val="22"/>
            <w:szCs w:val="22"/>
            <w:lang w:val="en-US" w:bidi="he-IL"/>
          </w:rPr>
          <w:tab/>
        </w:r>
        <w:r w:rsidRPr="007E56BE">
          <w:rPr>
            <w:rStyle w:val="Hyperlink"/>
            <w:noProof/>
          </w:rPr>
          <w:t>Socioeconomic Development Indicators</w:t>
        </w:r>
        <w:r>
          <w:rPr>
            <w:noProof/>
            <w:webHidden/>
          </w:rPr>
          <w:tab/>
        </w:r>
        <w:r>
          <w:rPr>
            <w:noProof/>
            <w:webHidden/>
          </w:rPr>
          <w:fldChar w:fldCharType="begin"/>
        </w:r>
        <w:r>
          <w:rPr>
            <w:noProof/>
            <w:webHidden/>
          </w:rPr>
          <w:instrText xml:space="preserve"> PAGEREF _Toc146250014 \h </w:instrText>
        </w:r>
        <w:r>
          <w:rPr>
            <w:noProof/>
            <w:webHidden/>
          </w:rPr>
        </w:r>
        <w:r>
          <w:rPr>
            <w:noProof/>
            <w:webHidden/>
          </w:rPr>
          <w:fldChar w:fldCharType="separate"/>
        </w:r>
        <w:r>
          <w:rPr>
            <w:noProof/>
            <w:webHidden/>
          </w:rPr>
          <w:t>44</w:t>
        </w:r>
        <w:r>
          <w:rPr>
            <w:noProof/>
            <w:webHidden/>
          </w:rPr>
          <w:fldChar w:fldCharType="end"/>
        </w:r>
      </w:hyperlink>
    </w:p>
    <w:p w14:paraId="70505FC2" w14:textId="17D13C8B"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15" w:history="1">
        <w:r w:rsidRPr="007E56BE">
          <w:rPr>
            <w:rStyle w:val="Hyperlink"/>
            <w:noProof/>
          </w:rPr>
          <w:t>4.1.3</w:t>
        </w:r>
        <w:r>
          <w:rPr>
            <w:rFonts w:eastAsiaTheme="minorEastAsia" w:cstheme="minorBidi"/>
            <w:i w:val="0"/>
            <w:iCs w:val="0"/>
            <w:noProof/>
            <w:sz w:val="22"/>
            <w:szCs w:val="22"/>
            <w:lang w:val="en-US" w:bidi="he-IL"/>
          </w:rPr>
          <w:tab/>
        </w:r>
        <w:r w:rsidRPr="007E56BE">
          <w:rPr>
            <w:rStyle w:val="Hyperlink"/>
            <w:noProof/>
          </w:rPr>
          <w:t>Space Economy</w:t>
        </w:r>
        <w:r>
          <w:rPr>
            <w:noProof/>
            <w:webHidden/>
          </w:rPr>
          <w:tab/>
        </w:r>
        <w:r>
          <w:rPr>
            <w:noProof/>
            <w:webHidden/>
          </w:rPr>
          <w:fldChar w:fldCharType="begin"/>
        </w:r>
        <w:r>
          <w:rPr>
            <w:noProof/>
            <w:webHidden/>
          </w:rPr>
          <w:instrText xml:space="preserve"> PAGEREF _Toc146250015 \h </w:instrText>
        </w:r>
        <w:r>
          <w:rPr>
            <w:noProof/>
            <w:webHidden/>
          </w:rPr>
        </w:r>
        <w:r>
          <w:rPr>
            <w:noProof/>
            <w:webHidden/>
          </w:rPr>
          <w:fldChar w:fldCharType="separate"/>
        </w:r>
        <w:r>
          <w:rPr>
            <w:noProof/>
            <w:webHidden/>
          </w:rPr>
          <w:t>45</w:t>
        </w:r>
        <w:r>
          <w:rPr>
            <w:noProof/>
            <w:webHidden/>
          </w:rPr>
          <w:fldChar w:fldCharType="end"/>
        </w:r>
      </w:hyperlink>
    </w:p>
    <w:p w14:paraId="567683C5" w14:textId="3E79476C"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16" w:history="1">
        <w:r w:rsidRPr="007E56BE">
          <w:rPr>
            <w:rStyle w:val="Hyperlink"/>
            <w:noProof/>
          </w:rPr>
          <w:t>4.2</w:t>
        </w:r>
        <w:r>
          <w:rPr>
            <w:rFonts w:eastAsiaTheme="minorEastAsia" w:cstheme="minorBidi"/>
            <w:smallCaps w:val="0"/>
            <w:noProof/>
            <w:sz w:val="22"/>
            <w:szCs w:val="22"/>
            <w:lang w:val="en-US" w:bidi="he-IL"/>
          </w:rPr>
          <w:tab/>
        </w:r>
        <w:r w:rsidRPr="007E56BE">
          <w:rPr>
            <w:rStyle w:val="Hyperlink"/>
            <w:noProof/>
          </w:rPr>
          <w:t>Built Environment Analysis</w:t>
        </w:r>
        <w:r>
          <w:rPr>
            <w:noProof/>
            <w:webHidden/>
          </w:rPr>
          <w:tab/>
        </w:r>
        <w:r>
          <w:rPr>
            <w:noProof/>
            <w:webHidden/>
          </w:rPr>
          <w:fldChar w:fldCharType="begin"/>
        </w:r>
        <w:r>
          <w:rPr>
            <w:noProof/>
            <w:webHidden/>
          </w:rPr>
          <w:instrText xml:space="preserve"> PAGEREF _Toc146250016 \h </w:instrText>
        </w:r>
        <w:r>
          <w:rPr>
            <w:noProof/>
            <w:webHidden/>
          </w:rPr>
        </w:r>
        <w:r>
          <w:rPr>
            <w:noProof/>
            <w:webHidden/>
          </w:rPr>
          <w:fldChar w:fldCharType="separate"/>
        </w:r>
        <w:r>
          <w:rPr>
            <w:noProof/>
            <w:webHidden/>
          </w:rPr>
          <w:t>54</w:t>
        </w:r>
        <w:r>
          <w:rPr>
            <w:noProof/>
            <w:webHidden/>
          </w:rPr>
          <w:fldChar w:fldCharType="end"/>
        </w:r>
      </w:hyperlink>
    </w:p>
    <w:p w14:paraId="1BAA04CB" w14:textId="39F8A838"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17" w:history="1">
        <w:r w:rsidRPr="007E56BE">
          <w:rPr>
            <w:rStyle w:val="Hyperlink"/>
            <w:noProof/>
          </w:rPr>
          <w:t>4.2.1</w:t>
        </w:r>
        <w:r>
          <w:rPr>
            <w:rFonts w:eastAsiaTheme="minorEastAsia" w:cstheme="minorBidi"/>
            <w:i w:val="0"/>
            <w:iCs w:val="0"/>
            <w:noProof/>
            <w:sz w:val="22"/>
            <w:szCs w:val="22"/>
            <w:lang w:val="en-US" w:bidi="he-IL"/>
          </w:rPr>
          <w:tab/>
        </w:r>
        <w:r w:rsidRPr="007E56BE">
          <w:rPr>
            <w:rStyle w:val="Hyperlink"/>
            <w:noProof/>
          </w:rPr>
          <w:t>Spatial Change Drivers</w:t>
        </w:r>
        <w:r>
          <w:rPr>
            <w:noProof/>
            <w:webHidden/>
          </w:rPr>
          <w:tab/>
        </w:r>
        <w:r>
          <w:rPr>
            <w:noProof/>
            <w:webHidden/>
          </w:rPr>
          <w:fldChar w:fldCharType="begin"/>
        </w:r>
        <w:r>
          <w:rPr>
            <w:noProof/>
            <w:webHidden/>
          </w:rPr>
          <w:instrText xml:space="preserve"> PAGEREF _Toc146250017 \h </w:instrText>
        </w:r>
        <w:r>
          <w:rPr>
            <w:noProof/>
            <w:webHidden/>
          </w:rPr>
        </w:r>
        <w:r>
          <w:rPr>
            <w:noProof/>
            <w:webHidden/>
          </w:rPr>
          <w:fldChar w:fldCharType="separate"/>
        </w:r>
        <w:r>
          <w:rPr>
            <w:noProof/>
            <w:webHidden/>
          </w:rPr>
          <w:t>54</w:t>
        </w:r>
        <w:r>
          <w:rPr>
            <w:noProof/>
            <w:webHidden/>
          </w:rPr>
          <w:fldChar w:fldCharType="end"/>
        </w:r>
      </w:hyperlink>
    </w:p>
    <w:p w14:paraId="6486AC9F" w14:textId="54494CD6"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18" w:history="1">
        <w:r w:rsidRPr="007E56BE">
          <w:rPr>
            <w:rStyle w:val="Hyperlink"/>
            <w:noProof/>
          </w:rPr>
          <w:t>4.2.2</w:t>
        </w:r>
        <w:r>
          <w:rPr>
            <w:rFonts w:eastAsiaTheme="minorEastAsia" w:cstheme="minorBidi"/>
            <w:i w:val="0"/>
            <w:iCs w:val="0"/>
            <w:noProof/>
            <w:sz w:val="22"/>
            <w:szCs w:val="22"/>
            <w:lang w:val="en-US" w:bidi="he-IL"/>
          </w:rPr>
          <w:tab/>
        </w:r>
        <w:r w:rsidRPr="007E56BE">
          <w:rPr>
            <w:rStyle w:val="Hyperlink"/>
            <w:noProof/>
          </w:rPr>
          <w:t>Development Footprint and Land Use Patterns</w:t>
        </w:r>
        <w:r>
          <w:rPr>
            <w:noProof/>
            <w:webHidden/>
          </w:rPr>
          <w:tab/>
        </w:r>
        <w:r>
          <w:rPr>
            <w:noProof/>
            <w:webHidden/>
          </w:rPr>
          <w:fldChar w:fldCharType="begin"/>
        </w:r>
        <w:r>
          <w:rPr>
            <w:noProof/>
            <w:webHidden/>
          </w:rPr>
          <w:instrText xml:space="preserve"> PAGEREF _Toc146250018 \h </w:instrText>
        </w:r>
        <w:r>
          <w:rPr>
            <w:noProof/>
            <w:webHidden/>
          </w:rPr>
        </w:r>
        <w:r>
          <w:rPr>
            <w:noProof/>
            <w:webHidden/>
          </w:rPr>
          <w:fldChar w:fldCharType="separate"/>
        </w:r>
        <w:r>
          <w:rPr>
            <w:noProof/>
            <w:webHidden/>
          </w:rPr>
          <w:t>57</w:t>
        </w:r>
        <w:r>
          <w:rPr>
            <w:noProof/>
            <w:webHidden/>
          </w:rPr>
          <w:fldChar w:fldCharType="end"/>
        </w:r>
      </w:hyperlink>
    </w:p>
    <w:p w14:paraId="1D99378A" w14:textId="31AB6720"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19" w:history="1">
        <w:r w:rsidRPr="007E56BE">
          <w:rPr>
            <w:rStyle w:val="Hyperlink"/>
            <w:noProof/>
          </w:rPr>
          <w:t>4.2.3</w:t>
        </w:r>
        <w:r>
          <w:rPr>
            <w:rFonts w:eastAsiaTheme="minorEastAsia" w:cstheme="minorBidi"/>
            <w:i w:val="0"/>
            <w:iCs w:val="0"/>
            <w:noProof/>
            <w:sz w:val="22"/>
            <w:szCs w:val="22"/>
            <w:lang w:val="en-US" w:bidi="he-IL"/>
          </w:rPr>
          <w:tab/>
        </w:r>
        <w:r w:rsidRPr="007E56BE">
          <w:rPr>
            <w:rStyle w:val="Hyperlink"/>
            <w:noProof/>
          </w:rPr>
          <w:t>Land Ownership</w:t>
        </w:r>
        <w:r>
          <w:rPr>
            <w:noProof/>
            <w:webHidden/>
          </w:rPr>
          <w:tab/>
        </w:r>
        <w:r>
          <w:rPr>
            <w:noProof/>
            <w:webHidden/>
          </w:rPr>
          <w:fldChar w:fldCharType="begin"/>
        </w:r>
        <w:r>
          <w:rPr>
            <w:noProof/>
            <w:webHidden/>
          </w:rPr>
          <w:instrText xml:space="preserve"> PAGEREF _Toc146250019 \h </w:instrText>
        </w:r>
        <w:r>
          <w:rPr>
            <w:noProof/>
            <w:webHidden/>
          </w:rPr>
        </w:r>
        <w:r>
          <w:rPr>
            <w:noProof/>
            <w:webHidden/>
          </w:rPr>
          <w:fldChar w:fldCharType="separate"/>
        </w:r>
        <w:r>
          <w:rPr>
            <w:noProof/>
            <w:webHidden/>
          </w:rPr>
          <w:t>58</w:t>
        </w:r>
        <w:r>
          <w:rPr>
            <w:noProof/>
            <w:webHidden/>
          </w:rPr>
          <w:fldChar w:fldCharType="end"/>
        </w:r>
      </w:hyperlink>
    </w:p>
    <w:p w14:paraId="19F47291" w14:textId="1AFCFA96"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20" w:history="1">
        <w:r w:rsidRPr="007E56BE">
          <w:rPr>
            <w:rStyle w:val="Hyperlink"/>
            <w:noProof/>
          </w:rPr>
          <w:t>4.2.4</w:t>
        </w:r>
        <w:r>
          <w:rPr>
            <w:rFonts w:eastAsiaTheme="minorEastAsia" w:cstheme="minorBidi"/>
            <w:i w:val="0"/>
            <w:iCs w:val="0"/>
            <w:noProof/>
            <w:sz w:val="22"/>
            <w:szCs w:val="22"/>
            <w:lang w:val="en-US" w:bidi="he-IL"/>
          </w:rPr>
          <w:tab/>
        </w:r>
        <w:r w:rsidRPr="007E56BE">
          <w:rPr>
            <w:rStyle w:val="Hyperlink"/>
            <w:noProof/>
          </w:rPr>
          <w:t>Settlement Typology</w:t>
        </w:r>
        <w:r>
          <w:rPr>
            <w:noProof/>
            <w:webHidden/>
          </w:rPr>
          <w:tab/>
        </w:r>
        <w:r>
          <w:rPr>
            <w:noProof/>
            <w:webHidden/>
          </w:rPr>
          <w:fldChar w:fldCharType="begin"/>
        </w:r>
        <w:r>
          <w:rPr>
            <w:noProof/>
            <w:webHidden/>
          </w:rPr>
          <w:instrText xml:space="preserve"> PAGEREF _Toc146250020 \h </w:instrText>
        </w:r>
        <w:r>
          <w:rPr>
            <w:noProof/>
            <w:webHidden/>
          </w:rPr>
        </w:r>
        <w:r>
          <w:rPr>
            <w:noProof/>
            <w:webHidden/>
          </w:rPr>
          <w:fldChar w:fldCharType="separate"/>
        </w:r>
        <w:r>
          <w:rPr>
            <w:noProof/>
            <w:webHidden/>
          </w:rPr>
          <w:t>59</w:t>
        </w:r>
        <w:r>
          <w:rPr>
            <w:noProof/>
            <w:webHidden/>
          </w:rPr>
          <w:fldChar w:fldCharType="end"/>
        </w:r>
      </w:hyperlink>
    </w:p>
    <w:p w14:paraId="51DBD873" w14:textId="6FADB5FE"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21" w:history="1">
        <w:r w:rsidRPr="007E56BE">
          <w:rPr>
            <w:rStyle w:val="Hyperlink"/>
            <w:noProof/>
          </w:rPr>
          <w:t>4.2.5</w:t>
        </w:r>
        <w:r>
          <w:rPr>
            <w:rFonts w:eastAsiaTheme="minorEastAsia" w:cstheme="minorBidi"/>
            <w:i w:val="0"/>
            <w:iCs w:val="0"/>
            <w:noProof/>
            <w:sz w:val="22"/>
            <w:szCs w:val="22"/>
            <w:lang w:val="en-US" w:bidi="he-IL"/>
          </w:rPr>
          <w:tab/>
        </w:r>
        <w:r w:rsidRPr="007E56BE">
          <w:rPr>
            <w:rStyle w:val="Hyperlink"/>
            <w:noProof/>
          </w:rPr>
          <w:t>Human Settlements</w:t>
        </w:r>
        <w:r>
          <w:rPr>
            <w:noProof/>
            <w:webHidden/>
          </w:rPr>
          <w:tab/>
        </w:r>
        <w:r>
          <w:rPr>
            <w:noProof/>
            <w:webHidden/>
          </w:rPr>
          <w:fldChar w:fldCharType="begin"/>
        </w:r>
        <w:r>
          <w:rPr>
            <w:noProof/>
            <w:webHidden/>
          </w:rPr>
          <w:instrText xml:space="preserve"> PAGEREF _Toc146250021 \h </w:instrText>
        </w:r>
        <w:r>
          <w:rPr>
            <w:noProof/>
            <w:webHidden/>
          </w:rPr>
        </w:r>
        <w:r>
          <w:rPr>
            <w:noProof/>
            <w:webHidden/>
          </w:rPr>
          <w:fldChar w:fldCharType="separate"/>
        </w:r>
        <w:r>
          <w:rPr>
            <w:noProof/>
            <w:webHidden/>
          </w:rPr>
          <w:t>61</w:t>
        </w:r>
        <w:r>
          <w:rPr>
            <w:noProof/>
            <w:webHidden/>
          </w:rPr>
          <w:fldChar w:fldCharType="end"/>
        </w:r>
      </w:hyperlink>
    </w:p>
    <w:p w14:paraId="7A0BA152" w14:textId="3FA75656"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22" w:history="1">
        <w:r w:rsidRPr="007E56BE">
          <w:rPr>
            <w:rStyle w:val="Hyperlink"/>
            <w:noProof/>
          </w:rPr>
          <w:t>4.2.6</w:t>
        </w:r>
        <w:r>
          <w:rPr>
            <w:rFonts w:eastAsiaTheme="minorEastAsia" w:cstheme="minorBidi"/>
            <w:i w:val="0"/>
            <w:iCs w:val="0"/>
            <w:noProof/>
            <w:sz w:val="22"/>
            <w:szCs w:val="22"/>
            <w:lang w:val="en-US" w:bidi="he-IL"/>
          </w:rPr>
          <w:tab/>
        </w:r>
        <w:r w:rsidRPr="007E56BE">
          <w:rPr>
            <w:rStyle w:val="Hyperlink"/>
            <w:noProof/>
          </w:rPr>
          <w:t>Infrastructure Services</w:t>
        </w:r>
        <w:r>
          <w:rPr>
            <w:noProof/>
            <w:webHidden/>
          </w:rPr>
          <w:tab/>
        </w:r>
        <w:r>
          <w:rPr>
            <w:noProof/>
            <w:webHidden/>
          </w:rPr>
          <w:fldChar w:fldCharType="begin"/>
        </w:r>
        <w:r>
          <w:rPr>
            <w:noProof/>
            <w:webHidden/>
          </w:rPr>
          <w:instrText xml:space="preserve"> PAGEREF _Toc146250022 \h </w:instrText>
        </w:r>
        <w:r>
          <w:rPr>
            <w:noProof/>
            <w:webHidden/>
          </w:rPr>
        </w:r>
        <w:r>
          <w:rPr>
            <w:noProof/>
            <w:webHidden/>
          </w:rPr>
          <w:fldChar w:fldCharType="separate"/>
        </w:r>
        <w:r>
          <w:rPr>
            <w:noProof/>
            <w:webHidden/>
          </w:rPr>
          <w:t>64</w:t>
        </w:r>
        <w:r>
          <w:rPr>
            <w:noProof/>
            <w:webHidden/>
          </w:rPr>
          <w:fldChar w:fldCharType="end"/>
        </w:r>
      </w:hyperlink>
    </w:p>
    <w:p w14:paraId="2B38B60F" w14:textId="74E14E77"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23" w:history="1">
        <w:r w:rsidRPr="007E56BE">
          <w:rPr>
            <w:rStyle w:val="Hyperlink"/>
            <w:noProof/>
          </w:rPr>
          <w:t>4.2.7</w:t>
        </w:r>
        <w:r>
          <w:rPr>
            <w:rFonts w:eastAsiaTheme="minorEastAsia" w:cstheme="minorBidi"/>
            <w:i w:val="0"/>
            <w:iCs w:val="0"/>
            <w:noProof/>
            <w:sz w:val="22"/>
            <w:szCs w:val="22"/>
            <w:lang w:val="en-US" w:bidi="he-IL"/>
          </w:rPr>
          <w:tab/>
        </w:r>
        <w:r w:rsidRPr="007E56BE">
          <w:rPr>
            <w:rStyle w:val="Hyperlink"/>
            <w:noProof/>
          </w:rPr>
          <w:t>Social Facilities</w:t>
        </w:r>
        <w:r>
          <w:rPr>
            <w:noProof/>
            <w:webHidden/>
          </w:rPr>
          <w:tab/>
        </w:r>
        <w:r>
          <w:rPr>
            <w:noProof/>
            <w:webHidden/>
          </w:rPr>
          <w:fldChar w:fldCharType="begin"/>
        </w:r>
        <w:r>
          <w:rPr>
            <w:noProof/>
            <w:webHidden/>
          </w:rPr>
          <w:instrText xml:space="preserve"> PAGEREF _Toc146250023 \h </w:instrText>
        </w:r>
        <w:r>
          <w:rPr>
            <w:noProof/>
            <w:webHidden/>
          </w:rPr>
        </w:r>
        <w:r>
          <w:rPr>
            <w:noProof/>
            <w:webHidden/>
          </w:rPr>
          <w:fldChar w:fldCharType="separate"/>
        </w:r>
        <w:r>
          <w:rPr>
            <w:noProof/>
            <w:webHidden/>
          </w:rPr>
          <w:t>69</w:t>
        </w:r>
        <w:r>
          <w:rPr>
            <w:noProof/>
            <w:webHidden/>
          </w:rPr>
          <w:fldChar w:fldCharType="end"/>
        </w:r>
      </w:hyperlink>
    </w:p>
    <w:p w14:paraId="39AD2D40" w14:textId="2D94B667"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24" w:history="1">
        <w:r w:rsidRPr="007E56BE">
          <w:rPr>
            <w:rStyle w:val="Hyperlink"/>
            <w:noProof/>
          </w:rPr>
          <w:t>4.3</w:t>
        </w:r>
        <w:r>
          <w:rPr>
            <w:rFonts w:eastAsiaTheme="minorEastAsia" w:cstheme="minorBidi"/>
            <w:smallCaps w:val="0"/>
            <w:noProof/>
            <w:sz w:val="22"/>
            <w:szCs w:val="22"/>
            <w:lang w:val="en-US" w:bidi="he-IL"/>
          </w:rPr>
          <w:tab/>
        </w:r>
        <w:r w:rsidRPr="007E56BE">
          <w:rPr>
            <w:rStyle w:val="Hyperlink"/>
            <w:noProof/>
          </w:rPr>
          <w:t>Biophysical Analysis</w:t>
        </w:r>
        <w:r>
          <w:rPr>
            <w:noProof/>
            <w:webHidden/>
          </w:rPr>
          <w:tab/>
        </w:r>
        <w:r>
          <w:rPr>
            <w:noProof/>
            <w:webHidden/>
          </w:rPr>
          <w:fldChar w:fldCharType="begin"/>
        </w:r>
        <w:r>
          <w:rPr>
            <w:noProof/>
            <w:webHidden/>
          </w:rPr>
          <w:instrText xml:space="preserve"> PAGEREF _Toc146250024 \h </w:instrText>
        </w:r>
        <w:r>
          <w:rPr>
            <w:noProof/>
            <w:webHidden/>
          </w:rPr>
        </w:r>
        <w:r>
          <w:rPr>
            <w:noProof/>
            <w:webHidden/>
          </w:rPr>
          <w:fldChar w:fldCharType="separate"/>
        </w:r>
        <w:r>
          <w:rPr>
            <w:noProof/>
            <w:webHidden/>
          </w:rPr>
          <w:t>70</w:t>
        </w:r>
        <w:r>
          <w:rPr>
            <w:noProof/>
            <w:webHidden/>
          </w:rPr>
          <w:fldChar w:fldCharType="end"/>
        </w:r>
      </w:hyperlink>
    </w:p>
    <w:p w14:paraId="43ADB4E2" w14:textId="2F51DF94"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25" w:history="1">
        <w:r w:rsidRPr="007E56BE">
          <w:rPr>
            <w:rStyle w:val="Hyperlink"/>
            <w:noProof/>
          </w:rPr>
          <w:t>4.3.1</w:t>
        </w:r>
        <w:r>
          <w:rPr>
            <w:rFonts w:eastAsiaTheme="minorEastAsia" w:cstheme="minorBidi"/>
            <w:i w:val="0"/>
            <w:iCs w:val="0"/>
            <w:noProof/>
            <w:sz w:val="22"/>
            <w:szCs w:val="22"/>
            <w:lang w:val="en-US" w:bidi="he-IL"/>
          </w:rPr>
          <w:tab/>
        </w:r>
        <w:r w:rsidRPr="007E56BE">
          <w:rPr>
            <w:rStyle w:val="Hyperlink"/>
            <w:noProof/>
          </w:rPr>
          <w:t>Topography</w:t>
        </w:r>
        <w:r>
          <w:rPr>
            <w:noProof/>
            <w:webHidden/>
          </w:rPr>
          <w:tab/>
        </w:r>
        <w:r>
          <w:rPr>
            <w:noProof/>
            <w:webHidden/>
          </w:rPr>
          <w:fldChar w:fldCharType="begin"/>
        </w:r>
        <w:r>
          <w:rPr>
            <w:noProof/>
            <w:webHidden/>
          </w:rPr>
          <w:instrText xml:space="preserve"> PAGEREF _Toc146250025 \h </w:instrText>
        </w:r>
        <w:r>
          <w:rPr>
            <w:noProof/>
            <w:webHidden/>
          </w:rPr>
        </w:r>
        <w:r>
          <w:rPr>
            <w:noProof/>
            <w:webHidden/>
          </w:rPr>
          <w:fldChar w:fldCharType="separate"/>
        </w:r>
        <w:r>
          <w:rPr>
            <w:noProof/>
            <w:webHidden/>
          </w:rPr>
          <w:t>71</w:t>
        </w:r>
        <w:r>
          <w:rPr>
            <w:noProof/>
            <w:webHidden/>
          </w:rPr>
          <w:fldChar w:fldCharType="end"/>
        </w:r>
      </w:hyperlink>
    </w:p>
    <w:p w14:paraId="7A012AA0" w14:textId="042FD857"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26" w:history="1">
        <w:r w:rsidRPr="007E56BE">
          <w:rPr>
            <w:rStyle w:val="Hyperlink"/>
            <w:noProof/>
          </w:rPr>
          <w:t>4.3.2</w:t>
        </w:r>
        <w:r>
          <w:rPr>
            <w:rFonts w:eastAsiaTheme="minorEastAsia" w:cstheme="minorBidi"/>
            <w:i w:val="0"/>
            <w:iCs w:val="0"/>
            <w:noProof/>
            <w:sz w:val="22"/>
            <w:szCs w:val="22"/>
            <w:lang w:val="en-US" w:bidi="he-IL"/>
          </w:rPr>
          <w:tab/>
        </w:r>
        <w:r w:rsidRPr="007E56BE">
          <w:rPr>
            <w:rStyle w:val="Hyperlink"/>
            <w:noProof/>
          </w:rPr>
          <w:t>Hydrology</w:t>
        </w:r>
        <w:r>
          <w:rPr>
            <w:noProof/>
            <w:webHidden/>
          </w:rPr>
          <w:tab/>
        </w:r>
        <w:r>
          <w:rPr>
            <w:noProof/>
            <w:webHidden/>
          </w:rPr>
          <w:fldChar w:fldCharType="begin"/>
        </w:r>
        <w:r>
          <w:rPr>
            <w:noProof/>
            <w:webHidden/>
          </w:rPr>
          <w:instrText xml:space="preserve"> PAGEREF _Toc146250026 \h </w:instrText>
        </w:r>
        <w:r>
          <w:rPr>
            <w:noProof/>
            <w:webHidden/>
          </w:rPr>
        </w:r>
        <w:r>
          <w:rPr>
            <w:noProof/>
            <w:webHidden/>
          </w:rPr>
          <w:fldChar w:fldCharType="separate"/>
        </w:r>
        <w:r>
          <w:rPr>
            <w:noProof/>
            <w:webHidden/>
          </w:rPr>
          <w:t>71</w:t>
        </w:r>
        <w:r>
          <w:rPr>
            <w:noProof/>
            <w:webHidden/>
          </w:rPr>
          <w:fldChar w:fldCharType="end"/>
        </w:r>
      </w:hyperlink>
    </w:p>
    <w:p w14:paraId="19CD24E1" w14:textId="5FE914F8"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27" w:history="1">
        <w:r w:rsidRPr="007E56BE">
          <w:rPr>
            <w:rStyle w:val="Hyperlink"/>
            <w:noProof/>
          </w:rPr>
          <w:t>4.3.3</w:t>
        </w:r>
        <w:r>
          <w:rPr>
            <w:rFonts w:eastAsiaTheme="minorEastAsia" w:cstheme="minorBidi"/>
            <w:i w:val="0"/>
            <w:iCs w:val="0"/>
            <w:noProof/>
            <w:sz w:val="22"/>
            <w:szCs w:val="22"/>
            <w:lang w:val="en-US" w:bidi="he-IL"/>
          </w:rPr>
          <w:tab/>
        </w:r>
        <w:r w:rsidRPr="007E56BE">
          <w:rPr>
            <w:rStyle w:val="Hyperlink"/>
            <w:noProof/>
          </w:rPr>
          <w:t>Surface Water</w:t>
        </w:r>
        <w:r>
          <w:rPr>
            <w:noProof/>
            <w:webHidden/>
          </w:rPr>
          <w:tab/>
        </w:r>
        <w:r>
          <w:rPr>
            <w:noProof/>
            <w:webHidden/>
          </w:rPr>
          <w:fldChar w:fldCharType="begin"/>
        </w:r>
        <w:r>
          <w:rPr>
            <w:noProof/>
            <w:webHidden/>
          </w:rPr>
          <w:instrText xml:space="preserve"> PAGEREF _Toc146250027 \h </w:instrText>
        </w:r>
        <w:r>
          <w:rPr>
            <w:noProof/>
            <w:webHidden/>
          </w:rPr>
        </w:r>
        <w:r>
          <w:rPr>
            <w:noProof/>
            <w:webHidden/>
          </w:rPr>
          <w:fldChar w:fldCharType="separate"/>
        </w:r>
        <w:r>
          <w:rPr>
            <w:noProof/>
            <w:webHidden/>
          </w:rPr>
          <w:t>73</w:t>
        </w:r>
        <w:r>
          <w:rPr>
            <w:noProof/>
            <w:webHidden/>
          </w:rPr>
          <w:fldChar w:fldCharType="end"/>
        </w:r>
      </w:hyperlink>
    </w:p>
    <w:p w14:paraId="6E0C7CD0" w14:textId="5F4EE588"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28" w:history="1">
        <w:r w:rsidRPr="007E56BE">
          <w:rPr>
            <w:rStyle w:val="Hyperlink"/>
            <w:noProof/>
          </w:rPr>
          <w:t>4.3.4</w:t>
        </w:r>
        <w:r>
          <w:rPr>
            <w:rFonts w:eastAsiaTheme="minorEastAsia" w:cstheme="minorBidi"/>
            <w:i w:val="0"/>
            <w:iCs w:val="0"/>
            <w:noProof/>
            <w:sz w:val="22"/>
            <w:szCs w:val="22"/>
            <w:lang w:val="en-US" w:bidi="he-IL"/>
          </w:rPr>
          <w:tab/>
        </w:r>
        <w:r w:rsidRPr="007E56BE">
          <w:rPr>
            <w:rStyle w:val="Hyperlink"/>
            <w:noProof/>
          </w:rPr>
          <w:t>Strategic Water Sources Areas</w:t>
        </w:r>
        <w:r>
          <w:rPr>
            <w:noProof/>
            <w:webHidden/>
          </w:rPr>
          <w:tab/>
        </w:r>
        <w:r>
          <w:rPr>
            <w:noProof/>
            <w:webHidden/>
          </w:rPr>
          <w:fldChar w:fldCharType="begin"/>
        </w:r>
        <w:r>
          <w:rPr>
            <w:noProof/>
            <w:webHidden/>
          </w:rPr>
          <w:instrText xml:space="preserve"> PAGEREF _Toc146250028 \h </w:instrText>
        </w:r>
        <w:r>
          <w:rPr>
            <w:noProof/>
            <w:webHidden/>
          </w:rPr>
        </w:r>
        <w:r>
          <w:rPr>
            <w:noProof/>
            <w:webHidden/>
          </w:rPr>
          <w:fldChar w:fldCharType="separate"/>
        </w:r>
        <w:r>
          <w:rPr>
            <w:noProof/>
            <w:webHidden/>
          </w:rPr>
          <w:t>73</w:t>
        </w:r>
        <w:r>
          <w:rPr>
            <w:noProof/>
            <w:webHidden/>
          </w:rPr>
          <w:fldChar w:fldCharType="end"/>
        </w:r>
      </w:hyperlink>
    </w:p>
    <w:p w14:paraId="701D36CA" w14:textId="0FB43F62"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29" w:history="1">
        <w:r w:rsidRPr="007E56BE">
          <w:rPr>
            <w:rStyle w:val="Hyperlink"/>
            <w:noProof/>
          </w:rPr>
          <w:t>4.3.5</w:t>
        </w:r>
        <w:r>
          <w:rPr>
            <w:rFonts w:eastAsiaTheme="minorEastAsia" w:cstheme="minorBidi"/>
            <w:i w:val="0"/>
            <w:iCs w:val="0"/>
            <w:noProof/>
            <w:sz w:val="22"/>
            <w:szCs w:val="22"/>
            <w:lang w:val="en-US" w:bidi="he-IL"/>
          </w:rPr>
          <w:tab/>
        </w:r>
        <w:r w:rsidRPr="007E56BE">
          <w:rPr>
            <w:rStyle w:val="Hyperlink"/>
            <w:noProof/>
          </w:rPr>
          <w:t>Vegetation</w:t>
        </w:r>
        <w:r>
          <w:rPr>
            <w:noProof/>
            <w:webHidden/>
          </w:rPr>
          <w:tab/>
        </w:r>
        <w:r>
          <w:rPr>
            <w:noProof/>
            <w:webHidden/>
          </w:rPr>
          <w:fldChar w:fldCharType="begin"/>
        </w:r>
        <w:r>
          <w:rPr>
            <w:noProof/>
            <w:webHidden/>
          </w:rPr>
          <w:instrText xml:space="preserve"> PAGEREF _Toc146250029 \h </w:instrText>
        </w:r>
        <w:r>
          <w:rPr>
            <w:noProof/>
            <w:webHidden/>
          </w:rPr>
        </w:r>
        <w:r>
          <w:rPr>
            <w:noProof/>
            <w:webHidden/>
          </w:rPr>
          <w:fldChar w:fldCharType="separate"/>
        </w:r>
        <w:r>
          <w:rPr>
            <w:noProof/>
            <w:webHidden/>
          </w:rPr>
          <w:t>74</w:t>
        </w:r>
        <w:r>
          <w:rPr>
            <w:noProof/>
            <w:webHidden/>
          </w:rPr>
          <w:fldChar w:fldCharType="end"/>
        </w:r>
      </w:hyperlink>
    </w:p>
    <w:p w14:paraId="2BCBCDB5" w14:textId="688F531E"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30" w:history="1">
        <w:r w:rsidRPr="007E56BE">
          <w:rPr>
            <w:rStyle w:val="Hyperlink"/>
            <w:noProof/>
          </w:rPr>
          <w:t>4.3.6</w:t>
        </w:r>
        <w:r>
          <w:rPr>
            <w:rFonts w:eastAsiaTheme="minorEastAsia" w:cstheme="minorBidi"/>
            <w:i w:val="0"/>
            <w:iCs w:val="0"/>
            <w:noProof/>
            <w:sz w:val="22"/>
            <w:szCs w:val="22"/>
            <w:lang w:val="en-US" w:bidi="he-IL"/>
          </w:rPr>
          <w:tab/>
        </w:r>
        <w:r w:rsidRPr="007E56BE">
          <w:rPr>
            <w:rStyle w:val="Hyperlink"/>
            <w:noProof/>
          </w:rPr>
          <w:t>Climate</w:t>
        </w:r>
        <w:r>
          <w:rPr>
            <w:noProof/>
            <w:webHidden/>
          </w:rPr>
          <w:tab/>
        </w:r>
        <w:r>
          <w:rPr>
            <w:noProof/>
            <w:webHidden/>
          </w:rPr>
          <w:fldChar w:fldCharType="begin"/>
        </w:r>
        <w:r>
          <w:rPr>
            <w:noProof/>
            <w:webHidden/>
          </w:rPr>
          <w:instrText xml:space="preserve"> PAGEREF _Toc146250030 \h </w:instrText>
        </w:r>
        <w:r>
          <w:rPr>
            <w:noProof/>
            <w:webHidden/>
          </w:rPr>
        </w:r>
        <w:r>
          <w:rPr>
            <w:noProof/>
            <w:webHidden/>
          </w:rPr>
          <w:fldChar w:fldCharType="separate"/>
        </w:r>
        <w:r>
          <w:rPr>
            <w:noProof/>
            <w:webHidden/>
          </w:rPr>
          <w:t>75</w:t>
        </w:r>
        <w:r>
          <w:rPr>
            <w:noProof/>
            <w:webHidden/>
          </w:rPr>
          <w:fldChar w:fldCharType="end"/>
        </w:r>
      </w:hyperlink>
    </w:p>
    <w:p w14:paraId="449F6901" w14:textId="17BAC2F7"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31" w:history="1">
        <w:r w:rsidRPr="007E56BE">
          <w:rPr>
            <w:rStyle w:val="Hyperlink"/>
            <w:noProof/>
          </w:rPr>
          <w:t>4.3.7</w:t>
        </w:r>
        <w:r>
          <w:rPr>
            <w:rFonts w:eastAsiaTheme="minorEastAsia" w:cstheme="minorBidi"/>
            <w:i w:val="0"/>
            <w:iCs w:val="0"/>
            <w:noProof/>
            <w:sz w:val="22"/>
            <w:szCs w:val="22"/>
            <w:lang w:val="en-US" w:bidi="he-IL"/>
          </w:rPr>
          <w:tab/>
        </w:r>
        <w:r w:rsidRPr="007E56BE">
          <w:rPr>
            <w:rStyle w:val="Hyperlink"/>
            <w:noProof/>
          </w:rPr>
          <w:t>Drought</w:t>
        </w:r>
        <w:r>
          <w:rPr>
            <w:noProof/>
            <w:webHidden/>
          </w:rPr>
          <w:tab/>
        </w:r>
        <w:r>
          <w:rPr>
            <w:noProof/>
            <w:webHidden/>
          </w:rPr>
          <w:fldChar w:fldCharType="begin"/>
        </w:r>
        <w:r>
          <w:rPr>
            <w:noProof/>
            <w:webHidden/>
          </w:rPr>
          <w:instrText xml:space="preserve"> PAGEREF _Toc146250031 \h </w:instrText>
        </w:r>
        <w:r>
          <w:rPr>
            <w:noProof/>
            <w:webHidden/>
          </w:rPr>
        </w:r>
        <w:r>
          <w:rPr>
            <w:noProof/>
            <w:webHidden/>
          </w:rPr>
          <w:fldChar w:fldCharType="separate"/>
        </w:r>
        <w:r>
          <w:rPr>
            <w:noProof/>
            <w:webHidden/>
          </w:rPr>
          <w:t>77</w:t>
        </w:r>
        <w:r>
          <w:rPr>
            <w:noProof/>
            <w:webHidden/>
          </w:rPr>
          <w:fldChar w:fldCharType="end"/>
        </w:r>
      </w:hyperlink>
    </w:p>
    <w:p w14:paraId="328C1372" w14:textId="70F853F7"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32" w:history="1">
        <w:r w:rsidRPr="007E56BE">
          <w:rPr>
            <w:rStyle w:val="Hyperlink"/>
            <w:noProof/>
          </w:rPr>
          <w:t>4.3.8</w:t>
        </w:r>
        <w:r>
          <w:rPr>
            <w:rFonts w:eastAsiaTheme="minorEastAsia" w:cstheme="minorBidi"/>
            <w:i w:val="0"/>
            <w:iCs w:val="0"/>
            <w:noProof/>
            <w:sz w:val="22"/>
            <w:szCs w:val="22"/>
            <w:lang w:val="en-US" w:bidi="he-IL"/>
          </w:rPr>
          <w:tab/>
        </w:r>
        <w:r w:rsidRPr="007E56BE">
          <w:rPr>
            <w:rStyle w:val="Hyperlink"/>
            <w:noProof/>
          </w:rPr>
          <w:t>Geology, Soils and Minerals</w:t>
        </w:r>
        <w:r>
          <w:rPr>
            <w:noProof/>
            <w:webHidden/>
          </w:rPr>
          <w:tab/>
        </w:r>
        <w:r>
          <w:rPr>
            <w:noProof/>
            <w:webHidden/>
          </w:rPr>
          <w:fldChar w:fldCharType="begin"/>
        </w:r>
        <w:r>
          <w:rPr>
            <w:noProof/>
            <w:webHidden/>
          </w:rPr>
          <w:instrText xml:space="preserve"> PAGEREF _Toc146250032 \h </w:instrText>
        </w:r>
        <w:r>
          <w:rPr>
            <w:noProof/>
            <w:webHidden/>
          </w:rPr>
        </w:r>
        <w:r>
          <w:rPr>
            <w:noProof/>
            <w:webHidden/>
          </w:rPr>
          <w:fldChar w:fldCharType="separate"/>
        </w:r>
        <w:r>
          <w:rPr>
            <w:noProof/>
            <w:webHidden/>
          </w:rPr>
          <w:t>77</w:t>
        </w:r>
        <w:r>
          <w:rPr>
            <w:noProof/>
            <w:webHidden/>
          </w:rPr>
          <w:fldChar w:fldCharType="end"/>
        </w:r>
      </w:hyperlink>
    </w:p>
    <w:p w14:paraId="42D2CC36" w14:textId="3924C0FE"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33" w:history="1">
        <w:r w:rsidRPr="007E56BE">
          <w:rPr>
            <w:rStyle w:val="Hyperlink"/>
            <w:noProof/>
          </w:rPr>
          <w:t>4.3.9</w:t>
        </w:r>
        <w:r>
          <w:rPr>
            <w:rFonts w:eastAsiaTheme="minorEastAsia" w:cstheme="minorBidi"/>
            <w:i w:val="0"/>
            <w:iCs w:val="0"/>
            <w:noProof/>
            <w:sz w:val="22"/>
            <w:szCs w:val="22"/>
            <w:lang w:val="en-US" w:bidi="he-IL"/>
          </w:rPr>
          <w:tab/>
        </w:r>
        <w:r w:rsidRPr="007E56BE">
          <w:rPr>
            <w:rStyle w:val="Hyperlink"/>
            <w:noProof/>
          </w:rPr>
          <w:t>Land Cover</w:t>
        </w:r>
        <w:r>
          <w:rPr>
            <w:noProof/>
            <w:webHidden/>
          </w:rPr>
          <w:tab/>
        </w:r>
        <w:r>
          <w:rPr>
            <w:noProof/>
            <w:webHidden/>
          </w:rPr>
          <w:fldChar w:fldCharType="begin"/>
        </w:r>
        <w:r>
          <w:rPr>
            <w:noProof/>
            <w:webHidden/>
          </w:rPr>
          <w:instrText xml:space="preserve"> PAGEREF _Toc146250033 \h </w:instrText>
        </w:r>
        <w:r>
          <w:rPr>
            <w:noProof/>
            <w:webHidden/>
          </w:rPr>
        </w:r>
        <w:r>
          <w:rPr>
            <w:noProof/>
            <w:webHidden/>
          </w:rPr>
          <w:fldChar w:fldCharType="separate"/>
        </w:r>
        <w:r>
          <w:rPr>
            <w:noProof/>
            <w:webHidden/>
          </w:rPr>
          <w:t>79</w:t>
        </w:r>
        <w:r>
          <w:rPr>
            <w:noProof/>
            <w:webHidden/>
          </w:rPr>
          <w:fldChar w:fldCharType="end"/>
        </w:r>
      </w:hyperlink>
    </w:p>
    <w:p w14:paraId="2BF11E9E" w14:textId="4591B8B7"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50034" w:history="1">
        <w:r w:rsidRPr="007E56BE">
          <w:rPr>
            <w:rStyle w:val="Hyperlink"/>
            <w:noProof/>
          </w:rPr>
          <w:t>4.3.10</w:t>
        </w:r>
        <w:r>
          <w:rPr>
            <w:rFonts w:eastAsiaTheme="minorEastAsia" w:cstheme="minorBidi"/>
            <w:i w:val="0"/>
            <w:iCs w:val="0"/>
            <w:noProof/>
            <w:sz w:val="22"/>
            <w:szCs w:val="22"/>
            <w:lang w:val="en-US" w:bidi="he-IL"/>
          </w:rPr>
          <w:tab/>
        </w:r>
        <w:r w:rsidRPr="007E56BE">
          <w:rPr>
            <w:rStyle w:val="Hyperlink"/>
            <w:noProof/>
          </w:rPr>
          <w:t>Land Capability</w:t>
        </w:r>
        <w:r>
          <w:rPr>
            <w:noProof/>
            <w:webHidden/>
          </w:rPr>
          <w:tab/>
        </w:r>
        <w:r>
          <w:rPr>
            <w:noProof/>
            <w:webHidden/>
          </w:rPr>
          <w:fldChar w:fldCharType="begin"/>
        </w:r>
        <w:r>
          <w:rPr>
            <w:noProof/>
            <w:webHidden/>
          </w:rPr>
          <w:instrText xml:space="preserve"> PAGEREF _Toc146250034 \h </w:instrText>
        </w:r>
        <w:r>
          <w:rPr>
            <w:noProof/>
            <w:webHidden/>
          </w:rPr>
        </w:r>
        <w:r>
          <w:rPr>
            <w:noProof/>
            <w:webHidden/>
          </w:rPr>
          <w:fldChar w:fldCharType="separate"/>
        </w:r>
        <w:r>
          <w:rPr>
            <w:noProof/>
            <w:webHidden/>
          </w:rPr>
          <w:t>80</w:t>
        </w:r>
        <w:r>
          <w:rPr>
            <w:noProof/>
            <w:webHidden/>
          </w:rPr>
          <w:fldChar w:fldCharType="end"/>
        </w:r>
      </w:hyperlink>
    </w:p>
    <w:p w14:paraId="5C30558F" w14:textId="0A00529D"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50035" w:history="1">
        <w:r w:rsidRPr="007E56BE">
          <w:rPr>
            <w:rStyle w:val="Hyperlink"/>
            <w:noProof/>
          </w:rPr>
          <w:t>4.3.11</w:t>
        </w:r>
        <w:r>
          <w:rPr>
            <w:rFonts w:eastAsiaTheme="minorEastAsia" w:cstheme="minorBidi"/>
            <w:i w:val="0"/>
            <w:iCs w:val="0"/>
            <w:noProof/>
            <w:sz w:val="22"/>
            <w:szCs w:val="22"/>
            <w:lang w:val="en-US" w:bidi="he-IL"/>
          </w:rPr>
          <w:tab/>
        </w:r>
        <w:r w:rsidRPr="007E56BE">
          <w:rPr>
            <w:rStyle w:val="Hyperlink"/>
            <w:noProof/>
          </w:rPr>
          <w:t>High Potential Agricultural Land</w:t>
        </w:r>
        <w:r>
          <w:rPr>
            <w:noProof/>
            <w:webHidden/>
          </w:rPr>
          <w:tab/>
        </w:r>
        <w:r>
          <w:rPr>
            <w:noProof/>
            <w:webHidden/>
          </w:rPr>
          <w:fldChar w:fldCharType="begin"/>
        </w:r>
        <w:r>
          <w:rPr>
            <w:noProof/>
            <w:webHidden/>
          </w:rPr>
          <w:instrText xml:space="preserve"> PAGEREF _Toc146250035 \h </w:instrText>
        </w:r>
        <w:r>
          <w:rPr>
            <w:noProof/>
            <w:webHidden/>
          </w:rPr>
        </w:r>
        <w:r>
          <w:rPr>
            <w:noProof/>
            <w:webHidden/>
          </w:rPr>
          <w:fldChar w:fldCharType="separate"/>
        </w:r>
        <w:r>
          <w:rPr>
            <w:noProof/>
            <w:webHidden/>
          </w:rPr>
          <w:t>81</w:t>
        </w:r>
        <w:r>
          <w:rPr>
            <w:noProof/>
            <w:webHidden/>
          </w:rPr>
          <w:fldChar w:fldCharType="end"/>
        </w:r>
      </w:hyperlink>
    </w:p>
    <w:p w14:paraId="454F37B3" w14:textId="1FB840D1"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50036" w:history="1">
        <w:r w:rsidRPr="007E56BE">
          <w:rPr>
            <w:rStyle w:val="Hyperlink"/>
            <w:noProof/>
          </w:rPr>
          <w:t>4.3.12</w:t>
        </w:r>
        <w:r>
          <w:rPr>
            <w:rFonts w:eastAsiaTheme="minorEastAsia" w:cstheme="minorBidi"/>
            <w:i w:val="0"/>
            <w:iCs w:val="0"/>
            <w:noProof/>
            <w:sz w:val="22"/>
            <w:szCs w:val="22"/>
            <w:lang w:val="en-US" w:bidi="he-IL"/>
          </w:rPr>
          <w:tab/>
        </w:r>
        <w:r w:rsidRPr="007E56BE">
          <w:rPr>
            <w:rStyle w:val="Hyperlink"/>
            <w:noProof/>
          </w:rPr>
          <w:t>Biodiversity, Environmental Sensitivity and Protected Areas</w:t>
        </w:r>
        <w:r>
          <w:rPr>
            <w:noProof/>
            <w:webHidden/>
          </w:rPr>
          <w:tab/>
        </w:r>
        <w:r>
          <w:rPr>
            <w:noProof/>
            <w:webHidden/>
          </w:rPr>
          <w:fldChar w:fldCharType="begin"/>
        </w:r>
        <w:r>
          <w:rPr>
            <w:noProof/>
            <w:webHidden/>
          </w:rPr>
          <w:instrText xml:space="preserve"> PAGEREF _Toc146250036 \h </w:instrText>
        </w:r>
        <w:r>
          <w:rPr>
            <w:noProof/>
            <w:webHidden/>
          </w:rPr>
        </w:r>
        <w:r>
          <w:rPr>
            <w:noProof/>
            <w:webHidden/>
          </w:rPr>
          <w:fldChar w:fldCharType="separate"/>
        </w:r>
        <w:r>
          <w:rPr>
            <w:noProof/>
            <w:webHidden/>
          </w:rPr>
          <w:t>81</w:t>
        </w:r>
        <w:r>
          <w:rPr>
            <w:noProof/>
            <w:webHidden/>
          </w:rPr>
          <w:fldChar w:fldCharType="end"/>
        </w:r>
      </w:hyperlink>
    </w:p>
    <w:p w14:paraId="0B18A553" w14:textId="56DF8B41"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50037" w:history="1">
        <w:r w:rsidRPr="007E56BE">
          <w:rPr>
            <w:rStyle w:val="Hyperlink"/>
            <w:noProof/>
          </w:rPr>
          <w:t>4.3.13</w:t>
        </w:r>
        <w:r>
          <w:rPr>
            <w:rFonts w:eastAsiaTheme="minorEastAsia" w:cstheme="minorBidi"/>
            <w:i w:val="0"/>
            <w:iCs w:val="0"/>
            <w:noProof/>
            <w:sz w:val="22"/>
            <w:szCs w:val="22"/>
            <w:lang w:val="en-US" w:bidi="he-IL"/>
          </w:rPr>
          <w:tab/>
        </w:r>
        <w:r w:rsidRPr="007E56BE">
          <w:rPr>
            <w:rStyle w:val="Hyperlink"/>
            <w:noProof/>
          </w:rPr>
          <w:t>Biodiversity Corridors and Environmental Management Zones</w:t>
        </w:r>
        <w:r>
          <w:rPr>
            <w:noProof/>
            <w:webHidden/>
          </w:rPr>
          <w:tab/>
        </w:r>
        <w:r>
          <w:rPr>
            <w:noProof/>
            <w:webHidden/>
          </w:rPr>
          <w:fldChar w:fldCharType="begin"/>
        </w:r>
        <w:r>
          <w:rPr>
            <w:noProof/>
            <w:webHidden/>
          </w:rPr>
          <w:instrText xml:space="preserve"> PAGEREF _Toc146250037 \h </w:instrText>
        </w:r>
        <w:r>
          <w:rPr>
            <w:noProof/>
            <w:webHidden/>
          </w:rPr>
        </w:r>
        <w:r>
          <w:rPr>
            <w:noProof/>
            <w:webHidden/>
          </w:rPr>
          <w:fldChar w:fldCharType="separate"/>
        </w:r>
        <w:r>
          <w:rPr>
            <w:noProof/>
            <w:webHidden/>
          </w:rPr>
          <w:t>83</w:t>
        </w:r>
        <w:r>
          <w:rPr>
            <w:noProof/>
            <w:webHidden/>
          </w:rPr>
          <w:fldChar w:fldCharType="end"/>
        </w:r>
      </w:hyperlink>
    </w:p>
    <w:p w14:paraId="4B8B05B8" w14:textId="28941FDB" w:rsidR="004F5D72" w:rsidRDefault="004F5D72">
      <w:pPr>
        <w:pStyle w:val="TOC3"/>
        <w:tabs>
          <w:tab w:val="left" w:pos="1320"/>
          <w:tab w:val="right" w:leader="dot" w:pos="9016"/>
        </w:tabs>
        <w:rPr>
          <w:rFonts w:eastAsiaTheme="minorEastAsia" w:cstheme="minorBidi"/>
          <w:i w:val="0"/>
          <w:iCs w:val="0"/>
          <w:noProof/>
          <w:sz w:val="22"/>
          <w:szCs w:val="22"/>
          <w:lang w:val="en-US" w:bidi="he-IL"/>
        </w:rPr>
      </w:pPr>
      <w:hyperlink w:anchor="_Toc146250038" w:history="1">
        <w:r w:rsidRPr="007E56BE">
          <w:rPr>
            <w:rStyle w:val="Hyperlink"/>
            <w:noProof/>
          </w:rPr>
          <w:t>4.3.14</w:t>
        </w:r>
        <w:r>
          <w:rPr>
            <w:rFonts w:eastAsiaTheme="minorEastAsia" w:cstheme="minorBidi"/>
            <w:i w:val="0"/>
            <w:iCs w:val="0"/>
            <w:noProof/>
            <w:sz w:val="22"/>
            <w:szCs w:val="22"/>
            <w:lang w:val="en-US" w:bidi="he-IL"/>
          </w:rPr>
          <w:tab/>
        </w:r>
        <w:r w:rsidRPr="007E56BE">
          <w:rPr>
            <w:rStyle w:val="Hyperlink"/>
            <w:noProof/>
          </w:rPr>
          <w:t>uKhahlamba Drakensberg Park world heritage site buffer zone and Reciprocal Viewshed</w:t>
        </w:r>
        <w:r>
          <w:rPr>
            <w:noProof/>
            <w:webHidden/>
          </w:rPr>
          <w:tab/>
        </w:r>
        <w:r>
          <w:rPr>
            <w:noProof/>
            <w:webHidden/>
          </w:rPr>
          <w:fldChar w:fldCharType="begin"/>
        </w:r>
        <w:r>
          <w:rPr>
            <w:noProof/>
            <w:webHidden/>
          </w:rPr>
          <w:instrText xml:space="preserve"> PAGEREF _Toc146250038 \h </w:instrText>
        </w:r>
        <w:r>
          <w:rPr>
            <w:noProof/>
            <w:webHidden/>
          </w:rPr>
        </w:r>
        <w:r>
          <w:rPr>
            <w:noProof/>
            <w:webHidden/>
          </w:rPr>
          <w:fldChar w:fldCharType="separate"/>
        </w:r>
        <w:r>
          <w:rPr>
            <w:noProof/>
            <w:webHidden/>
          </w:rPr>
          <w:t>84</w:t>
        </w:r>
        <w:r>
          <w:rPr>
            <w:noProof/>
            <w:webHidden/>
          </w:rPr>
          <w:fldChar w:fldCharType="end"/>
        </w:r>
      </w:hyperlink>
    </w:p>
    <w:p w14:paraId="2F672FE6" w14:textId="6FC51959"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39" w:history="1">
        <w:r w:rsidRPr="007E56BE">
          <w:rPr>
            <w:rStyle w:val="Hyperlink"/>
            <w:noProof/>
          </w:rPr>
          <w:t>4.4</w:t>
        </w:r>
        <w:r>
          <w:rPr>
            <w:rFonts w:eastAsiaTheme="minorEastAsia" w:cstheme="minorBidi"/>
            <w:smallCaps w:val="0"/>
            <w:noProof/>
            <w:sz w:val="22"/>
            <w:szCs w:val="22"/>
            <w:lang w:val="en-US" w:bidi="he-IL"/>
          </w:rPr>
          <w:tab/>
        </w:r>
        <w:r w:rsidRPr="007E56BE">
          <w:rPr>
            <w:rStyle w:val="Hyperlink"/>
            <w:noProof/>
          </w:rPr>
          <w:t>Synthesis</w:t>
        </w:r>
        <w:r>
          <w:rPr>
            <w:noProof/>
            <w:webHidden/>
          </w:rPr>
          <w:tab/>
        </w:r>
        <w:r>
          <w:rPr>
            <w:noProof/>
            <w:webHidden/>
          </w:rPr>
          <w:fldChar w:fldCharType="begin"/>
        </w:r>
        <w:r>
          <w:rPr>
            <w:noProof/>
            <w:webHidden/>
          </w:rPr>
          <w:instrText xml:space="preserve"> PAGEREF _Toc146250039 \h </w:instrText>
        </w:r>
        <w:r>
          <w:rPr>
            <w:noProof/>
            <w:webHidden/>
          </w:rPr>
        </w:r>
        <w:r>
          <w:rPr>
            <w:noProof/>
            <w:webHidden/>
          </w:rPr>
          <w:fldChar w:fldCharType="separate"/>
        </w:r>
        <w:r>
          <w:rPr>
            <w:noProof/>
            <w:webHidden/>
          </w:rPr>
          <w:t>86</w:t>
        </w:r>
        <w:r>
          <w:rPr>
            <w:noProof/>
            <w:webHidden/>
          </w:rPr>
          <w:fldChar w:fldCharType="end"/>
        </w:r>
      </w:hyperlink>
    </w:p>
    <w:p w14:paraId="24A54C0B" w14:textId="0E55353D" w:rsidR="004F5D72" w:rsidRDefault="004F5D72">
      <w:pPr>
        <w:pStyle w:val="TOC1"/>
        <w:tabs>
          <w:tab w:val="left" w:pos="440"/>
          <w:tab w:val="right" w:leader="dot" w:pos="9016"/>
        </w:tabs>
        <w:rPr>
          <w:rFonts w:eastAsiaTheme="minorEastAsia" w:cstheme="minorBidi"/>
          <w:b w:val="0"/>
          <w:bCs w:val="0"/>
          <w:caps w:val="0"/>
          <w:noProof/>
          <w:sz w:val="22"/>
          <w:szCs w:val="22"/>
          <w:lang w:val="en-US" w:bidi="he-IL"/>
        </w:rPr>
      </w:pPr>
      <w:hyperlink w:anchor="_Toc146250040" w:history="1">
        <w:r w:rsidRPr="007E56BE">
          <w:rPr>
            <w:rStyle w:val="Hyperlink"/>
            <w:rFonts w:ascii="Arial Narrow" w:hAnsi="Arial Narrow"/>
            <w:noProof/>
          </w:rPr>
          <w:t>5.</w:t>
        </w:r>
        <w:r>
          <w:rPr>
            <w:rFonts w:eastAsiaTheme="minorEastAsia" w:cstheme="minorBidi"/>
            <w:b w:val="0"/>
            <w:bCs w:val="0"/>
            <w:caps w:val="0"/>
            <w:noProof/>
            <w:sz w:val="22"/>
            <w:szCs w:val="22"/>
            <w:lang w:val="en-US" w:bidi="he-IL"/>
          </w:rPr>
          <w:tab/>
        </w:r>
        <w:r w:rsidRPr="007E56BE">
          <w:rPr>
            <w:rStyle w:val="Hyperlink"/>
            <w:rFonts w:ascii="Arial Narrow" w:hAnsi="Arial Narrow"/>
            <w:noProof/>
          </w:rPr>
          <w:t>SPATIAL PROPOSALS</w:t>
        </w:r>
        <w:r>
          <w:rPr>
            <w:noProof/>
            <w:webHidden/>
          </w:rPr>
          <w:tab/>
        </w:r>
        <w:r>
          <w:rPr>
            <w:noProof/>
            <w:webHidden/>
          </w:rPr>
          <w:fldChar w:fldCharType="begin"/>
        </w:r>
        <w:r>
          <w:rPr>
            <w:noProof/>
            <w:webHidden/>
          </w:rPr>
          <w:instrText xml:space="preserve"> PAGEREF _Toc146250040 \h </w:instrText>
        </w:r>
        <w:r>
          <w:rPr>
            <w:noProof/>
            <w:webHidden/>
          </w:rPr>
        </w:r>
        <w:r>
          <w:rPr>
            <w:noProof/>
            <w:webHidden/>
          </w:rPr>
          <w:fldChar w:fldCharType="separate"/>
        </w:r>
        <w:r>
          <w:rPr>
            <w:noProof/>
            <w:webHidden/>
          </w:rPr>
          <w:t>88</w:t>
        </w:r>
        <w:r>
          <w:rPr>
            <w:noProof/>
            <w:webHidden/>
          </w:rPr>
          <w:fldChar w:fldCharType="end"/>
        </w:r>
      </w:hyperlink>
    </w:p>
    <w:p w14:paraId="74631264" w14:textId="43CC4FAC"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41" w:history="1">
        <w:r w:rsidRPr="007E56BE">
          <w:rPr>
            <w:rStyle w:val="Hyperlink"/>
            <w:noProof/>
          </w:rPr>
          <w:t>5.1</w:t>
        </w:r>
        <w:r>
          <w:rPr>
            <w:rFonts w:eastAsiaTheme="minorEastAsia" w:cstheme="minorBidi"/>
            <w:smallCaps w:val="0"/>
            <w:noProof/>
            <w:sz w:val="22"/>
            <w:szCs w:val="22"/>
            <w:lang w:val="en-US" w:bidi="he-IL"/>
          </w:rPr>
          <w:tab/>
        </w:r>
        <w:r w:rsidRPr="007E56BE">
          <w:rPr>
            <w:rStyle w:val="Hyperlink"/>
            <w:noProof/>
          </w:rPr>
          <w:t>Spatial Development Concept</w:t>
        </w:r>
        <w:r>
          <w:rPr>
            <w:noProof/>
            <w:webHidden/>
          </w:rPr>
          <w:tab/>
        </w:r>
        <w:r>
          <w:rPr>
            <w:noProof/>
            <w:webHidden/>
          </w:rPr>
          <w:fldChar w:fldCharType="begin"/>
        </w:r>
        <w:r>
          <w:rPr>
            <w:noProof/>
            <w:webHidden/>
          </w:rPr>
          <w:instrText xml:space="preserve"> PAGEREF _Toc146250041 \h </w:instrText>
        </w:r>
        <w:r>
          <w:rPr>
            <w:noProof/>
            <w:webHidden/>
          </w:rPr>
        </w:r>
        <w:r>
          <w:rPr>
            <w:noProof/>
            <w:webHidden/>
          </w:rPr>
          <w:fldChar w:fldCharType="separate"/>
        </w:r>
        <w:r>
          <w:rPr>
            <w:noProof/>
            <w:webHidden/>
          </w:rPr>
          <w:t>88</w:t>
        </w:r>
        <w:r>
          <w:rPr>
            <w:noProof/>
            <w:webHidden/>
          </w:rPr>
          <w:fldChar w:fldCharType="end"/>
        </w:r>
      </w:hyperlink>
    </w:p>
    <w:p w14:paraId="17C582B6" w14:textId="571E6D7C"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42" w:history="1">
        <w:r w:rsidRPr="007E56BE">
          <w:rPr>
            <w:rStyle w:val="Hyperlink"/>
            <w:noProof/>
          </w:rPr>
          <w:t>5.1.1</w:t>
        </w:r>
        <w:r>
          <w:rPr>
            <w:rFonts w:eastAsiaTheme="minorEastAsia" w:cstheme="minorBidi"/>
            <w:i w:val="0"/>
            <w:iCs w:val="0"/>
            <w:noProof/>
            <w:sz w:val="22"/>
            <w:szCs w:val="22"/>
            <w:lang w:val="en-US" w:bidi="he-IL"/>
          </w:rPr>
          <w:tab/>
        </w:r>
        <w:r w:rsidRPr="007E56BE">
          <w:rPr>
            <w:rStyle w:val="Hyperlink"/>
            <w:noProof/>
          </w:rPr>
          <w:t>Nodes and Activity Areas</w:t>
        </w:r>
        <w:r>
          <w:rPr>
            <w:noProof/>
            <w:webHidden/>
          </w:rPr>
          <w:tab/>
        </w:r>
        <w:r>
          <w:rPr>
            <w:noProof/>
            <w:webHidden/>
          </w:rPr>
          <w:fldChar w:fldCharType="begin"/>
        </w:r>
        <w:r>
          <w:rPr>
            <w:noProof/>
            <w:webHidden/>
          </w:rPr>
          <w:instrText xml:space="preserve"> PAGEREF _Toc146250042 \h </w:instrText>
        </w:r>
        <w:r>
          <w:rPr>
            <w:noProof/>
            <w:webHidden/>
          </w:rPr>
        </w:r>
        <w:r>
          <w:rPr>
            <w:noProof/>
            <w:webHidden/>
          </w:rPr>
          <w:fldChar w:fldCharType="separate"/>
        </w:r>
        <w:r>
          <w:rPr>
            <w:noProof/>
            <w:webHidden/>
          </w:rPr>
          <w:t>88</w:t>
        </w:r>
        <w:r>
          <w:rPr>
            <w:noProof/>
            <w:webHidden/>
          </w:rPr>
          <w:fldChar w:fldCharType="end"/>
        </w:r>
      </w:hyperlink>
    </w:p>
    <w:p w14:paraId="0F3447AD" w14:textId="17257355"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43" w:history="1">
        <w:r w:rsidRPr="007E56BE">
          <w:rPr>
            <w:rStyle w:val="Hyperlink"/>
            <w:noProof/>
          </w:rPr>
          <w:t>5.1.2</w:t>
        </w:r>
        <w:r>
          <w:rPr>
            <w:rFonts w:eastAsiaTheme="minorEastAsia" w:cstheme="minorBidi"/>
            <w:i w:val="0"/>
            <w:iCs w:val="0"/>
            <w:noProof/>
            <w:sz w:val="22"/>
            <w:szCs w:val="22"/>
            <w:lang w:val="en-US" w:bidi="he-IL"/>
          </w:rPr>
          <w:tab/>
        </w:r>
        <w:r w:rsidRPr="007E56BE">
          <w:rPr>
            <w:rStyle w:val="Hyperlink"/>
            <w:noProof/>
          </w:rPr>
          <w:t>Movement and Connectivity</w:t>
        </w:r>
        <w:r>
          <w:rPr>
            <w:noProof/>
            <w:webHidden/>
          </w:rPr>
          <w:tab/>
        </w:r>
        <w:r>
          <w:rPr>
            <w:noProof/>
            <w:webHidden/>
          </w:rPr>
          <w:fldChar w:fldCharType="begin"/>
        </w:r>
        <w:r>
          <w:rPr>
            <w:noProof/>
            <w:webHidden/>
          </w:rPr>
          <w:instrText xml:space="preserve"> PAGEREF _Toc146250043 \h </w:instrText>
        </w:r>
        <w:r>
          <w:rPr>
            <w:noProof/>
            <w:webHidden/>
          </w:rPr>
        </w:r>
        <w:r>
          <w:rPr>
            <w:noProof/>
            <w:webHidden/>
          </w:rPr>
          <w:fldChar w:fldCharType="separate"/>
        </w:r>
        <w:r>
          <w:rPr>
            <w:noProof/>
            <w:webHidden/>
          </w:rPr>
          <w:t>88</w:t>
        </w:r>
        <w:r>
          <w:rPr>
            <w:noProof/>
            <w:webHidden/>
          </w:rPr>
          <w:fldChar w:fldCharType="end"/>
        </w:r>
      </w:hyperlink>
    </w:p>
    <w:p w14:paraId="63AE7D3B" w14:textId="0E0BE45F"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44" w:history="1">
        <w:r w:rsidRPr="007E56BE">
          <w:rPr>
            <w:rStyle w:val="Hyperlink"/>
            <w:noProof/>
          </w:rPr>
          <w:t>5.1.3</w:t>
        </w:r>
        <w:r>
          <w:rPr>
            <w:rFonts w:eastAsiaTheme="minorEastAsia" w:cstheme="minorBidi"/>
            <w:i w:val="0"/>
            <w:iCs w:val="0"/>
            <w:noProof/>
            <w:sz w:val="22"/>
            <w:szCs w:val="22"/>
            <w:lang w:val="en-US" w:bidi="he-IL"/>
          </w:rPr>
          <w:tab/>
        </w:r>
        <w:r w:rsidRPr="007E56BE">
          <w:rPr>
            <w:rStyle w:val="Hyperlink"/>
            <w:noProof/>
          </w:rPr>
          <w:t>Environmental Structuring Elements</w:t>
        </w:r>
        <w:r>
          <w:rPr>
            <w:noProof/>
            <w:webHidden/>
          </w:rPr>
          <w:tab/>
        </w:r>
        <w:r>
          <w:rPr>
            <w:noProof/>
            <w:webHidden/>
          </w:rPr>
          <w:fldChar w:fldCharType="begin"/>
        </w:r>
        <w:r>
          <w:rPr>
            <w:noProof/>
            <w:webHidden/>
          </w:rPr>
          <w:instrText xml:space="preserve"> PAGEREF _Toc146250044 \h </w:instrText>
        </w:r>
        <w:r>
          <w:rPr>
            <w:noProof/>
            <w:webHidden/>
          </w:rPr>
        </w:r>
        <w:r>
          <w:rPr>
            <w:noProof/>
            <w:webHidden/>
          </w:rPr>
          <w:fldChar w:fldCharType="separate"/>
        </w:r>
        <w:r>
          <w:rPr>
            <w:noProof/>
            <w:webHidden/>
          </w:rPr>
          <w:t>88</w:t>
        </w:r>
        <w:r>
          <w:rPr>
            <w:noProof/>
            <w:webHidden/>
          </w:rPr>
          <w:fldChar w:fldCharType="end"/>
        </w:r>
      </w:hyperlink>
    </w:p>
    <w:p w14:paraId="380721EB" w14:textId="13965CDE"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45" w:history="1">
        <w:r w:rsidRPr="007E56BE">
          <w:rPr>
            <w:rStyle w:val="Hyperlink"/>
            <w:noProof/>
          </w:rPr>
          <w:t>5.2</w:t>
        </w:r>
        <w:r>
          <w:rPr>
            <w:rFonts w:eastAsiaTheme="minorEastAsia" w:cstheme="minorBidi"/>
            <w:smallCaps w:val="0"/>
            <w:noProof/>
            <w:sz w:val="22"/>
            <w:szCs w:val="22"/>
            <w:lang w:val="en-US" w:bidi="he-IL"/>
          </w:rPr>
          <w:tab/>
        </w:r>
        <w:r w:rsidRPr="007E56BE">
          <w:rPr>
            <w:rStyle w:val="Hyperlink"/>
            <w:noProof/>
          </w:rPr>
          <w:t>Population Projections and Land Use Budget</w:t>
        </w:r>
        <w:r>
          <w:rPr>
            <w:noProof/>
            <w:webHidden/>
          </w:rPr>
          <w:tab/>
        </w:r>
        <w:r>
          <w:rPr>
            <w:noProof/>
            <w:webHidden/>
          </w:rPr>
          <w:fldChar w:fldCharType="begin"/>
        </w:r>
        <w:r>
          <w:rPr>
            <w:noProof/>
            <w:webHidden/>
          </w:rPr>
          <w:instrText xml:space="preserve"> PAGEREF _Toc146250045 \h </w:instrText>
        </w:r>
        <w:r>
          <w:rPr>
            <w:noProof/>
            <w:webHidden/>
          </w:rPr>
        </w:r>
        <w:r>
          <w:rPr>
            <w:noProof/>
            <w:webHidden/>
          </w:rPr>
          <w:fldChar w:fldCharType="separate"/>
        </w:r>
        <w:r>
          <w:rPr>
            <w:noProof/>
            <w:webHidden/>
          </w:rPr>
          <w:t>89</w:t>
        </w:r>
        <w:r>
          <w:rPr>
            <w:noProof/>
            <w:webHidden/>
          </w:rPr>
          <w:fldChar w:fldCharType="end"/>
        </w:r>
      </w:hyperlink>
    </w:p>
    <w:p w14:paraId="04ACF3EA" w14:textId="4036C68A"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46" w:history="1">
        <w:r w:rsidRPr="007E56BE">
          <w:rPr>
            <w:rStyle w:val="Hyperlink"/>
            <w:noProof/>
          </w:rPr>
          <w:t>5.2.1</w:t>
        </w:r>
        <w:r>
          <w:rPr>
            <w:rFonts w:eastAsiaTheme="minorEastAsia" w:cstheme="minorBidi"/>
            <w:i w:val="0"/>
            <w:iCs w:val="0"/>
            <w:noProof/>
            <w:sz w:val="22"/>
            <w:szCs w:val="22"/>
            <w:lang w:val="en-US" w:bidi="he-IL"/>
          </w:rPr>
          <w:tab/>
        </w:r>
        <w:r w:rsidRPr="007E56BE">
          <w:rPr>
            <w:rStyle w:val="Hyperlink"/>
            <w:noProof/>
          </w:rPr>
          <w:t>Demographic Development Trend</w:t>
        </w:r>
        <w:r>
          <w:rPr>
            <w:noProof/>
            <w:webHidden/>
          </w:rPr>
          <w:tab/>
        </w:r>
        <w:r>
          <w:rPr>
            <w:noProof/>
            <w:webHidden/>
          </w:rPr>
          <w:fldChar w:fldCharType="begin"/>
        </w:r>
        <w:r>
          <w:rPr>
            <w:noProof/>
            <w:webHidden/>
          </w:rPr>
          <w:instrText xml:space="preserve"> PAGEREF _Toc146250046 \h </w:instrText>
        </w:r>
        <w:r>
          <w:rPr>
            <w:noProof/>
            <w:webHidden/>
          </w:rPr>
        </w:r>
        <w:r>
          <w:rPr>
            <w:noProof/>
            <w:webHidden/>
          </w:rPr>
          <w:fldChar w:fldCharType="separate"/>
        </w:r>
        <w:r>
          <w:rPr>
            <w:noProof/>
            <w:webHidden/>
          </w:rPr>
          <w:t>89</w:t>
        </w:r>
        <w:r>
          <w:rPr>
            <w:noProof/>
            <w:webHidden/>
          </w:rPr>
          <w:fldChar w:fldCharType="end"/>
        </w:r>
      </w:hyperlink>
    </w:p>
    <w:p w14:paraId="7A160CAE" w14:textId="52306412"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47" w:history="1">
        <w:r w:rsidRPr="007E56BE">
          <w:rPr>
            <w:rStyle w:val="Hyperlink"/>
            <w:noProof/>
          </w:rPr>
          <w:t>5.2.2</w:t>
        </w:r>
        <w:r>
          <w:rPr>
            <w:rFonts w:eastAsiaTheme="minorEastAsia" w:cstheme="minorBidi"/>
            <w:i w:val="0"/>
            <w:iCs w:val="0"/>
            <w:noProof/>
            <w:sz w:val="22"/>
            <w:szCs w:val="22"/>
            <w:lang w:val="en-US" w:bidi="he-IL"/>
          </w:rPr>
          <w:tab/>
        </w:r>
        <w:r w:rsidRPr="007E56BE">
          <w:rPr>
            <w:rStyle w:val="Hyperlink"/>
            <w:noProof/>
          </w:rPr>
          <w:t>Additional Land Requirements</w:t>
        </w:r>
        <w:r>
          <w:rPr>
            <w:noProof/>
            <w:webHidden/>
          </w:rPr>
          <w:tab/>
        </w:r>
        <w:r>
          <w:rPr>
            <w:noProof/>
            <w:webHidden/>
          </w:rPr>
          <w:fldChar w:fldCharType="begin"/>
        </w:r>
        <w:r>
          <w:rPr>
            <w:noProof/>
            <w:webHidden/>
          </w:rPr>
          <w:instrText xml:space="preserve"> PAGEREF _Toc146250047 \h </w:instrText>
        </w:r>
        <w:r>
          <w:rPr>
            <w:noProof/>
            <w:webHidden/>
          </w:rPr>
        </w:r>
        <w:r>
          <w:rPr>
            <w:noProof/>
            <w:webHidden/>
          </w:rPr>
          <w:fldChar w:fldCharType="separate"/>
        </w:r>
        <w:r>
          <w:rPr>
            <w:noProof/>
            <w:webHidden/>
          </w:rPr>
          <w:t>90</w:t>
        </w:r>
        <w:r>
          <w:rPr>
            <w:noProof/>
            <w:webHidden/>
          </w:rPr>
          <w:fldChar w:fldCharType="end"/>
        </w:r>
      </w:hyperlink>
    </w:p>
    <w:p w14:paraId="3AF163A6" w14:textId="15365971"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48" w:history="1">
        <w:r w:rsidRPr="007E56BE">
          <w:rPr>
            <w:rStyle w:val="Hyperlink"/>
            <w:noProof/>
          </w:rPr>
          <w:t>5.2.3</w:t>
        </w:r>
        <w:r>
          <w:rPr>
            <w:rFonts w:eastAsiaTheme="minorEastAsia" w:cstheme="minorBidi"/>
            <w:i w:val="0"/>
            <w:iCs w:val="0"/>
            <w:noProof/>
            <w:sz w:val="22"/>
            <w:szCs w:val="22"/>
            <w:lang w:val="en-US" w:bidi="he-IL"/>
          </w:rPr>
          <w:tab/>
        </w:r>
        <w:r w:rsidRPr="007E56BE">
          <w:rPr>
            <w:rStyle w:val="Hyperlink"/>
            <w:noProof/>
          </w:rPr>
          <w:t>Additional Infrastructure Requirements</w:t>
        </w:r>
        <w:r>
          <w:rPr>
            <w:noProof/>
            <w:webHidden/>
          </w:rPr>
          <w:tab/>
        </w:r>
        <w:r>
          <w:rPr>
            <w:noProof/>
            <w:webHidden/>
          </w:rPr>
          <w:fldChar w:fldCharType="begin"/>
        </w:r>
        <w:r>
          <w:rPr>
            <w:noProof/>
            <w:webHidden/>
          </w:rPr>
          <w:instrText xml:space="preserve"> PAGEREF _Toc146250048 \h </w:instrText>
        </w:r>
        <w:r>
          <w:rPr>
            <w:noProof/>
            <w:webHidden/>
          </w:rPr>
        </w:r>
        <w:r>
          <w:rPr>
            <w:noProof/>
            <w:webHidden/>
          </w:rPr>
          <w:fldChar w:fldCharType="separate"/>
        </w:r>
        <w:r>
          <w:rPr>
            <w:noProof/>
            <w:webHidden/>
          </w:rPr>
          <w:t>91</w:t>
        </w:r>
        <w:r>
          <w:rPr>
            <w:noProof/>
            <w:webHidden/>
          </w:rPr>
          <w:fldChar w:fldCharType="end"/>
        </w:r>
      </w:hyperlink>
    </w:p>
    <w:p w14:paraId="5988BBA2" w14:textId="01C22CC8"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49" w:history="1">
        <w:r w:rsidRPr="007E56BE">
          <w:rPr>
            <w:rStyle w:val="Hyperlink"/>
            <w:noProof/>
          </w:rPr>
          <w:t>5.3</w:t>
        </w:r>
        <w:r>
          <w:rPr>
            <w:rFonts w:eastAsiaTheme="minorEastAsia" w:cstheme="minorBidi"/>
            <w:smallCaps w:val="0"/>
            <w:noProof/>
            <w:sz w:val="22"/>
            <w:szCs w:val="22"/>
            <w:lang w:val="en-US" w:bidi="he-IL"/>
          </w:rPr>
          <w:tab/>
        </w:r>
        <w:r w:rsidRPr="007E56BE">
          <w:rPr>
            <w:rStyle w:val="Hyperlink"/>
            <w:noProof/>
          </w:rPr>
          <w:t>Spatial Vision</w:t>
        </w:r>
        <w:r>
          <w:rPr>
            <w:noProof/>
            <w:webHidden/>
          </w:rPr>
          <w:tab/>
        </w:r>
        <w:r>
          <w:rPr>
            <w:noProof/>
            <w:webHidden/>
          </w:rPr>
          <w:fldChar w:fldCharType="begin"/>
        </w:r>
        <w:r>
          <w:rPr>
            <w:noProof/>
            <w:webHidden/>
          </w:rPr>
          <w:instrText xml:space="preserve"> PAGEREF _Toc146250049 \h </w:instrText>
        </w:r>
        <w:r>
          <w:rPr>
            <w:noProof/>
            <w:webHidden/>
          </w:rPr>
        </w:r>
        <w:r>
          <w:rPr>
            <w:noProof/>
            <w:webHidden/>
          </w:rPr>
          <w:fldChar w:fldCharType="separate"/>
        </w:r>
        <w:r>
          <w:rPr>
            <w:noProof/>
            <w:webHidden/>
          </w:rPr>
          <w:t>92</w:t>
        </w:r>
        <w:r>
          <w:rPr>
            <w:noProof/>
            <w:webHidden/>
          </w:rPr>
          <w:fldChar w:fldCharType="end"/>
        </w:r>
      </w:hyperlink>
    </w:p>
    <w:p w14:paraId="6D931801" w14:textId="5F16AF10"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50" w:history="1">
        <w:r w:rsidRPr="007E56BE">
          <w:rPr>
            <w:rStyle w:val="Hyperlink"/>
            <w:noProof/>
          </w:rPr>
          <w:t>5.3.1</w:t>
        </w:r>
        <w:r>
          <w:rPr>
            <w:rFonts w:eastAsiaTheme="minorEastAsia" w:cstheme="minorBidi"/>
            <w:i w:val="0"/>
            <w:iCs w:val="0"/>
            <w:noProof/>
            <w:sz w:val="22"/>
            <w:szCs w:val="22"/>
            <w:lang w:val="en-US" w:bidi="he-IL"/>
          </w:rPr>
          <w:tab/>
        </w:r>
        <w:r w:rsidRPr="007E56BE">
          <w:rPr>
            <w:rStyle w:val="Hyperlink"/>
            <w:noProof/>
          </w:rPr>
          <w:t>Spatial Goals</w:t>
        </w:r>
        <w:r>
          <w:rPr>
            <w:noProof/>
            <w:webHidden/>
          </w:rPr>
          <w:tab/>
        </w:r>
        <w:r>
          <w:rPr>
            <w:noProof/>
            <w:webHidden/>
          </w:rPr>
          <w:fldChar w:fldCharType="begin"/>
        </w:r>
        <w:r>
          <w:rPr>
            <w:noProof/>
            <w:webHidden/>
          </w:rPr>
          <w:instrText xml:space="preserve"> PAGEREF _Toc146250050 \h </w:instrText>
        </w:r>
        <w:r>
          <w:rPr>
            <w:noProof/>
            <w:webHidden/>
          </w:rPr>
        </w:r>
        <w:r>
          <w:rPr>
            <w:noProof/>
            <w:webHidden/>
          </w:rPr>
          <w:fldChar w:fldCharType="separate"/>
        </w:r>
        <w:r>
          <w:rPr>
            <w:noProof/>
            <w:webHidden/>
          </w:rPr>
          <w:t>92</w:t>
        </w:r>
        <w:r>
          <w:rPr>
            <w:noProof/>
            <w:webHidden/>
          </w:rPr>
          <w:fldChar w:fldCharType="end"/>
        </w:r>
      </w:hyperlink>
    </w:p>
    <w:p w14:paraId="3F0CDC9E" w14:textId="097EF39E"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51" w:history="1">
        <w:r w:rsidRPr="007E56BE">
          <w:rPr>
            <w:rStyle w:val="Hyperlink"/>
            <w:noProof/>
          </w:rPr>
          <w:t>5.3.2</w:t>
        </w:r>
        <w:r>
          <w:rPr>
            <w:rFonts w:eastAsiaTheme="minorEastAsia" w:cstheme="minorBidi"/>
            <w:i w:val="0"/>
            <w:iCs w:val="0"/>
            <w:noProof/>
            <w:sz w:val="22"/>
            <w:szCs w:val="22"/>
            <w:lang w:val="en-US" w:bidi="he-IL"/>
          </w:rPr>
          <w:tab/>
        </w:r>
        <w:r w:rsidRPr="007E56BE">
          <w:rPr>
            <w:rStyle w:val="Hyperlink"/>
            <w:noProof/>
          </w:rPr>
          <w:t>Spatial Vision</w:t>
        </w:r>
        <w:r>
          <w:rPr>
            <w:noProof/>
            <w:webHidden/>
          </w:rPr>
          <w:tab/>
        </w:r>
        <w:r>
          <w:rPr>
            <w:noProof/>
            <w:webHidden/>
          </w:rPr>
          <w:fldChar w:fldCharType="begin"/>
        </w:r>
        <w:r>
          <w:rPr>
            <w:noProof/>
            <w:webHidden/>
          </w:rPr>
          <w:instrText xml:space="preserve"> PAGEREF _Toc146250051 \h </w:instrText>
        </w:r>
        <w:r>
          <w:rPr>
            <w:noProof/>
            <w:webHidden/>
          </w:rPr>
        </w:r>
        <w:r>
          <w:rPr>
            <w:noProof/>
            <w:webHidden/>
          </w:rPr>
          <w:fldChar w:fldCharType="separate"/>
        </w:r>
        <w:r>
          <w:rPr>
            <w:noProof/>
            <w:webHidden/>
          </w:rPr>
          <w:t>92</w:t>
        </w:r>
        <w:r>
          <w:rPr>
            <w:noProof/>
            <w:webHidden/>
          </w:rPr>
          <w:fldChar w:fldCharType="end"/>
        </w:r>
      </w:hyperlink>
    </w:p>
    <w:p w14:paraId="6B7875C8" w14:textId="14C69FC3"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52" w:history="1">
        <w:r w:rsidRPr="007E56BE">
          <w:rPr>
            <w:rStyle w:val="Hyperlink"/>
            <w:noProof/>
          </w:rPr>
          <w:t>5.4</w:t>
        </w:r>
        <w:r>
          <w:rPr>
            <w:rFonts w:eastAsiaTheme="minorEastAsia" w:cstheme="minorBidi"/>
            <w:smallCaps w:val="0"/>
            <w:noProof/>
            <w:sz w:val="22"/>
            <w:szCs w:val="22"/>
            <w:lang w:val="en-US" w:bidi="he-IL"/>
          </w:rPr>
          <w:tab/>
        </w:r>
        <w:r w:rsidRPr="007E56BE">
          <w:rPr>
            <w:rStyle w:val="Hyperlink"/>
            <w:noProof/>
          </w:rPr>
          <w:t>Spatial Development Objectives and Strategies</w:t>
        </w:r>
        <w:r>
          <w:rPr>
            <w:noProof/>
            <w:webHidden/>
          </w:rPr>
          <w:tab/>
        </w:r>
        <w:r>
          <w:rPr>
            <w:noProof/>
            <w:webHidden/>
          </w:rPr>
          <w:fldChar w:fldCharType="begin"/>
        </w:r>
        <w:r>
          <w:rPr>
            <w:noProof/>
            <w:webHidden/>
          </w:rPr>
          <w:instrText xml:space="preserve"> PAGEREF _Toc146250052 \h </w:instrText>
        </w:r>
        <w:r>
          <w:rPr>
            <w:noProof/>
            <w:webHidden/>
          </w:rPr>
        </w:r>
        <w:r>
          <w:rPr>
            <w:noProof/>
            <w:webHidden/>
          </w:rPr>
          <w:fldChar w:fldCharType="separate"/>
        </w:r>
        <w:r>
          <w:rPr>
            <w:noProof/>
            <w:webHidden/>
          </w:rPr>
          <w:t>92</w:t>
        </w:r>
        <w:r>
          <w:rPr>
            <w:noProof/>
            <w:webHidden/>
          </w:rPr>
          <w:fldChar w:fldCharType="end"/>
        </w:r>
      </w:hyperlink>
    </w:p>
    <w:p w14:paraId="074B7870" w14:textId="2586C76E"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53" w:history="1">
        <w:r w:rsidRPr="007E56BE">
          <w:rPr>
            <w:rStyle w:val="Hyperlink"/>
            <w:noProof/>
          </w:rPr>
          <w:t>5.4.1</w:t>
        </w:r>
        <w:r>
          <w:rPr>
            <w:rFonts w:eastAsiaTheme="minorEastAsia" w:cstheme="minorBidi"/>
            <w:i w:val="0"/>
            <w:iCs w:val="0"/>
            <w:noProof/>
            <w:sz w:val="22"/>
            <w:szCs w:val="22"/>
            <w:lang w:val="en-US" w:bidi="he-IL"/>
          </w:rPr>
          <w:tab/>
        </w:r>
        <w:r w:rsidRPr="007E56BE">
          <w:rPr>
            <w:rStyle w:val="Hyperlink"/>
            <w:noProof/>
          </w:rPr>
          <w:t>Develop and maintain a viable built environment.</w:t>
        </w:r>
        <w:r>
          <w:rPr>
            <w:noProof/>
            <w:webHidden/>
          </w:rPr>
          <w:tab/>
        </w:r>
        <w:r>
          <w:rPr>
            <w:noProof/>
            <w:webHidden/>
          </w:rPr>
          <w:fldChar w:fldCharType="begin"/>
        </w:r>
        <w:r>
          <w:rPr>
            <w:noProof/>
            <w:webHidden/>
          </w:rPr>
          <w:instrText xml:space="preserve"> PAGEREF _Toc146250053 \h </w:instrText>
        </w:r>
        <w:r>
          <w:rPr>
            <w:noProof/>
            <w:webHidden/>
          </w:rPr>
        </w:r>
        <w:r>
          <w:rPr>
            <w:noProof/>
            <w:webHidden/>
          </w:rPr>
          <w:fldChar w:fldCharType="separate"/>
        </w:r>
        <w:r>
          <w:rPr>
            <w:noProof/>
            <w:webHidden/>
          </w:rPr>
          <w:t>94</w:t>
        </w:r>
        <w:r>
          <w:rPr>
            <w:noProof/>
            <w:webHidden/>
          </w:rPr>
          <w:fldChar w:fldCharType="end"/>
        </w:r>
      </w:hyperlink>
    </w:p>
    <w:p w14:paraId="7558210C" w14:textId="10B3248C"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54" w:history="1">
        <w:r w:rsidRPr="007E56BE">
          <w:rPr>
            <w:rStyle w:val="Hyperlink"/>
            <w:noProof/>
          </w:rPr>
          <w:t>5.4.2</w:t>
        </w:r>
        <w:r>
          <w:rPr>
            <w:rFonts w:eastAsiaTheme="minorEastAsia" w:cstheme="minorBidi"/>
            <w:i w:val="0"/>
            <w:iCs w:val="0"/>
            <w:noProof/>
            <w:sz w:val="22"/>
            <w:szCs w:val="22"/>
            <w:lang w:val="en-US" w:bidi="he-IL"/>
          </w:rPr>
          <w:tab/>
        </w:r>
        <w:r w:rsidRPr="007E56BE">
          <w:rPr>
            <w:rStyle w:val="Hyperlink"/>
            <w:noProof/>
          </w:rPr>
          <w:t>Improve connectivity and movement systems.</w:t>
        </w:r>
        <w:r>
          <w:rPr>
            <w:noProof/>
            <w:webHidden/>
          </w:rPr>
          <w:tab/>
        </w:r>
        <w:r>
          <w:rPr>
            <w:noProof/>
            <w:webHidden/>
          </w:rPr>
          <w:fldChar w:fldCharType="begin"/>
        </w:r>
        <w:r>
          <w:rPr>
            <w:noProof/>
            <w:webHidden/>
          </w:rPr>
          <w:instrText xml:space="preserve"> PAGEREF _Toc146250054 \h </w:instrText>
        </w:r>
        <w:r>
          <w:rPr>
            <w:noProof/>
            <w:webHidden/>
          </w:rPr>
        </w:r>
        <w:r>
          <w:rPr>
            <w:noProof/>
            <w:webHidden/>
          </w:rPr>
          <w:fldChar w:fldCharType="separate"/>
        </w:r>
        <w:r>
          <w:rPr>
            <w:noProof/>
            <w:webHidden/>
          </w:rPr>
          <w:t>97</w:t>
        </w:r>
        <w:r>
          <w:rPr>
            <w:noProof/>
            <w:webHidden/>
          </w:rPr>
          <w:fldChar w:fldCharType="end"/>
        </w:r>
      </w:hyperlink>
    </w:p>
    <w:p w14:paraId="50F8CAAF" w14:textId="1F0007F3"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55" w:history="1">
        <w:r w:rsidRPr="007E56BE">
          <w:rPr>
            <w:rStyle w:val="Hyperlink"/>
            <w:noProof/>
          </w:rPr>
          <w:t>5.4.3</w:t>
        </w:r>
        <w:r>
          <w:rPr>
            <w:rFonts w:eastAsiaTheme="minorEastAsia" w:cstheme="minorBidi"/>
            <w:i w:val="0"/>
            <w:iCs w:val="0"/>
            <w:noProof/>
            <w:sz w:val="22"/>
            <w:szCs w:val="22"/>
            <w:lang w:val="en-US" w:bidi="he-IL"/>
          </w:rPr>
          <w:tab/>
        </w:r>
        <w:r w:rsidRPr="007E56BE">
          <w:rPr>
            <w:rStyle w:val="Hyperlink"/>
            <w:noProof/>
          </w:rPr>
          <w:t>Sustainable Economic Development and Concentration</w:t>
        </w:r>
        <w:r>
          <w:rPr>
            <w:noProof/>
            <w:webHidden/>
          </w:rPr>
          <w:tab/>
        </w:r>
        <w:r>
          <w:rPr>
            <w:noProof/>
            <w:webHidden/>
          </w:rPr>
          <w:fldChar w:fldCharType="begin"/>
        </w:r>
        <w:r>
          <w:rPr>
            <w:noProof/>
            <w:webHidden/>
          </w:rPr>
          <w:instrText xml:space="preserve"> PAGEREF _Toc146250055 \h </w:instrText>
        </w:r>
        <w:r>
          <w:rPr>
            <w:noProof/>
            <w:webHidden/>
          </w:rPr>
        </w:r>
        <w:r>
          <w:rPr>
            <w:noProof/>
            <w:webHidden/>
          </w:rPr>
          <w:fldChar w:fldCharType="separate"/>
        </w:r>
        <w:r>
          <w:rPr>
            <w:noProof/>
            <w:webHidden/>
          </w:rPr>
          <w:t>100</w:t>
        </w:r>
        <w:r>
          <w:rPr>
            <w:noProof/>
            <w:webHidden/>
          </w:rPr>
          <w:fldChar w:fldCharType="end"/>
        </w:r>
      </w:hyperlink>
    </w:p>
    <w:p w14:paraId="73848931" w14:textId="1E55721B"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56" w:history="1">
        <w:r w:rsidRPr="007E56BE">
          <w:rPr>
            <w:rStyle w:val="Hyperlink"/>
            <w:noProof/>
          </w:rPr>
          <w:t>5.4.4</w:t>
        </w:r>
        <w:r>
          <w:rPr>
            <w:rFonts w:eastAsiaTheme="minorEastAsia" w:cstheme="minorBidi"/>
            <w:i w:val="0"/>
            <w:iCs w:val="0"/>
            <w:noProof/>
            <w:sz w:val="22"/>
            <w:szCs w:val="22"/>
            <w:lang w:val="en-US" w:bidi="he-IL"/>
          </w:rPr>
          <w:tab/>
        </w:r>
        <w:r w:rsidRPr="007E56BE">
          <w:rPr>
            <w:rStyle w:val="Hyperlink"/>
            <w:noProof/>
          </w:rPr>
          <w:t>Upgrading and maintenance of existing infrastructure</w:t>
        </w:r>
        <w:r>
          <w:rPr>
            <w:noProof/>
            <w:webHidden/>
          </w:rPr>
          <w:tab/>
        </w:r>
        <w:r>
          <w:rPr>
            <w:noProof/>
            <w:webHidden/>
          </w:rPr>
          <w:fldChar w:fldCharType="begin"/>
        </w:r>
        <w:r>
          <w:rPr>
            <w:noProof/>
            <w:webHidden/>
          </w:rPr>
          <w:instrText xml:space="preserve"> PAGEREF _Toc146250056 \h </w:instrText>
        </w:r>
        <w:r>
          <w:rPr>
            <w:noProof/>
            <w:webHidden/>
          </w:rPr>
        </w:r>
        <w:r>
          <w:rPr>
            <w:noProof/>
            <w:webHidden/>
          </w:rPr>
          <w:fldChar w:fldCharType="separate"/>
        </w:r>
        <w:r>
          <w:rPr>
            <w:noProof/>
            <w:webHidden/>
          </w:rPr>
          <w:t>104</w:t>
        </w:r>
        <w:r>
          <w:rPr>
            <w:noProof/>
            <w:webHidden/>
          </w:rPr>
          <w:fldChar w:fldCharType="end"/>
        </w:r>
      </w:hyperlink>
    </w:p>
    <w:p w14:paraId="3E90130A" w14:textId="1D798296"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57" w:history="1">
        <w:r w:rsidRPr="007E56BE">
          <w:rPr>
            <w:rStyle w:val="Hyperlink"/>
            <w:noProof/>
          </w:rPr>
          <w:t>5.4.5</w:t>
        </w:r>
        <w:r>
          <w:rPr>
            <w:rFonts w:eastAsiaTheme="minorEastAsia" w:cstheme="minorBidi"/>
            <w:i w:val="0"/>
            <w:iCs w:val="0"/>
            <w:noProof/>
            <w:sz w:val="22"/>
            <w:szCs w:val="22"/>
            <w:lang w:val="en-US" w:bidi="he-IL"/>
          </w:rPr>
          <w:tab/>
        </w:r>
        <w:r w:rsidRPr="007E56BE">
          <w:rPr>
            <w:rStyle w:val="Hyperlink"/>
            <w:noProof/>
          </w:rPr>
          <w:t>Protect and conserve the municipality's natural environment and assets.</w:t>
        </w:r>
        <w:r>
          <w:rPr>
            <w:noProof/>
            <w:webHidden/>
          </w:rPr>
          <w:tab/>
        </w:r>
        <w:r>
          <w:rPr>
            <w:noProof/>
            <w:webHidden/>
          </w:rPr>
          <w:fldChar w:fldCharType="begin"/>
        </w:r>
        <w:r>
          <w:rPr>
            <w:noProof/>
            <w:webHidden/>
          </w:rPr>
          <w:instrText xml:space="preserve"> PAGEREF _Toc146250057 \h </w:instrText>
        </w:r>
        <w:r>
          <w:rPr>
            <w:noProof/>
            <w:webHidden/>
          </w:rPr>
        </w:r>
        <w:r>
          <w:rPr>
            <w:noProof/>
            <w:webHidden/>
          </w:rPr>
          <w:fldChar w:fldCharType="separate"/>
        </w:r>
        <w:r>
          <w:rPr>
            <w:noProof/>
            <w:webHidden/>
          </w:rPr>
          <w:t>106</w:t>
        </w:r>
        <w:r>
          <w:rPr>
            <w:noProof/>
            <w:webHidden/>
          </w:rPr>
          <w:fldChar w:fldCharType="end"/>
        </w:r>
      </w:hyperlink>
    </w:p>
    <w:p w14:paraId="38373263" w14:textId="371B6980"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58" w:history="1">
        <w:r w:rsidRPr="007E56BE">
          <w:rPr>
            <w:rStyle w:val="Hyperlink"/>
            <w:noProof/>
          </w:rPr>
          <w:t>5.4.6</w:t>
        </w:r>
        <w:r>
          <w:rPr>
            <w:rFonts w:eastAsiaTheme="minorEastAsia" w:cstheme="minorBidi"/>
            <w:i w:val="0"/>
            <w:iCs w:val="0"/>
            <w:noProof/>
            <w:sz w:val="22"/>
            <w:szCs w:val="22"/>
            <w:lang w:val="en-US" w:bidi="he-IL"/>
          </w:rPr>
          <w:tab/>
        </w:r>
        <w:r w:rsidRPr="007E56BE">
          <w:rPr>
            <w:rStyle w:val="Hyperlink"/>
            <w:noProof/>
          </w:rPr>
          <w:t>Rural Development and Transformation</w:t>
        </w:r>
        <w:r>
          <w:rPr>
            <w:noProof/>
            <w:webHidden/>
          </w:rPr>
          <w:tab/>
        </w:r>
        <w:r>
          <w:rPr>
            <w:noProof/>
            <w:webHidden/>
          </w:rPr>
          <w:fldChar w:fldCharType="begin"/>
        </w:r>
        <w:r>
          <w:rPr>
            <w:noProof/>
            <w:webHidden/>
          </w:rPr>
          <w:instrText xml:space="preserve"> PAGEREF _Toc146250058 \h </w:instrText>
        </w:r>
        <w:r>
          <w:rPr>
            <w:noProof/>
            <w:webHidden/>
          </w:rPr>
        </w:r>
        <w:r>
          <w:rPr>
            <w:noProof/>
            <w:webHidden/>
          </w:rPr>
          <w:fldChar w:fldCharType="separate"/>
        </w:r>
        <w:r>
          <w:rPr>
            <w:noProof/>
            <w:webHidden/>
          </w:rPr>
          <w:t>112</w:t>
        </w:r>
        <w:r>
          <w:rPr>
            <w:noProof/>
            <w:webHidden/>
          </w:rPr>
          <w:fldChar w:fldCharType="end"/>
        </w:r>
      </w:hyperlink>
    </w:p>
    <w:p w14:paraId="3894CBF1" w14:textId="01BBF2AB" w:rsidR="004F5D72" w:rsidRDefault="004F5D72">
      <w:pPr>
        <w:pStyle w:val="TOC1"/>
        <w:tabs>
          <w:tab w:val="left" w:pos="440"/>
          <w:tab w:val="right" w:leader="dot" w:pos="9016"/>
        </w:tabs>
        <w:rPr>
          <w:rFonts w:eastAsiaTheme="minorEastAsia" w:cstheme="minorBidi"/>
          <w:b w:val="0"/>
          <w:bCs w:val="0"/>
          <w:caps w:val="0"/>
          <w:noProof/>
          <w:sz w:val="22"/>
          <w:szCs w:val="22"/>
          <w:lang w:val="en-US" w:bidi="he-IL"/>
        </w:rPr>
      </w:pPr>
      <w:hyperlink w:anchor="_Toc146250059" w:history="1">
        <w:r w:rsidRPr="007E56BE">
          <w:rPr>
            <w:rStyle w:val="Hyperlink"/>
            <w:rFonts w:ascii="Arial Narrow" w:hAnsi="Arial Narrow"/>
            <w:noProof/>
          </w:rPr>
          <w:t>6.</w:t>
        </w:r>
        <w:r>
          <w:rPr>
            <w:rFonts w:eastAsiaTheme="minorEastAsia" w:cstheme="minorBidi"/>
            <w:b w:val="0"/>
            <w:bCs w:val="0"/>
            <w:caps w:val="0"/>
            <w:noProof/>
            <w:sz w:val="22"/>
            <w:szCs w:val="22"/>
            <w:lang w:val="en-US" w:bidi="he-IL"/>
          </w:rPr>
          <w:tab/>
        </w:r>
        <w:r w:rsidRPr="007E56BE">
          <w:rPr>
            <w:rStyle w:val="Hyperlink"/>
            <w:rFonts w:ascii="Arial Narrow" w:hAnsi="Arial Narrow"/>
            <w:noProof/>
          </w:rPr>
          <w:t>IMPLEMENTATION FRAMEWORK</w:t>
        </w:r>
        <w:r>
          <w:rPr>
            <w:noProof/>
            <w:webHidden/>
          </w:rPr>
          <w:tab/>
        </w:r>
        <w:r>
          <w:rPr>
            <w:noProof/>
            <w:webHidden/>
          </w:rPr>
          <w:fldChar w:fldCharType="begin"/>
        </w:r>
        <w:r>
          <w:rPr>
            <w:noProof/>
            <w:webHidden/>
          </w:rPr>
          <w:instrText xml:space="preserve"> PAGEREF _Toc146250059 \h </w:instrText>
        </w:r>
        <w:r>
          <w:rPr>
            <w:noProof/>
            <w:webHidden/>
          </w:rPr>
        </w:r>
        <w:r>
          <w:rPr>
            <w:noProof/>
            <w:webHidden/>
          </w:rPr>
          <w:fldChar w:fldCharType="separate"/>
        </w:r>
        <w:r>
          <w:rPr>
            <w:noProof/>
            <w:webHidden/>
          </w:rPr>
          <w:t>115</w:t>
        </w:r>
        <w:r>
          <w:rPr>
            <w:noProof/>
            <w:webHidden/>
          </w:rPr>
          <w:fldChar w:fldCharType="end"/>
        </w:r>
      </w:hyperlink>
    </w:p>
    <w:p w14:paraId="3F60BD6F" w14:textId="44517860"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60" w:history="1">
        <w:r w:rsidRPr="007E56BE">
          <w:rPr>
            <w:rStyle w:val="Hyperlink"/>
            <w:noProof/>
          </w:rPr>
          <w:t>6.1</w:t>
        </w:r>
        <w:r>
          <w:rPr>
            <w:rFonts w:eastAsiaTheme="minorEastAsia" w:cstheme="minorBidi"/>
            <w:smallCaps w:val="0"/>
            <w:noProof/>
            <w:sz w:val="22"/>
            <w:szCs w:val="22"/>
            <w:lang w:val="en-US" w:bidi="he-IL"/>
          </w:rPr>
          <w:tab/>
        </w:r>
        <w:r w:rsidRPr="007E56BE">
          <w:rPr>
            <w:rStyle w:val="Hyperlink"/>
            <w:noProof/>
          </w:rPr>
          <w:t>Implementation Requirements</w:t>
        </w:r>
        <w:r>
          <w:rPr>
            <w:noProof/>
            <w:webHidden/>
          </w:rPr>
          <w:tab/>
        </w:r>
        <w:r>
          <w:rPr>
            <w:noProof/>
            <w:webHidden/>
          </w:rPr>
          <w:fldChar w:fldCharType="begin"/>
        </w:r>
        <w:r>
          <w:rPr>
            <w:noProof/>
            <w:webHidden/>
          </w:rPr>
          <w:instrText xml:space="preserve"> PAGEREF _Toc146250060 \h </w:instrText>
        </w:r>
        <w:r>
          <w:rPr>
            <w:noProof/>
            <w:webHidden/>
          </w:rPr>
        </w:r>
        <w:r>
          <w:rPr>
            <w:noProof/>
            <w:webHidden/>
          </w:rPr>
          <w:fldChar w:fldCharType="separate"/>
        </w:r>
        <w:r>
          <w:rPr>
            <w:noProof/>
            <w:webHidden/>
          </w:rPr>
          <w:t>115</w:t>
        </w:r>
        <w:r>
          <w:rPr>
            <w:noProof/>
            <w:webHidden/>
          </w:rPr>
          <w:fldChar w:fldCharType="end"/>
        </w:r>
      </w:hyperlink>
    </w:p>
    <w:p w14:paraId="7D501FD7" w14:textId="5B9C9D9D"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61" w:history="1">
        <w:r w:rsidRPr="007E56BE">
          <w:rPr>
            <w:rStyle w:val="Hyperlink"/>
            <w:noProof/>
          </w:rPr>
          <w:t>6.2</w:t>
        </w:r>
        <w:r>
          <w:rPr>
            <w:rFonts w:eastAsiaTheme="minorEastAsia" w:cstheme="minorBidi"/>
            <w:smallCaps w:val="0"/>
            <w:noProof/>
            <w:sz w:val="22"/>
            <w:szCs w:val="22"/>
            <w:lang w:val="en-US" w:bidi="he-IL"/>
          </w:rPr>
          <w:tab/>
        </w:r>
        <w:r w:rsidRPr="007E56BE">
          <w:rPr>
            <w:rStyle w:val="Hyperlink"/>
            <w:noProof/>
          </w:rPr>
          <w:t>Mandate / Function of the uThukela District</w:t>
        </w:r>
        <w:r>
          <w:rPr>
            <w:noProof/>
            <w:webHidden/>
          </w:rPr>
          <w:tab/>
        </w:r>
        <w:r>
          <w:rPr>
            <w:noProof/>
            <w:webHidden/>
          </w:rPr>
          <w:fldChar w:fldCharType="begin"/>
        </w:r>
        <w:r>
          <w:rPr>
            <w:noProof/>
            <w:webHidden/>
          </w:rPr>
          <w:instrText xml:space="preserve"> PAGEREF _Toc146250061 \h </w:instrText>
        </w:r>
        <w:r>
          <w:rPr>
            <w:noProof/>
            <w:webHidden/>
          </w:rPr>
        </w:r>
        <w:r>
          <w:rPr>
            <w:noProof/>
            <w:webHidden/>
          </w:rPr>
          <w:fldChar w:fldCharType="separate"/>
        </w:r>
        <w:r>
          <w:rPr>
            <w:noProof/>
            <w:webHidden/>
          </w:rPr>
          <w:t>116</w:t>
        </w:r>
        <w:r>
          <w:rPr>
            <w:noProof/>
            <w:webHidden/>
          </w:rPr>
          <w:fldChar w:fldCharType="end"/>
        </w:r>
      </w:hyperlink>
    </w:p>
    <w:p w14:paraId="05E2771E" w14:textId="62403B07"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62" w:history="1">
        <w:r w:rsidRPr="007E56BE">
          <w:rPr>
            <w:rStyle w:val="Hyperlink"/>
            <w:noProof/>
          </w:rPr>
          <w:t>6.3</w:t>
        </w:r>
        <w:r>
          <w:rPr>
            <w:rFonts w:eastAsiaTheme="minorEastAsia" w:cstheme="minorBidi"/>
            <w:smallCaps w:val="0"/>
            <w:noProof/>
            <w:sz w:val="22"/>
            <w:szCs w:val="22"/>
            <w:lang w:val="en-US" w:bidi="he-IL"/>
          </w:rPr>
          <w:tab/>
        </w:r>
        <w:r w:rsidRPr="007E56BE">
          <w:rPr>
            <w:rStyle w:val="Hyperlink"/>
            <w:noProof/>
          </w:rPr>
          <w:t>Capital Expenditure Framework and Vision Segmentation</w:t>
        </w:r>
        <w:r>
          <w:rPr>
            <w:noProof/>
            <w:webHidden/>
          </w:rPr>
          <w:tab/>
        </w:r>
        <w:r>
          <w:rPr>
            <w:noProof/>
            <w:webHidden/>
          </w:rPr>
          <w:fldChar w:fldCharType="begin"/>
        </w:r>
        <w:r>
          <w:rPr>
            <w:noProof/>
            <w:webHidden/>
          </w:rPr>
          <w:instrText xml:space="preserve"> PAGEREF _Toc146250062 \h </w:instrText>
        </w:r>
        <w:r>
          <w:rPr>
            <w:noProof/>
            <w:webHidden/>
          </w:rPr>
        </w:r>
        <w:r>
          <w:rPr>
            <w:noProof/>
            <w:webHidden/>
          </w:rPr>
          <w:fldChar w:fldCharType="separate"/>
        </w:r>
        <w:r>
          <w:rPr>
            <w:noProof/>
            <w:webHidden/>
          </w:rPr>
          <w:t>116</w:t>
        </w:r>
        <w:r>
          <w:rPr>
            <w:noProof/>
            <w:webHidden/>
          </w:rPr>
          <w:fldChar w:fldCharType="end"/>
        </w:r>
      </w:hyperlink>
    </w:p>
    <w:p w14:paraId="5C005EB0" w14:textId="5BAA5E1D"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63" w:history="1">
        <w:r w:rsidRPr="007E56BE">
          <w:rPr>
            <w:rStyle w:val="Hyperlink"/>
            <w:noProof/>
          </w:rPr>
          <w:t>6.4</w:t>
        </w:r>
        <w:r>
          <w:rPr>
            <w:rFonts w:eastAsiaTheme="minorEastAsia" w:cstheme="minorBidi"/>
            <w:smallCaps w:val="0"/>
            <w:noProof/>
            <w:sz w:val="22"/>
            <w:szCs w:val="22"/>
            <w:lang w:val="en-US" w:bidi="he-IL"/>
          </w:rPr>
          <w:tab/>
        </w:r>
        <w:r w:rsidRPr="007E56BE">
          <w:rPr>
            <w:rStyle w:val="Hyperlink"/>
            <w:noProof/>
          </w:rPr>
          <w:t>Prioritization Matrix</w:t>
        </w:r>
        <w:r>
          <w:rPr>
            <w:noProof/>
            <w:webHidden/>
          </w:rPr>
          <w:tab/>
        </w:r>
        <w:r>
          <w:rPr>
            <w:noProof/>
            <w:webHidden/>
          </w:rPr>
          <w:fldChar w:fldCharType="begin"/>
        </w:r>
        <w:r>
          <w:rPr>
            <w:noProof/>
            <w:webHidden/>
          </w:rPr>
          <w:instrText xml:space="preserve"> PAGEREF _Toc146250063 \h </w:instrText>
        </w:r>
        <w:r>
          <w:rPr>
            <w:noProof/>
            <w:webHidden/>
          </w:rPr>
        </w:r>
        <w:r>
          <w:rPr>
            <w:noProof/>
            <w:webHidden/>
          </w:rPr>
          <w:fldChar w:fldCharType="separate"/>
        </w:r>
        <w:r>
          <w:rPr>
            <w:noProof/>
            <w:webHidden/>
          </w:rPr>
          <w:t>118</w:t>
        </w:r>
        <w:r>
          <w:rPr>
            <w:noProof/>
            <w:webHidden/>
          </w:rPr>
          <w:fldChar w:fldCharType="end"/>
        </w:r>
      </w:hyperlink>
    </w:p>
    <w:p w14:paraId="153D66E6" w14:textId="23A47D9D"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64" w:history="1">
        <w:r w:rsidRPr="007E56BE">
          <w:rPr>
            <w:rStyle w:val="Hyperlink"/>
            <w:noProof/>
          </w:rPr>
          <w:t>6.5</w:t>
        </w:r>
        <w:r>
          <w:rPr>
            <w:rFonts w:eastAsiaTheme="minorEastAsia" w:cstheme="minorBidi"/>
            <w:smallCaps w:val="0"/>
            <w:noProof/>
            <w:sz w:val="22"/>
            <w:szCs w:val="22"/>
            <w:lang w:val="en-US" w:bidi="he-IL"/>
          </w:rPr>
          <w:tab/>
        </w:r>
        <w:r w:rsidRPr="007E56BE">
          <w:rPr>
            <w:rStyle w:val="Hyperlink"/>
            <w:noProof/>
          </w:rPr>
          <w:t>Alignment</w:t>
        </w:r>
        <w:r>
          <w:rPr>
            <w:noProof/>
            <w:webHidden/>
          </w:rPr>
          <w:tab/>
        </w:r>
        <w:r>
          <w:rPr>
            <w:noProof/>
            <w:webHidden/>
          </w:rPr>
          <w:fldChar w:fldCharType="begin"/>
        </w:r>
        <w:r>
          <w:rPr>
            <w:noProof/>
            <w:webHidden/>
          </w:rPr>
          <w:instrText xml:space="preserve"> PAGEREF _Toc146250064 \h </w:instrText>
        </w:r>
        <w:r>
          <w:rPr>
            <w:noProof/>
            <w:webHidden/>
          </w:rPr>
        </w:r>
        <w:r>
          <w:rPr>
            <w:noProof/>
            <w:webHidden/>
          </w:rPr>
          <w:fldChar w:fldCharType="separate"/>
        </w:r>
        <w:r>
          <w:rPr>
            <w:noProof/>
            <w:webHidden/>
          </w:rPr>
          <w:t>122</w:t>
        </w:r>
        <w:r>
          <w:rPr>
            <w:noProof/>
            <w:webHidden/>
          </w:rPr>
          <w:fldChar w:fldCharType="end"/>
        </w:r>
      </w:hyperlink>
    </w:p>
    <w:p w14:paraId="6FA13AAD" w14:textId="3817EBA4"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65" w:history="1">
        <w:r w:rsidRPr="007E56BE">
          <w:rPr>
            <w:rStyle w:val="Hyperlink"/>
            <w:noProof/>
          </w:rPr>
          <w:t>6.5.1</w:t>
        </w:r>
        <w:r>
          <w:rPr>
            <w:rFonts w:eastAsiaTheme="minorEastAsia" w:cstheme="minorBidi"/>
            <w:i w:val="0"/>
            <w:iCs w:val="0"/>
            <w:noProof/>
            <w:sz w:val="22"/>
            <w:szCs w:val="22"/>
            <w:lang w:val="en-US" w:bidi="he-IL"/>
          </w:rPr>
          <w:tab/>
        </w:r>
        <w:r w:rsidRPr="007E56BE">
          <w:rPr>
            <w:rStyle w:val="Hyperlink"/>
            <w:noProof/>
          </w:rPr>
          <w:t>Municipal investment Vs. PSDF investment priority areas</w:t>
        </w:r>
        <w:r>
          <w:rPr>
            <w:noProof/>
            <w:webHidden/>
          </w:rPr>
          <w:tab/>
        </w:r>
        <w:r>
          <w:rPr>
            <w:noProof/>
            <w:webHidden/>
          </w:rPr>
          <w:fldChar w:fldCharType="begin"/>
        </w:r>
        <w:r>
          <w:rPr>
            <w:noProof/>
            <w:webHidden/>
          </w:rPr>
          <w:instrText xml:space="preserve"> PAGEREF _Toc146250065 \h </w:instrText>
        </w:r>
        <w:r>
          <w:rPr>
            <w:noProof/>
            <w:webHidden/>
          </w:rPr>
        </w:r>
        <w:r>
          <w:rPr>
            <w:noProof/>
            <w:webHidden/>
          </w:rPr>
          <w:fldChar w:fldCharType="separate"/>
        </w:r>
        <w:r>
          <w:rPr>
            <w:noProof/>
            <w:webHidden/>
          </w:rPr>
          <w:t>122</w:t>
        </w:r>
        <w:r>
          <w:rPr>
            <w:noProof/>
            <w:webHidden/>
          </w:rPr>
          <w:fldChar w:fldCharType="end"/>
        </w:r>
      </w:hyperlink>
    </w:p>
    <w:p w14:paraId="1754F6BC" w14:textId="18FFE33C"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66" w:history="1">
        <w:r w:rsidRPr="007E56BE">
          <w:rPr>
            <w:rStyle w:val="Hyperlink"/>
            <w:noProof/>
          </w:rPr>
          <w:t>6.5.2</w:t>
        </w:r>
        <w:r>
          <w:rPr>
            <w:rFonts w:eastAsiaTheme="minorEastAsia" w:cstheme="minorBidi"/>
            <w:i w:val="0"/>
            <w:iCs w:val="0"/>
            <w:noProof/>
            <w:sz w:val="22"/>
            <w:szCs w:val="22"/>
            <w:lang w:val="en-US" w:bidi="he-IL"/>
          </w:rPr>
          <w:tab/>
        </w:r>
        <w:r w:rsidRPr="007E56BE">
          <w:rPr>
            <w:rStyle w:val="Hyperlink"/>
            <w:noProof/>
          </w:rPr>
          <w:t>Alignment with DDM</w:t>
        </w:r>
        <w:r>
          <w:rPr>
            <w:noProof/>
            <w:webHidden/>
          </w:rPr>
          <w:tab/>
        </w:r>
        <w:r>
          <w:rPr>
            <w:noProof/>
            <w:webHidden/>
          </w:rPr>
          <w:fldChar w:fldCharType="begin"/>
        </w:r>
        <w:r>
          <w:rPr>
            <w:noProof/>
            <w:webHidden/>
          </w:rPr>
          <w:instrText xml:space="preserve"> PAGEREF _Toc146250066 \h </w:instrText>
        </w:r>
        <w:r>
          <w:rPr>
            <w:noProof/>
            <w:webHidden/>
          </w:rPr>
        </w:r>
        <w:r>
          <w:rPr>
            <w:noProof/>
            <w:webHidden/>
          </w:rPr>
          <w:fldChar w:fldCharType="separate"/>
        </w:r>
        <w:r>
          <w:rPr>
            <w:noProof/>
            <w:webHidden/>
          </w:rPr>
          <w:t>123</w:t>
        </w:r>
        <w:r>
          <w:rPr>
            <w:noProof/>
            <w:webHidden/>
          </w:rPr>
          <w:fldChar w:fldCharType="end"/>
        </w:r>
      </w:hyperlink>
    </w:p>
    <w:p w14:paraId="318A55C0" w14:textId="43871199"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67" w:history="1">
        <w:r w:rsidRPr="007E56BE">
          <w:rPr>
            <w:rStyle w:val="Hyperlink"/>
            <w:noProof/>
          </w:rPr>
          <w:t>6.5.3</w:t>
        </w:r>
        <w:r>
          <w:rPr>
            <w:rFonts w:eastAsiaTheme="minorEastAsia" w:cstheme="minorBidi"/>
            <w:i w:val="0"/>
            <w:iCs w:val="0"/>
            <w:noProof/>
            <w:sz w:val="22"/>
            <w:szCs w:val="22"/>
            <w:lang w:val="en-US" w:bidi="he-IL"/>
          </w:rPr>
          <w:tab/>
        </w:r>
        <w:r w:rsidRPr="007E56BE">
          <w:rPr>
            <w:rStyle w:val="Hyperlink"/>
            <w:noProof/>
          </w:rPr>
          <w:t>Alignment between CIF and IDP budget</w:t>
        </w:r>
        <w:r>
          <w:rPr>
            <w:noProof/>
            <w:webHidden/>
          </w:rPr>
          <w:tab/>
        </w:r>
        <w:r>
          <w:rPr>
            <w:noProof/>
            <w:webHidden/>
          </w:rPr>
          <w:fldChar w:fldCharType="begin"/>
        </w:r>
        <w:r>
          <w:rPr>
            <w:noProof/>
            <w:webHidden/>
          </w:rPr>
          <w:instrText xml:space="preserve"> PAGEREF _Toc146250067 \h </w:instrText>
        </w:r>
        <w:r>
          <w:rPr>
            <w:noProof/>
            <w:webHidden/>
          </w:rPr>
        </w:r>
        <w:r>
          <w:rPr>
            <w:noProof/>
            <w:webHidden/>
          </w:rPr>
          <w:fldChar w:fldCharType="separate"/>
        </w:r>
        <w:r>
          <w:rPr>
            <w:noProof/>
            <w:webHidden/>
          </w:rPr>
          <w:t>124</w:t>
        </w:r>
        <w:r>
          <w:rPr>
            <w:noProof/>
            <w:webHidden/>
          </w:rPr>
          <w:fldChar w:fldCharType="end"/>
        </w:r>
      </w:hyperlink>
    </w:p>
    <w:p w14:paraId="23087D38" w14:textId="7DA1D360"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68" w:history="1">
        <w:r w:rsidRPr="007E56BE">
          <w:rPr>
            <w:rStyle w:val="Hyperlink"/>
            <w:noProof/>
          </w:rPr>
          <w:t>6.6</w:t>
        </w:r>
        <w:r>
          <w:rPr>
            <w:rFonts w:eastAsiaTheme="minorEastAsia" w:cstheme="minorBidi"/>
            <w:smallCaps w:val="0"/>
            <w:noProof/>
            <w:sz w:val="22"/>
            <w:szCs w:val="22"/>
            <w:lang w:val="en-US" w:bidi="he-IL"/>
          </w:rPr>
          <w:tab/>
        </w:r>
        <w:r w:rsidRPr="007E56BE">
          <w:rPr>
            <w:rStyle w:val="Hyperlink"/>
            <w:noProof/>
          </w:rPr>
          <w:t>Policies and Guidelines</w:t>
        </w:r>
        <w:r>
          <w:rPr>
            <w:noProof/>
            <w:webHidden/>
          </w:rPr>
          <w:tab/>
        </w:r>
        <w:r>
          <w:rPr>
            <w:noProof/>
            <w:webHidden/>
          </w:rPr>
          <w:fldChar w:fldCharType="begin"/>
        </w:r>
        <w:r>
          <w:rPr>
            <w:noProof/>
            <w:webHidden/>
          </w:rPr>
          <w:instrText xml:space="preserve"> PAGEREF _Toc146250068 \h </w:instrText>
        </w:r>
        <w:r>
          <w:rPr>
            <w:noProof/>
            <w:webHidden/>
          </w:rPr>
        </w:r>
        <w:r>
          <w:rPr>
            <w:noProof/>
            <w:webHidden/>
          </w:rPr>
          <w:fldChar w:fldCharType="separate"/>
        </w:r>
        <w:r>
          <w:rPr>
            <w:noProof/>
            <w:webHidden/>
          </w:rPr>
          <w:t>124</w:t>
        </w:r>
        <w:r>
          <w:rPr>
            <w:noProof/>
            <w:webHidden/>
          </w:rPr>
          <w:fldChar w:fldCharType="end"/>
        </w:r>
      </w:hyperlink>
    </w:p>
    <w:p w14:paraId="17B8985A" w14:textId="09DF5DEC"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69" w:history="1">
        <w:r w:rsidRPr="007E56BE">
          <w:rPr>
            <w:rStyle w:val="Hyperlink"/>
            <w:noProof/>
          </w:rPr>
          <w:t>6.6.1</w:t>
        </w:r>
        <w:r>
          <w:rPr>
            <w:rFonts w:eastAsiaTheme="minorEastAsia" w:cstheme="minorBidi"/>
            <w:i w:val="0"/>
            <w:iCs w:val="0"/>
            <w:noProof/>
            <w:sz w:val="22"/>
            <w:szCs w:val="22"/>
            <w:lang w:val="en-US" w:bidi="he-IL"/>
          </w:rPr>
          <w:tab/>
        </w:r>
        <w:r w:rsidRPr="007E56BE">
          <w:rPr>
            <w:rStyle w:val="Hyperlink"/>
            <w:noProof/>
          </w:rPr>
          <w:t>Urban Edge Policy</w:t>
        </w:r>
        <w:r>
          <w:rPr>
            <w:noProof/>
            <w:webHidden/>
          </w:rPr>
          <w:tab/>
        </w:r>
        <w:r>
          <w:rPr>
            <w:noProof/>
            <w:webHidden/>
          </w:rPr>
          <w:fldChar w:fldCharType="begin"/>
        </w:r>
        <w:r>
          <w:rPr>
            <w:noProof/>
            <w:webHidden/>
          </w:rPr>
          <w:instrText xml:space="preserve"> PAGEREF _Toc146250069 \h </w:instrText>
        </w:r>
        <w:r>
          <w:rPr>
            <w:noProof/>
            <w:webHidden/>
          </w:rPr>
        </w:r>
        <w:r>
          <w:rPr>
            <w:noProof/>
            <w:webHidden/>
          </w:rPr>
          <w:fldChar w:fldCharType="separate"/>
        </w:r>
        <w:r>
          <w:rPr>
            <w:noProof/>
            <w:webHidden/>
          </w:rPr>
          <w:t>124</w:t>
        </w:r>
        <w:r>
          <w:rPr>
            <w:noProof/>
            <w:webHidden/>
          </w:rPr>
          <w:fldChar w:fldCharType="end"/>
        </w:r>
      </w:hyperlink>
    </w:p>
    <w:p w14:paraId="1FB9615B" w14:textId="73183397"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70" w:history="1">
        <w:r w:rsidRPr="007E56BE">
          <w:rPr>
            <w:rStyle w:val="Hyperlink"/>
            <w:noProof/>
          </w:rPr>
          <w:t>6.6.2</w:t>
        </w:r>
        <w:r>
          <w:rPr>
            <w:rFonts w:eastAsiaTheme="minorEastAsia" w:cstheme="minorBidi"/>
            <w:i w:val="0"/>
            <w:iCs w:val="0"/>
            <w:noProof/>
            <w:sz w:val="22"/>
            <w:szCs w:val="22"/>
            <w:lang w:val="en-US" w:bidi="he-IL"/>
          </w:rPr>
          <w:tab/>
        </w:r>
        <w:r w:rsidRPr="007E56BE">
          <w:rPr>
            <w:rStyle w:val="Hyperlink"/>
            <w:noProof/>
          </w:rPr>
          <w:t>Infrastructure Policy</w:t>
        </w:r>
        <w:r>
          <w:rPr>
            <w:noProof/>
            <w:webHidden/>
          </w:rPr>
          <w:tab/>
        </w:r>
        <w:r>
          <w:rPr>
            <w:noProof/>
            <w:webHidden/>
          </w:rPr>
          <w:fldChar w:fldCharType="begin"/>
        </w:r>
        <w:r>
          <w:rPr>
            <w:noProof/>
            <w:webHidden/>
          </w:rPr>
          <w:instrText xml:space="preserve"> PAGEREF _Toc146250070 \h </w:instrText>
        </w:r>
        <w:r>
          <w:rPr>
            <w:noProof/>
            <w:webHidden/>
          </w:rPr>
        </w:r>
        <w:r>
          <w:rPr>
            <w:noProof/>
            <w:webHidden/>
          </w:rPr>
          <w:fldChar w:fldCharType="separate"/>
        </w:r>
        <w:r>
          <w:rPr>
            <w:noProof/>
            <w:webHidden/>
          </w:rPr>
          <w:t>126</w:t>
        </w:r>
        <w:r>
          <w:rPr>
            <w:noProof/>
            <w:webHidden/>
          </w:rPr>
          <w:fldChar w:fldCharType="end"/>
        </w:r>
      </w:hyperlink>
    </w:p>
    <w:p w14:paraId="25D89D6D" w14:textId="697AAC28"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71" w:history="1">
        <w:r w:rsidRPr="007E56BE">
          <w:rPr>
            <w:rStyle w:val="Hyperlink"/>
            <w:noProof/>
          </w:rPr>
          <w:t>6.6.3</w:t>
        </w:r>
        <w:r>
          <w:rPr>
            <w:rFonts w:eastAsiaTheme="minorEastAsia" w:cstheme="minorBidi"/>
            <w:i w:val="0"/>
            <w:iCs w:val="0"/>
            <w:noProof/>
            <w:sz w:val="22"/>
            <w:szCs w:val="22"/>
            <w:lang w:val="en-US" w:bidi="he-IL"/>
          </w:rPr>
          <w:tab/>
        </w:r>
        <w:r w:rsidRPr="007E56BE">
          <w:rPr>
            <w:rStyle w:val="Hyperlink"/>
            <w:noProof/>
          </w:rPr>
          <w:t>Nodal Development Policy</w:t>
        </w:r>
        <w:r>
          <w:rPr>
            <w:noProof/>
            <w:webHidden/>
          </w:rPr>
          <w:tab/>
        </w:r>
        <w:r>
          <w:rPr>
            <w:noProof/>
            <w:webHidden/>
          </w:rPr>
          <w:fldChar w:fldCharType="begin"/>
        </w:r>
        <w:r>
          <w:rPr>
            <w:noProof/>
            <w:webHidden/>
          </w:rPr>
          <w:instrText xml:space="preserve"> PAGEREF _Toc146250071 \h </w:instrText>
        </w:r>
        <w:r>
          <w:rPr>
            <w:noProof/>
            <w:webHidden/>
          </w:rPr>
        </w:r>
        <w:r>
          <w:rPr>
            <w:noProof/>
            <w:webHidden/>
          </w:rPr>
          <w:fldChar w:fldCharType="separate"/>
        </w:r>
        <w:r>
          <w:rPr>
            <w:noProof/>
            <w:webHidden/>
          </w:rPr>
          <w:t>127</w:t>
        </w:r>
        <w:r>
          <w:rPr>
            <w:noProof/>
            <w:webHidden/>
          </w:rPr>
          <w:fldChar w:fldCharType="end"/>
        </w:r>
      </w:hyperlink>
    </w:p>
    <w:p w14:paraId="021C2F60" w14:textId="1DD23F3E"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72" w:history="1">
        <w:r w:rsidRPr="007E56BE">
          <w:rPr>
            <w:rStyle w:val="Hyperlink"/>
            <w:noProof/>
          </w:rPr>
          <w:t>6.6.4</w:t>
        </w:r>
        <w:r>
          <w:rPr>
            <w:rFonts w:eastAsiaTheme="minorEastAsia" w:cstheme="minorBidi"/>
            <w:i w:val="0"/>
            <w:iCs w:val="0"/>
            <w:noProof/>
            <w:sz w:val="22"/>
            <w:szCs w:val="22"/>
            <w:lang w:val="en-US" w:bidi="he-IL"/>
          </w:rPr>
          <w:tab/>
        </w:r>
        <w:r w:rsidRPr="007E56BE">
          <w:rPr>
            <w:rStyle w:val="Hyperlink"/>
            <w:noProof/>
          </w:rPr>
          <w:t>Use Of Agricultural Land Policy</w:t>
        </w:r>
        <w:r>
          <w:rPr>
            <w:noProof/>
            <w:webHidden/>
          </w:rPr>
          <w:tab/>
        </w:r>
        <w:r>
          <w:rPr>
            <w:noProof/>
            <w:webHidden/>
          </w:rPr>
          <w:fldChar w:fldCharType="begin"/>
        </w:r>
        <w:r>
          <w:rPr>
            <w:noProof/>
            <w:webHidden/>
          </w:rPr>
          <w:instrText xml:space="preserve"> PAGEREF _Toc146250072 \h </w:instrText>
        </w:r>
        <w:r>
          <w:rPr>
            <w:noProof/>
            <w:webHidden/>
          </w:rPr>
        </w:r>
        <w:r>
          <w:rPr>
            <w:noProof/>
            <w:webHidden/>
          </w:rPr>
          <w:fldChar w:fldCharType="separate"/>
        </w:r>
        <w:r>
          <w:rPr>
            <w:noProof/>
            <w:webHidden/>
          </w:rPr>
          <w:t>129</w:t>
        </w:r>
        <w:r>
          <w:rPr>
            <w:noProof/>
            <w:webHidden/>
          </w:rPr>
          <w:fldChar w:fldCharType="end"/>
        </w:r>
      </w:hyperlink>
    </w:p>
    <w:p w14:paraId="0E522203" w14:textId="370F2332"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73" w:history="1">
        <w:r w:rsidRPr="007E56BE">
          <w:rPr>
            <w:rStyle w:val="Hyperlink"/>
            <w:noProof/>
          </w:rPr>
          <w:t>6.6.5</w:t>
        </w:r>
        <w:r>
          <w:rPr>
            <w:rFonts w:eastAsiaTheme="minorEastAsia" w:cstheme="minorBidi"/>
            <w:i w:val="0"/>
            <w:iCs w:val="0"/>
            <w:noProof/>
            <w:sz w:val="22"/>
            <w:szCs w:val="22"/>
            <w:lang w:val="en-US" w:bidi="he-IL"/>
          </w:rPr>
          <w:tab/>
        </w:r>
        <w:r w:rsidRPr="007E56BE">
          <w:rPr>
            <w:rStyle w:val="Hyperlink"/>
            <w:noProof/>
          </w:rPr>
          <w:t>Tourism Development Policy (Housing)</w:t>
        </w:r>
        <w:r>
          <w:rPr>
            <w:noProof/>
            <w:webHidden/>
          </w:rPr>
          <w:tab/>
        </w:r>
        <w:r>
          <w:rPr>
            <w:noProof/>
            <w:webHidden/>
          </w:rPr>
          <w:fldChar w:fldCharType="begin"/>
        </w:r>
        <w:r>
          <w:rPr>
            <w:noProof/>
            <w:webHidden/>
          </w:rPr>
          <w:instrText xml:space="preserve"> PAGEREF _Toc146250073 \h </w:instrText>
        </w:r>
        <w:r>
          <w:rPr>
            <w:noProof/>
            <w:webHidden/>
          </w:rPr>
        </w:r>
        <w:r>
          <w:rPr>
            <w:noProof/>
            <w:webHidden/>
          </w:rPr>
          <w:fldChar w:fldCharType="separate"/>
        </w:r>
        <w:r>
          <w:rPr>
            <w:noProof/>
            <w:webHidden/>
          </w:rPr>
          <w:t>131</w:t>
        </w:r>
        <w:r>
          <w:rPr>
            <w:noProof/>
            <w:webHidden/>
          </w:rPr>
          <w:fldChar w:fldCharType="end"/>
        </w:r>
      </w:hyperlink>
    </w:p>
    <w:p w14:paraId="7FEF800A" w14:textId="3470072D"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74" w:history="1">
        <w:r w:rsidRPr="007E56BE">
          <w:rPr>
            <w:rStyle w:val="Hyperlink"/>
            <w:noProof/>
          </w:rPr>
          <w:t>6.6.6</w:t>
        </w:r>
        <w:r>
          <w:rPr>
            <w:rFonts w:eastAsiaTheme="minorEastAsia" w:cstheme="minorBidi"/>
            <w:i w:val="0"/>
            <w:iCs w:val="0"/>
            <w:noProof/>
            <w:sz w:val="22"/>
            <w:szCs w:val="22"/>
            <w:lang w:val="en-US" w:bidi="he-IL"/>
          </w:rPr>
          <w:tab/>
        </w:r>
        <w:r w:rsidRPr="007E56BE">
          <w:rPr>
            <w:rStyle w:val="Hyperlink"/>
            <w:noProof/>
          </w:rPr>
          <w:t>Sustainability Policy</w:t>
        </w:r>
        <w:r>
          <w:rPr>
            <w:noProof/>
            <w:webHidden/>
          </w:rPr>
          <w:tab/>
        </w:r>
        <w:r>
          <w:rPr>
            <w:noProof/>
            <w:webHidden/>
          </w:rPr>
          <w:fldChar w:fldCharType="begin"/>
        </w:r>
        <w:r>
          <w:rPr>
            <w:noProof/>
            <w:webHidden/>
          </w:rPr>
          <w:instrText xml:space="preserve"> PAGEREF _Toc146250074 \h </w:instrText>
        </w:r>
        <w:r>
          <w:rPr>
            <w:noProof/>
            <w:webHidden/>
          </w:rPr>
        </w:r>
        <w:r>
          <w:rPr>
            <w:noProof/>
            <w:webHidden/>
          </w:rPr>
          <w:fldChar w:fldCharType="separate"/>
        </w:r>
        <w:r>
          <w:rPr>
            <w:noProof/>
            <w:webHidden/>
          </w:rPr>
          <w:t>132</w:t>
        </w:r>
        <w:r>
          <w:rPr>
            <w:noProof/>
            <w:webHidden/>
          </w:rPr>
          <w:fldChar w:fldCharType="end"/>
        </w:r>
      </w:hyperlink>
    </w:p>
    <w:p w14:paraId="22100442" w14:textId="42581FE0" w:rsidR="004F5D72" w:rsidRDefault="004F5D72">
      <w:pPr>
        <w:pStyle w:val="TOC3"/>
        <w:tabs>
          <w:tab w:val="left" w:pos="1100"/>
          <w:tab w:val="right" w:leader="dot" w:pos="9016"/>
        </w:tabs>
        <w:rPr>
          <w:rFonts w:eastAsiaTheme="minorEastAsia" w:cstheme="minorBidi"/>
          <w:i w:val="0"/>
          <w:iCs w:val="0"/>
          <w:noProof/>
          <w:sz w:val="22"/>
          <w:szCs w:val="22"/>
          <w:lang w:val="en-US" w:bidi="he-IL"/>
        </w:rPr>
      </w:pPr>
      <w:hyperlink w:anchor="_Toc146250075" w:history="1">
        <w:r w:rsidRPr="007E56BE">
          <w:rPr>
            <w:rStyle w:val="Hyperlink"/>
            <w:noProof/>
          </w:rPr>
          <w:t>6.6.7</w:t>
        </w:r>
        <w:r>
          <w:rPr>
            <w:rFonts w:eastAsiaTheme="minorEastAsia" w:cstheme="minorBidi"/>
            <w:i w:val="0"/>
            <w:iCs w:val="0"/>
            <w:noProof/>
            <w:sz w:val="22"/>
            <w:szCs w:val="22"/>
            <w:lang w:val="en-US" w:bidi="he-IL"/>
          </w:rPr>
          <w:tab/>
        </w:r>
        <w:r w:rsidRPr="007E56BE">
          <w:rPr>
            <w:rStyle w:val="Hyperlink"/>
            <w:noProof/>
          </w:rPr>
          <w:t>Environmental Conservation Policy</w:t>
        </w:r>
        <w:r>
          <w:rPr>
            <w:noProof/>
            <w:webHidden/>
          </w:rPr>
          <w:tab/>
        </w:r>
        <w:r>
          <w:rPr>
            <w:noProof/>
            <w:webHidden/>
          </w:rPr>
          <w:fldChar w:fldCharType="begin"/>
        </w:r>
        <w:r>
          <w:rPr>
            <w:noProof/>
            <w:webHidden/>
          </w:rPr>
          <w:instrText xml:space="preserve"> PAGEREF _Toc146250075 \h </w:instrText>
        </w:r>
        <w:r>
          <w:rPr>
            <w:noProof/>
            <w:webHidden/>
          </w:rPr>
        </w:r>
        <w:r>
          <w:rPr>
            <w:noProof/>
            <w:webHidden/>
          </w:rPr>
          <w:fldChar w:fldCharType="separate"/>
        </w:r>
        <w:r>
          <w:rPr>
            <w:noProof/>
            <w:webHidden/>
          </w:rPr>
          <w:t>133</w:t>
        </w:r>
        <w:r>
          <w:rPr>
            <w:noProof/>
            <w:webHidden/>
          </w:rPr>
          <w:fldChar w:fldCharType="end"/>
        </w:r>
      </w:hyperlink>
    </w:p>
    <w:p w14:paraId="5B801EEF" w14:textId="5D8FC977" w:rsidR="004F5D72" w:rsidRDefault="004F5D72">
      <w:pPr>
        <w:pStyle w:val="TOC2"/>
        <w:tabs>
          <w:tab w:val="left" w:pos="880"/>
          <w:tab w:val="right" w:leader="dot" w:pos="9016"/>
        </w:tabs>
        <w:rPr>
          <w:rFonts w:eastAsiaTheme="minorEastAsia" w:cstheme="minorBidi"/>
          <w:smallCaps w:val="0"/>
          <w:noProof/>
          <w:sz w:val="22"/>
          <w:szCs w:val="22"/>
          <w:lang w:val="en-US" w:bidi="he-IL"/>
        </w:rPr>
      </w:pPr>
      <w:hyperlink w:anchor="_Toc146250076" w:history="1">
        <w:r w:rsidRPr="007E56BE">
          <w:rPr>
            <w:rStyle w:val="Hyperlink"/>
            <w:noProof/>
          </w:rPr>
          <w:t>6.7</w:t>
        </w:r>
        <w:r>
          <w:rPr>
            <w:rFonts w:eastAsiaTheme="minorEastAsia" w:cstheme="minorBidi"/>
            <w:smallCaps w:val="0"/>
            <w:noProof/>
            <w:sz w:val="22"/>
            <w:szCs w:val="22"/>
            <w:lang w:val="en-US" w:bidi="he-IL"/>
          </w:rPr>
          <w:tab/>
        </w:r>
        <w:r w:rsidRPr="007E56BE">
          <w:rPr>
            <w:rStyle w:val="Hyperlink"/>
            <w:noProof/>
          </w:rPr>
          <w:t>Monitoring and Evaluation</w:t>
        </w:r>
        <w:r>
          <w:rPr>
            <w:noProof/>
            <w:webHidden/>
          </w:rPr>
          <w:tab/>
        </w:r>
        <w:r>
          <w:rPr>
            <w:noProof/>
            <w:webHidden/>
          </w:rPr>
          <w:fldChar w:fldCharType="begin"/>
        </w:r>
        <w:r>
          <w:rPr>
            <w:noProof/>
            <w:webHidden/>
          </w:rPr>
          <w:instrText xml:space="preserve"> PAGEREF _Toc146250076 \h </w:instrText>
        </w:r>
        <w:r>
          <w:rPr>
            <w:noProof/>
            <w:webHidden/>
          </w:rPr>
        </w:r>
        <w:r>
          <w:rPr>
            <w:noProof/>
            <w:webHidden/>
          </w:rPr>
          <w:fldChar w:fldCharType="separate"/>
        </w:r>
        <w:r>
          <w:rPr>
            <w:noProof/>
            <w:webHidden/>
          </w:rPr>
          <w:t>135</w:t>
        </w:r>
        <w:r>
          <w:rPr>
            <w:noProof/>
            <w:webHidden/>
          </w:rPr>
          <w:fldChar w:fldCharType="end"/>
        </w:r>
      </w:hyperlink>
    </w:p>
    <w:p w14:paraId="0F491950" w14:textId="5D2F9130" w:rsidR="00EC25C6" w:rsidRDefault="006F084C" w:rsidP="003707EC">
      <w:pPr>
        <w:rPr>
          <w:rFonts w:ascii="Arial Narrow" w:hAnsi="Arial Narrow"/>
          <w:b/>
          <w:bCs/>
          <w:sz w:val="28"/>
          <w:szCs w:val="28"/>
        </w:rPr>
      </w:pPr>
      <w:r>
        <w:rPr>
          <w:rFonts w:ascii="Arial Narrow" w:hAnsi="Arial Narrow"/>
          <w:b/>
          <w:bCs/>
          <w:sz w:val="28"/>
          <w:szCs w:val="28"/>
        </w:rPr>
        <w:fldChar w:fldCharType="end"/>
      </w:r>
    </w:p>
    <w:p w14:paraId="7E8C1EC1" w14:textId="77777777" w:rsidR="00153741" w:rsidRPr="00EC25C6" w:rsidRDefault="00153741" w:rsidP="003707EC">
      <w:pPr>
        <w:rPr>
          <w:rFonts w:ascii="Arial Narrow" w:hAnsi="Arial Narrow"/>
          <w:b/>
          <w:bCs/>
          <w:sz w:val="28"/>
          <w:szCs w:val="28"/>
        </w:rPr>
      </w:pPr>
    </w:p>
    <w:p w14:paraId="3D3E035B" w14:textId="5F8BF0E1" w:rsidR="00EC25C6" w:rsidRPr="00EC25C6" w:rsidRDefault="00EC25C6" w:rsidP="00EC25C6">
      <w:pPr>
        <w:shd w:val="clear" w:color="auto" w:fill="FFF2CC" w:themeFill="accent4" w:themeFillTint="33"/>
        <w:rPr>
          <w:rFonts w:ascii="Arial Narrow" w:hAnsi="Arial Narrow"/>
          <w:b/>
          <w:bCs/>
          <w:sz w:val="28"/>
          <w:szCs w:val="28"/>
        </w:rPr>
      </w:pPr>
      <w:r w:rsidRPr="00EC25C6">
        <w:rPr>
          <w:rFonts w:ascii="Arial Narrow" w:hAnsi="Arial Narrow"/>
          <w:b/>
          <w:bCs/>
          <w:sz w:val="28"/>
          <w:szCs w:val="28"/>
        </w:rPr>
        <w:t>List of Figures</w:t>
      </w:r>
    </w:p>
    <w:p w14:paraId="4094A0D0" w14:textId="7D8F23D1" w:rsidR="004F5D72" w:rsidRDefault="005B0D7E">
      <w:pPr>
        <w:pStyle w:val="TableofFigures"/>
        <w:tabs>
          <w:tab w:val="right" w:leader="dot" w:pos="9016"/>
        </w:tabs>
        <w:rPr>
          <w:rFonts w:asciiTheme="minorHAnsi" w:eastAsiaTheme="minorEastAsia" w:hAnsiTheme="minorHAnsi"/>
          <w:noProof/>
          <w:kern w:val="2"/>
          <w:sz w:val="22"/>
          <w:lang w:val="en-US" w:bidi="he-IL"/>
        </w:rPr>
      </w:pPr>
      <w:r>
        <w:rPr>
          <w:b/>
          <w:bCs/>
          <w:sz w:val="28"/>
          <w:szCs w:val="28"/>
        </w:rPr>
        <w:fldChar w:fldCharType="begin"/>
      </w:r>
      <w:r>
        <w:rPr>
          <w:b/>
          <w:bCs/>
          <w:sz w:val="28"/>
          <w:szCs w:val="28"/>
        </w:rPr>
        <w:instrText xml:space="preserve"> TOC \h \z \c "Figure" </w:instrText>
      </w:r>
      <w:r>
        <w:rPr>
          <w:b/>
          <w:bCs/>
          <w:sz w:val="28"/>
          <w:szCs w:val="28"/>
        </w:rPr>
        <w:fldChar w:fldCharType="separate"/>
      </w:r>
      <w:hyperlink w:anchor="_Toc146250077" w:history="1">
        <w:r w:rsidR="004F5D72" w:rsidRPr="00962B70">
          <w:rPr>
            <w:rStyle w:val="Hyperlink"/>
            <w:noProof/>
          </w:rPr>
          <w:t>Figure 1</w:t>
        </w:r>
        <w:r w:rsidR="004F5D72" w:rsidRPr="00962B70">
          <w:rPr>
            <w:rStyle w:val="Hyperlink"/>
            <w:noProof/>
            <w:lang w:val="en-US"/>
          </w:rPr>
          <w:t>: Approach &amp; Methodology</w:t>
        </w:r>
        <w:r w:rsidR="004F5D72">
          <w:rPr>
            <w:noProof/>
            <w:webHidden/>
          </w:rPr>
          <w:tab/>
        </w:r>
        <w:r w:rsidR="004F5D72">
          <w:rPr>
            <w:noProof/>
            <w:webHidden/>
          </w:rPr>
          <w:fldChar w:fldCharType="begin"/>
        </w:r>
        <w:r w:rsidR="004F5D72">
          <w:rPr>
            <w:noProof/>
            <w:webHidden/>
          </w:rPr>
          <w:instrText xml:space="preserve"> PAGEREF _Toc146250077 \h </w:instrText>
        </w:r>
        <w:r w:rsidR="004F5D72">
          <w:rPr>
            <w:noProof/>
            <w:webHidden/>
          </w:rPr>
        </w:r>
        <w:r w:rsidR="004F5D72">
          <w:rPr>
            <w:noProof/>
            <w:webHidden/>
          </w:rPr>
          <w:fldChar w:fldCharType="separate"/>
        </w:r>
        <w:r w:rsidR="004F5D72">
          <w:rPr>
            <w:noProof/>
            <w:webHidden/>
          </w:rPr>
          <w:t>11</w:t>
        </w:r>
        <w:r w:rsidR="004F5D72">
          <w:rPr>
            <w:noProof/>
            <w:webHidden/>
          </w:rPr>
          <w:fldChar w:fldCharType="end"/>
        </w:r>
      </w:hyperlink>
    </w:p>
    <w:p w14:paraId="20EA1465" w14:textId="785F33A0"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78" w:history="1">
        <w:r w:rsidRPr="00962B70">
          <w:rPr>
            <w:rStyle w:val="Hyperlink"/>
            <w:noProof/>
          </w:rPr>
          <w:t>Figure 2</w:t>
        </w:r>
        <w:r w:rsidRPr="00962B70">
          <w:rPr>
            <w:rStyle w:val="Hyperlink"/>
            <w:noProof/>
            <w:lang w:val="en-US"/>
          </w:rPr>
          <w:t>: Locality of uThukela District Municipality</w:t>
        </w:r>
        <w:r>
          <w:rPr>
            <w:noProof/>
            <w:webHidden/>
          </w:rPr>
          <w:tab/>
        </w:r>
        <w:r>
          <w:rPr>
            <w:noProof/>
            <w:webHidden/>
          </w:rPr>
          <w:fldChar w:fldCharType="begin"/>
        </w:r>
        <w:r>
          <w:rPr>
            <w:noProof/>
            <w:webHidden/>
          </w:rPr>
          <w:instrText xml:space="preserve"> PAGEREF _Toc146250078 \h </w:instrText>
        </w:r>
        <w:r>
          <w:rPr>
            <w:noProof/>
            <w:webHidden/>
          </w:rPr>
        </w:r>
        <w:r>
          <w:rPr>
            <w:noProof/>
            <w:webHidden/>
          </w:rPr>
          <w:fldChar w:fldCharType="separate"/>
        </w:r>
        <w:r>
          <w:rPr>
            <w:noProof/>
            <w:webHidden/>
          </w:rPr>
          <w:t>12</w:t>
        </w:r>
        <w:r>
          <w:rPr>
            <w:noProof/>
            <w:webHidden/>
          </w:rPr>
          <w:fldChar w:fldCharType="end"/>
        </w:r>
      </w:hyperlink>
    </w:p>
    <w:p w14:paraId="4F1D2F72" w14:textId="697ECAFA"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79" w:history="1">
        <w:r w:rsidRPr="00962B70">
          <w:rPr>
            <w:rStyle w:val="Hyperlink"/>
            <w:noProof/>
          </w:rPr>
          <w:t>Figure 3</w:t>
        </w:r>
        <w:r w:rsidRPr="00962B70">
          <w:rPr>
            <w:rStyle w:val="Hyperlink"/>
            <w:noProof/>
            <w:lang w:val="en-US"/>
          </w:rPr>
          <w:t>: NSDF Spatial Development Proposals</w:t>
        </w:r>
        <w:r>
          <w:rPr>
            <w:noProof/>
            <w:webHidden/>
          </w:rPr>
          <w:tab/>
        </w:r>
        <w:r>
          <w:rPr>
            <w:noProof/>
            <w:webHidden/>
          </w:rPr>
          <w:fldChar w:fldCharType="begin"/>
        </w:r>
        <w:r>
          <w:rPr>
            <w:noProof/>
            <w:webHidden/>
          </w:rPr>
          <w:instrText xml:space="preserve"> PAGEREF _Toc146250079 \h </w:instrText>
        </w:r>
        <w:r>
          <w:rPr>
            <w:noProof/>
            <w:webHidden/>
          </w:rPr>
        </w:r>
        <w:r>
          <w:rPr>
            <w:noProof/>
            <w:webHidden/>
          </w:rPr>
          <w:fldChar w:fldCharType="separate"/>
        </w:r>
        <w:r>
          <w:rPr>
            <w:noProof/>
            <w:webHidden/>
          </w:rPr>
          <w:t>14</w:t>
        </w:r>
        <w:r>
          <w:rPr>
            <w:noProof/>
            <w:webHidden/>
          </w:rPr>
          <w:fldChar w:fldCharType="end"/>
        </w:r>
      </w:hyperlink>
    </w:p>
    <w:p w14:paraId="2DB21091" w14:textId="328E5F78"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80" w:history="1">
        <w:r w:rsidRPr="00962B70">
          <w:rPr>
            <w:rStyle w:val="Hyperlink"/>
            <w:noProof/>
          </w:rPr>
          <w:t>Figure 4</w:t>
        </w:r>
        <w:r w:rsidRPr="00962B70">
          <w:rPr>
            <w:rStyle w:val="Hyperlink"/>
            <w:noProof/>
            <w:lang w:val="en-US"/>
          </w:rPr>
          <w:t>: NSDF Sub-frames</w:t>
        </w:r>
        <w:r>
          <w:rPr>
            <w:noProof/>
            <w:webHidden/>
          </w:rPr>
          <w:tab/>
        </w:r>
        <w:r>
          <w:rPr>
            <w:noProof/>
            <w:webHidden/>
          </w:rPr>
          <w:fldChar w:fldCharType="begin"/>
        </w:r>
        <w:r>
          <w:rPr>
            <w:noProof/>
            <w:webHidden/>
          </w:rPr>
          <w:instrText xml:space="preserve"> PAGEREF _Toc146250080 \h </w:instrText>
        </w:r>
        <w:r>
          <w:rPr>
            <w:noProof/>
            <w:webHidden/>
          </w:rPr>
        </w:r>
        <w:r>
          <w:rPr>
            <w:noProof/>
            <w:webHidden/>
          </w:rPr>
          <w:fldChar w:fldCharType="separate"/>
        </w:r>
        <w:r>
          <w:rPr>
            <w:noProof/>
            <w:webHidden/>
          </w:rPr>
          <w:t>16</w:t>
        </w:r>
        <w:r>
          <w:rPr>
            <w:noProof/>
            <w:webHidden/>
          </w:rPr>
          <w:fldChar w:fldCharType="end"/>
        </w:r>
      </w:hyperlink>
    </w:p>
    <w:p w14:paraId="23325096" w14:textId="45C65C6E"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81" w:history="1">
        <w:r w:rsidRPr="00962B70">
          <w:rPr>
            <w:rStyle w:val="Hyperlink"/>
            <w:noProof/>
          </w:rPr>
          <w:t>Figure 5</w:t>
        </w:r>
        <w:r w:rsidRPr="00962B70">
          <w:rPr>
            <w:rStyle w:val="Hyperlink"/>
            <w:noProof/>
            <w:lang w:val="en-US"/>
          </w:rPr>
          <w:t>: NSDF Spatial Development Pattern</w:t>
        </w:r>
        <w:r>
          <w:rPr>
            <w:noProof/>
            <w:webHidden/>
          </w:rPr>
          <w:tab/>
        </w:r>
        <w:r>
          <w:rPr>
            <w:noProof/>
            <w:webHidden/>
          </w:rPr>
          <w:fldChar w:fldCharType="begin"/>
        </w:r>
        <w:r>
          <w:rPr>
            <w:noProof/>
            <w:webHidden/>
          </w:rPr>
          <w:instrText xml:space="preserve"> PAGEREF _Toc146250081 \h </w:instrText>
        </w:r>
        <w:r>
          <w:rPr>
            <w:noProof/>
            <w:webHidden/>
          </w:rPr>
        </w:r>
        <w:r>
          <w:rPr>
            <w:noProof/>
            <w:webHidden/>
          </w:rPr>
          <w:fldChar w:fldCharType="separate"/>
        </w:r>
        <w:r>
          <w:rPr>
            <w:noProof/>
            <w:webHidden/>
          </w:rPr>
          <w:t>16</w:t>
        </w:r>
        <w:r>
          <w:rPr>
            <w:noProof/>
            <w:webHidden/>
          </w:rPr>
          <w:fldChar w:fldCharType="end"/>
        </w:r>
      </w:hyperlink>
    </w:p>
    <w:p w14:paraId="5C4A5006" w14:textId="03D3DDD1"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82" w:history="1">
        <w:r w:rsidRPr="00962B70">
          <w:rPr>
            <w:rStyle w:val="Hyperlink"/>
            <w:noProof/>
          </w:rPr>
          <w:t>Figure 6: NSDF Regional-Rural Development Model</w:t>
        </w:r>
        <w:r>
          <w:rPr>
            <w:noProof/>
            <w:webHidden/>
          </w:rPr>
          <w:tab/>
        </w:r>
        <w:r>
          <w:rPr>
            <w:noProof/>
            <w:webHidden/>
          </w:rPr>
          <w:fldChar w:fldCharType="begin"/>
        </w:r>
        <w:r>
          <w:rPr>
            <w:noProof/>
            <w:webHidden/>
          </w:rPr>
          <w:instrText xml:space="preserve"> PAGEREF _Toc146250082 \h </w:instrText>
        </w:r>
        <w:r>
          <w:rPr>
            <w:noProof/>
            <w:webHidden/>
          </w:rPr>
        </w:r>
        <w:r>
          <w:rPr>
            <w:noProof/>
            <w:webHidden/>
          </w:rPr>
          <w:fldChar w:fldCharType="separate"/>
        </w:r>
        <w:r>
          <w:rPr>
            <w:noProof/>
            <w:webHidden/>
          </w:rPr>
          <w:t>17</w:t>
        </w:r>
        <w:r>
          <w:rPr>
            <w:noProof/>
            <w:webHidden/>
          </w:rPr>
          <w:fldChar w:fldCharType="end"/>
        </w:r>
      </w:hyperlink>
    </w:p>
    <w:p w14:paraId="29ECE59A" w14:textId="02D2D7C6"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83" w:history="1">
        <w:r w:rsidRPr="00962B70">
          <w:rPr>
            <w:rStyle w:val="Hyperlink"/>
            <w:noProof/>
          </w:rPr>
          <w:t>Figure 7: Core elements of the IUDF</w:t>
        </w:r>
        <w:r>
          <w:rPr>
            <w:noProof/>
            <w:webHidden/>
          </w:rPr>
          <w:tab/>
        </w:r>
        <w:r>
          <w:rPr>
            <w:noProof/>
            <w:webHidden/>
          </w:rPr>
          <w:fldChar w:fldCharType="begin"/>
        </w:r>
        <w:r>
          <w:rPr>
            <w:noProof/>
            <w:webHidden/>
          </w:rPr>
          <w:instrText xml:space="preserve"> PAGEREF _Toc146250083 \h </w:instrText>
        </w:r>
        <w:r>
          <w:rPr>
            <w:noProof/>
            <w:webHidden/>
          </w:rPr>
        </w:r>
        <w:r>
          <w:rPr>
            <w:noProof/>
            <w:webHidden/>
          </w:rPr>
          <w:fldChar w:fldCharType="separate"/>
        </w:r>
        <w:r>
          <w:rPr>
            <w:noProof/>
            <w:webHidden/>
          </w:rPr>
          <w:t>19</w:t>
        </w:r>
        <w:r>
          <w:rPr>
            <w:noProof/>
            <w:webHidden/>
          </w:rPr>
          <w:fldChar w:fldCharType="end"/>
        </w:r>
      </w:hyperlink>
    </w:p>
    <w:p w14:paraId="0030FC3F" w14:textId="43BDCE84"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84" w:history="1">
        <w:r w:rsidRPr="00962B70">
          <w:rPr>
            <w:rStyle w:val="Hyperlink"/>
            <w:noProof/>
          </w:rPr>
          <w:t>Figure 8</w:t>
        </w:r>
        <w:r w:rsidRPr="00962B70">
          <w:rPr>
            <w:rStyle w:val="Hyperlink"/>
            <w:noProof/>
            <w:lang w:val="en-US"/>
          </w:rPr>
          <w:t>: KZN PGDS Strategic Framework</w:t>
        </w:r>
        <w:r>
          <w:rPr>
            <w:noProof/>
            <w:webHidden/>
          </w:rPr>
          <w:tab/>
        </w:r>
        <w:r>
          <w:rPr>
            <w:noProof/>
            <w:webHidden/>
          </w:rPr>
          <w:fldChar w:fldCharType="begin"/>
        </w:r>
        <w:r>
          <w:rPr>
            <w:noProof/>
            <w:webHidden/>
          </w:rPr>
          <w:instrText xml:space="preserve"> PAGEREF _Toc146250084 \h </w:instrText>
        </w:r>
        <w:r>
          <w:rPr>
            <w:noProof/>
            <w:webHidden/>
          </w:rPr>
        </w:r>
        <w:r>
          <w:rPr>
            <w:noProof/>
            <w:webHidden/>
          </w:rPr>
          <w:fldChar w:fldCharType="separate"/>
        </w:r>
        <w:r>
          <w:rPr>
            <w:noProof/>
            <w:webHidden/>
          </w:rPr>
          <w:t>24</w:t>
        </w:r>
        <w:r>
          <w:rPr>
            <w:noProof/>
            <w:webHidden/>
          </w:rPr>
          <w:fldChar w:fldCharType="end"/>
        </w:r>
      </w:hyperlink>
    </w:p>
    <w:p w14:paraId="7249B24F" w14:textId="13897B61"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85" w:history="1">
        <w:r w:rsidRPr="00962B70">
          <w:rPr>
            <w:rStyle w:val="Hyperlink"/>
            <w:noProof/>
          </w:rPr>
          <w:t>Figure 9</w:t>
        </w:r>
        <w:r w:rsidRPr="00962B70">
          <w:rPr>
            <w:rStyle w:val="Hyperlink"/>
            <w:noProof/>
            <w:lang w:val="en-US"/>
          </w:rPr>
          <w:t>: PSEDS Nodes and Corridors</w:t>
        </w:r>
        <w:r>
          <w:rPr>
            <w:noProof/>
            <w:webHidden/>
          </w:rPr>
          <w:tab/>
        </w:r>
        <w:r>
          <w:rPr>
            <w:noProof/>
            <w:webHidden/>
          </w:rPr>
          <w:fldChar w:fldCharType="begin"/>
        </w:r>
        <w:r>
          <w:rPr>
            <w:noProof/>
            <w:webHidden/>
          </w:rPr>
          <w:instrText xml:space="preserve"> PAGEREF _Toc146250085 \h </w:instrText>
        </w:r>
        <w:r>
          <w:rPr>
            <w:noProof/>
            <w:webHidden/>
          </w:rPr>
        </w:r>
        <w:r>
          <w:rPr>
            <w:noProof/>
            <w:webHidden/>
          </w:rPr>
          <w:fldChar w:fldCharType="separate"/>
        </w:r>
        <w:r>
          <w:rPr>
            <w:noProof/>
            <w:webHidden/>
          </w:rPr>
          <w:t>25</w:t>
        </w:r>
        <w:r>
          <w:rPr>
            <w:noProof/>
            <w:webHidden/>
          </w:rPr>
          <w:fldChar w:fldCharType="end"/>
        </w:r>
      </w:hyperlink>
    </w:p>
    <w:p w14:paraId="104A6E19" w14:textId="5391DB11"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86" w:history="1">
        <w:r w:rsidRPr="00962B70">
          <w:rPr>
            <w:rStyle w:val="Hyperlink"/>
            <w:noProof/>
          </w:rPr>
          <w:t>Figure 10</w:t>
        </w:r>
        <w:r w:rsidRPr="00962B70">
          <w:rPr>
            <w:rStyle w:val="Hyperlink"/>
            <w:noProof/>
            <w:lang w:val="en-US"/>
          </w:rPr>
          <w:t>: KZN Agripark sites &amp; FPSU sites</w:t>
        </w:r>
        <w:r>
          <w:rPr>
            <w:noProof/>
            <w:webHidden/>
          </w:rPr>
          <w:tab/>
        </w:r>
        <w:r>
          <w:rPr>
            <w:noProof/>
            <w:webHidden/>
          </w:rPr>
          <w:fldChar w:fldCharType="begin"/>
        </w:r>
        <w:r>
          <w:rPr>
            <w:noProof/>
            <w:webHidden/>
          </w:rPr>
          <w:instrText xml:space="preserve"> PAGEREF _Toc146250086 \h </w:instrText>
        </w:r>
        <w:r>
          <w:rPr>
            <w:noProof/>
            <w:webHidden/>
          </w:rPr>
        </w:r>
        <w:r>
          <w:rPr>
            <w:noProof/>
            <w:webHidden/>
          </w:rPr>
          <w:fldChar w:fldCharType="separate"/>
        </w:r>
        <w:r>
          <w:rPr>
            <w:noProof/>
            <w:webHidden/>
          </w:rPr>
          <w:t>28</w:t>
        </w:r>
        <w:r>
          <w:rPr>
            <w:noProof/>
            <w:webHidden/>
          </w:rPr>
          <w:fldChar w:fldCharType="end"/>
        </w:r>
      </w:hyperlink>
    </w:p>
    <w:p w14:paraId="126E7E71" w14:textId="27F3D67B"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87" w:history="1">
        <w:r w:rsidRPr="00962B70">
          <w:rPr>
            <w:rStyle w:val="Hyperlink"/>
            <w:noProof/>
          </w:rPr>
          <w:t>Figure 11</w:t>
        </w:r>
        <w:r w:rsidRPr="00962B70">
          <w:rPr>
            <w:rStyle w:val="Hyperlink"/>
            <w:noProof/>
            <w:lang w:val="en-US"/>
          </w:rPr>
          <w:t>: Position and role of BSP</w:t>
        </w:r>
        <w:r>
          <w:rPr>
            <w:noProof/>
            <w:webHidden/>
          </w:rPr>
          <w:tab/>
        </w:r>
        <w:r>
          <w:rPr>
            <w:noProof/>
            <w:webHidden/>
          </w:rPr>
          <w:fldChar w:fldCharType="begin"/>
        </w:r>
        <w:r>
          <w:rPr>
            <w:noProof/>
            <w:webHidden/>
          </w:rPr>
          <w:instrText xml:space="preserve"> PAGEREF _Toc146250087 \h </w:instrText>
        </w:r>
        <w:r>
          <w:rPr>
            <w:noProof/>
            <w:webHidden/>
          </w:rPr>
        </w:r>
        <w:r>
          <w:rPr>
            <w:noProof/>
            <w:webHidden/>
          </w:rPr>
          <w:fldChar w:fldCharType="separate"/>
        </w:r>
        <w:r>
          <w:rPr>
            <w:noProof/>
            <w:webHidden/>
          </w:rPr>
          <w:t>30</w:t>
        </w:r>
        <w:r>
          <w:rPr>
            <w:noProof/>
            <w:webHidden/>
          </w:rPr>
          <w:fldChar w:fldCharType="end"/>
        </w:r>
      </w:hyperlink>
    </w:p>
    <w:p w14:paraId="33F561DC" w14:textId="333DC412"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88" w:history="1">
        <w:r w:rsidRPr="00962B70">
          <w:rPr>
            <w:rStyle w:val="Hyperlink"/>
            <w:noProof/>
          </w:rPr>
          <w:t>Figure 12</w:t>
        </w:r>
        <w:r w:rsidRPr="00962B70">
          <w:rPr>
            <w:rStyle w:val="Hyperlink"/>
            <w:noProof/>
            <w:lang w:val="en-US"/>
          </w:rPr>
          <w:t>: Okhahlamba LM SDF</w:t>
        </w:r>
        <w:r>
          <w:rPr>
            <w:noProof/>
            <w:webHidden/>
          </w:rPr>
          <w:tab/>
        </w:r>
        <w:r>
          <w:rPr>
            <w:noProof/>
            <w:webHidden/>
          </w:rPr>
          <w:fldChar w:fldCharType="begin"/>
        </w:r>
        <w:r>
          <w:rPr>
            <w:noProof/>
            <w:webHidden/>
          </w:rPr>
          <w:instrText xml:space="preserve"> PAGEREF _Toc146250088 \h </w:instrText>
        </w:r>
        <w:r>
          <w:rPr>
            <w:noProof/>
            <w:webHidden/>
          </w:rPr>
        </w:r>
        <w:r>
          <w:rPr>
            <w:noProof/>
            <w:webHidden/>
          </w:rPr>
          <w:fldChar w:fldCharType="separate"/>
        </w:r>
        <w:r>
          <w:rPr>
            <w:noProof/>
            <w:webHidden/>
          </w:rPr>
          <w:t>38</w:t>
        </w:r>
        <w:r>
          <w:rPr>
            <w:noProof/>
            <w:webHidden/>
          </w:rPr>
          <w:fldChar w:fldCharType="end"/>
        </w:r>
      </w:hyperlink>
    </w:p>
    <w:p w14:paraId="67B80039" w14:textId="5CF40AFC"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89" w:history="1">
        <w:r w:rsidRPr="00962B70">
          <w:rPr>
            <w:rStyle w:val="Hyperlink"/>
            <w:noProof/>
          </w:rPr>
          <w:t>Figure 13</w:t>
        </w:r>
        <w:r w:rsidRPr="00962B70">
          <w:rPr>
            <w:rStyle w:val="Hyperlink"/>
            <w:noProof/>
            <w:lang w:val="en-US"/>
          </w:rPr>
          <w:t>: Alfred Duma LM SDF</w:t>
        </w:r>
        <w:r>
          <w:rPr>
            <w:noProof/>
            <w:webHidden/>
          </w:rPr>
          <w:tab/>
        </w:r>
        <w:r>
          <w:rPr>
            <w:noProof/>
            <w:webHidden/>
          </w:rPr>
          <w:fldChar w:fldCharType="begin"/>
        </w:r>
        <w:r>
          <w:rPr>
            <w:noProof/>
            <w:webHidden/>
          </w:rPr>
          <w:instrText xml:space="preserve"> PAGEREF _Toc146250089 \h </w:instrText>
        </w:r>
        <w:r>
          <w:rPr>
            <w:noProof/>
            <w:webHidden/>
          </w:rPr>
        </w:r>
        <w:r>
          <w:rPr>
            <w:noProof/>
            <w:webHidden/>
          </w:rPr>
          <w:fldChar w:fldCharType="separate"/>
        </w:r>
        <w:r>
          <w:rPr>
            <w:noProof/>
            <w:webHidden/>
          </w:rPr>
          <w:t>39</w:t>
        </w:r>
        <w:r>
          <w:rPr>
            <w:noProof/>
            <w:webHidden/>
          </w:rPr>
          <w:fldChar w:fldCharType="end"/>
        </w:r>
      </w:hyperlink>
    </w:p>
    <w:p w14:paraId="18ED799B" w14:textId="42453C55"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90" w:history="1">
        <w:r w:rsidRPr="00962B70">
          <w:rPr>
            <w:rStyle w:val="Hyperlink"/>
            <w:noProof/>
          </w:rPr>
          <w:t>Figure 14</w:t>
        </w:r>
        <w:r w:rsidRPr="00962B70">
          <w:rPr>
            <w:rStyle w:val="Hyperlink"/>
            <w:noProof/>
            <w:lang w:val="en-US"/>
          </w:rPr>
          <w:t>: Inkosi Langalibalele Composite SDF</w:t>
        </w:r>
        <w:r>
          <w:rPr>
            <w:noProof/>
            <w:webHidden/>
          </w:rPr>
          <w:tab/>
        </w:r>
        <w:r>
          <w:rPr>
            <w:noProof/>
            <w:webHidden/>
          </w:rPr>
          <w:fldChar w:fldCharType="begin"/>
        </w:r>
        <w:r>
          <w:rPr>
            <w:noProof/>
            <w:webHidden/>
          </w:rPr>
          <w:instrText xml:space="preserve"> PAGEREF _Toc146250090 \h </w:instrText>
        </w:r>
        <w:r>
          <w:rPr>
            <w:noProof/>
            <w:webHidden/>
          </w:rPr>
        </w:r>
        <w:r>
          <w:rPr>
            <w:noProof/>
            <w:webHidden/>
          </w:rPr>
          <w:fldChar w:fldCharType="separate"/>
        </w:r>
        <w:r>
          <w:rPr>
            <w:noProof/>
            <w:webHidden/>
          </w:rPr>
          <w:t>40</w:t>
        </w:r>
        <w:r>
          <w:rPr>
            <w:noProof/>
            <w:webHidden/>
          </w:rPr>
          <w:fldChar w:fldCharType="end"/>
        </w:r>
      </w:hyperlink>
    </w:p>
    <w:p w14:paraId="695EDC30" w14:textId="29B95CF7"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91" w:history="1">
        <w:r w:rsidRPr="00962B70">
          <w:rPr>
            <w:rStyle w:val="Hyperlink"/>
            <w:noProof/>
          </w:rPr>
          <w:t>Figure 15</w:t>
        </w:r>
        <w:r w:rsidRPr="00962B70">
          <w:rPr>
            <w:rStyle w:val="Hyperlink"/>
            <w:noProof/>
            <w:lang w:val="en-US"/>
          </w:rPr>
          <w:t>: Gender Composition of the Population, 2021</w:t>
        </w:r>
        <w:r>
          <w:rPr>
            <w:noProof/>
            <w:webHidden/>
          </w:rPr>
          <w:tab/>
        </w:r>
        <w:r>
          <w:rPr>
            <w:noProof/>
            <w:webHidden/>
          </w:rPr>
          <w:fldChar w:fldCharType="begin"/>
        </w:r>
        <w:r>
          <w:rPr>
            <w:noProof/>
            <w:webHidden/>
          </w:rPr>
          <w:instrText xml:space="preserve"> PAGEREF _Toc146250091 \h </w:instrText>
        </w:r>
        <w:r>
          <w:rPr>
            <w:noProof/>
            <w:webHidden/>
          </w:rPr>
        </w:r>
        <w:r>
          <w:rPr>
            <w:noProof/>
            <w:webHidden/>
          </w:rPr>
          <w:fldChar w:fldCharType="separate"/>
        </w:r>
        <w:r>
          <w:rPr>
            <w:noProof/>
            <w:webHidden/>
          </w:rPr>
          <w:t>43</w:t>
        </w:r>
        <w:r>
          <w:rPr>
            <w:noProof/>
            <w:webHidden/>
          </w:rPr>
          <w:fldChar w:fldCharType="end"/>
        </w:r>
      </w:hyperlink>
    </w:p>
    <w:p w14:paraId="77321612" w14:textId="4D0AC102"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92" w:history="1">
        <w:r w:rsidRPr="00962B70">
          <w:rPr>
            <w:rStyle w:val="Hyperlink"/>
            <w:noProof/>
          </w:rPr>
          <w:t>Figure 16</w:t>
        </w:r>
        <w:r w:rsidRPr="00962B70">
          <w:rPr>
            <w:rStyle w:val="Hyperlink"/>
            <w:noProof/>
            <w:lang w:val="en-US"/>
          </w:rPr>
          <w:t>: GVA Growth</w:t>
        </w:r>
        <w:r>
          <w:rPr>
            <w:noProof/>
            <w:webHidden/>
          </w:rPr>
          <w:tab/>
        </w:r>
        <w:r>
          <w:rPr>
            <w:noProof/>
            <w:webHidden/>
          </w:rPr>
          <w:fldChar w:fldCharType="begin"/>
        </w:r>
        <w:r>
          <w:rPr>
            <w:noProof/>
            <w:webHidden/>
          </w:rPr>
          <w:instrText xml:space="preserve"> PAGEREF _Toc146250092 \h </w:instrText>
        </w:r>
        <w:r>
          <w:rPr>
            <w:noProof/>
            <w:webHidden/>
          </w:rPr>
        </w:r>
        <w:r>
          <w:rPr>
            <w:noProof/>
            <w:webHidden/>
          </w:rPr>
          <w:fldChar w:fldCharType="separate"/>
        </w:r>
        <w:r>
          <w:rPr>
            <w:noProof/>
            <w:webHidden/>
          </w:rPr>
          <w:t>47</w:t>
        </w:r>
        <w:r>
          <w:rPr>
            <w:noProof/>
            <w:webHidden/>
          </w:rPr>
          <w:fldChar w:fldCharType="end"/>
        </w:r>
      </w:hyperlink>
    </w:p>
    <w:p w14:paraId="57859B50" w14:textId="33BEEA40"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93" w:history="1">
        <w:r w:rsidRPr="00962B70">
          <w:rPr>
            <w:rStyle w:val="Hyperlink"/>
            <w:noProof/>
          </w:rPr>
          <w:t>Figure 17</w:t>
        </w:r>
        <w:r w:rsidRPr="00962B70">
          <w:rPr>
            <w:rStyle w:val="Hyperlink"/>
            <w:noProof/>
            <w:lang w:val="en-US"/>
          </w:rPr>
          <w:t>: Sectoral Contribution to the District and Municipal Economies, 2021</w:t>
        </w:r>
        <w:r>
          <w:rPr>
            <w:noProof/>
            <w:webHidden/>
          </w:rPr>
          <w:tab/>
        </w:r>
        <w:r>
          <w:rPr>
            <w:noProof/>
            <w:webHidden/>
          </w:rPr>
          <w:fldChar w:fldCharType="begin"/>
        </w:r>
        <w:r>
          <w:rPr>
            <w:noProof/>
            <w:webHidden/>
          </w:rPr>
          <w:instrText xml:space="preserve"> PAGEREF _Toc146250093 \h </w:instrText>
        </w:r>
        <w:r>
          <w:rPr>
            <w:noProof/>
            <w:webHidden/>
          </w:rPr>
        </w:r>
        <w:r>
          <w:rPr>
            <w:noProof/>
            <w:webHidden/>
          </w:rPr>
          <w:fldChar w:fldCharType="separate"/>
        </w:r>
        <w:r>
          <w:rPr>
            <w:noProof/>
            <w:webHidden/>
          </w:rPr>
          <w:t>48</w:t>
        </w:r>
        <w:r>
          <w:rPr>
            <w:noProof/>
            <w:webHidden/>
          </w:rPr>
          <w:fldChar w:fldCharType="end"/>
        </w:r>
      </w:hyperlink>
    </w:p>
    <w:p w14:paraId="3BA41FC2" w14:textId="778CE186"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94" w:history="1">
        <w:r w:rsidRPr="00962B70">
          <w:rPr>
            <w:rStyle w:val="Hyperlink"/>
            <w:noProof/>
          </w:rPr>
          <w:t>Figure 18</w:t>
        </w:r>
        <w:r w:rsidRPr="00962B70">
          <w:rPr>
            <w:rStyle w:val="Hyperlink"/>
            <w:noProof/>
            <w:lang w:val="en-US"/>
          </w:rPr>
          <w:t>: Sectoral Contribution to Employment Generation, 2021</w:t>
        </w:r>
        <w:r>
          <w:rPr>
            <w:noProof/>
            <w:webHidden/>
          </w:rPr>
          <w:tab/>
        </w:r>
        <w:r>
          <w:rPr>
            <w:noProof/>
            <w:webHidden/>
          </w:rPr>
          <w:fldChar w:fldCharType="begin"/>
        </w:r>
        <w:r>
          <w:rPr>
            <w:noProof/>
            <w:webHidden/>
          </w:rPr>
          <w:instrText xml:space="preserve"> PAGEREF _Toc146250094 \h </w:instrText>
        </w:r>
        <w:r>
          <w:rPr>
            <w:noProof/>
            <w:webHidden/>
          </w:rPr>
        </w:r>
        <w:r>
          <w:rPr>
            <w:noProof/>
            <w:webHidden/>
          </w:rPr>
          <w:fldChar w:fldCharType="separate"/>
        </w:r>
        <w:r>
          <w:rPr>
            <w:noProof/>
            <w:webHidden/>
          </w:rPr>
          <w:t>49</w:t>
        </w:r>
        <w:r>
          <w:rPr>
            <w:noProof/>
            <w:webHidden/>
          </w:rPr>
          <w:fldChar w:fldCharType="end"/>
        </w:r>
      </w:hyperlink>
    </w:p>
    <w:p w14:paraId="22632B32" w14:textId="09970346"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95" w:history="1">
        <w:r w:rsidRPr="00962B70">
          <w:rPr>
            <w:rStyle w:val="Hyperlink"/>
            <w:noProof/>
          </w:rPr>
          <w:t>Figure 19</w:t>
        </w:r>
        <w:r w:rsidRPr="00962B70">
          <w:rPr>
            <w:rStyle w:val="Hyperlink"/>
            <w:noProof/>
            <w:lang w:val="en-US"/>
          </w:rPr>
          <w:t>: Spatial Change Drivers</w:t>
        </w:r>
        <w:r>
          <w:rPr>
            <w:noProof/>
            <w:webHidden/>
          </w:rPr>
          <w:tab/>
        </w:r>
        <w:r>
          <w:rPr>
            <w:noProof/>
            <w:webHidden/>
          </w:rPr>
          <w:fldChar w:fldCharType="begin"/>
        </w:r>
        <w:r>
          <w:rPr>
            <w:noProof/>
            <w:webHidden/>
          </w:rPr>
          <w:instrText xml:space="preserve"> PAGEREF _Toc146250095 \h </w:instrText>
        </w:r>
        <w:r>
          <w:rPr>
            <w:noProof/>
            <w:webHidden/>
          </w:rPr>
        </w:r>
        <w:r>
          <w:rPr>
            <w:noProof/>
            <w:webHidden/>
          </w:rPr>
          <w:fldChar w:fldCharType="separate"/>
        </w:r>
        <w:r>
          <w:rPr>
            <w:noProof/>
            <w:webHidden/>
          </w:rPr>
          <w:t>56</w:t>
        </w:r>
        <w:r>
          <w:rPr>
            <w:noProof/>
            <w:webHidden/>
          </w:rPr>
          <w:fldChar w:fldCharType="end"/>
        </w:r>
      </w:hyperlink>
    </w:p>
    <w:p w14:paraId="517CEF36" w14:textId="1F8ED6D5"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96" w:history="1">
        <w:r w:rsidRPr="00962B70">
          <w:rPr>
            <w:rStyle w:val="Hyperlink"/>
            <w:noProof/>
          </w:rPr>
          <w:t>Figure 20</w:t>
        </w:r>
        <w:r w:rsidRPr="00962B70">
          <w:rPr>
            <w:rStyle w:val="Hyperlink"/>
            <w:noProof/>
            <w:lang w:val="en-US"/>
          </w:rPr>
          <w:t>: Post-Apartheid Planning in uThukela</w:t>
        </w:r>
        <w:r>
          <w:rPr>
            <w:noProof/>
            <w:webHidden/>
          </w:rPr>
          <w:tab/>
        </w:r>
        <w:r>
          <w:rPr>
            <w:noProof/>
            <w:webHidden/>
          </w:rPr>
          <w:fldChar w:fldCharType="begin"/>
        </w:r>
        <w:r>
          <w:rPr>
            <w:noProof/>
            <w:webHidden/>
          </w:rPr>
          <w:instrText xml:space="preserve"> PAGEREF _Toc146250096 \h </w:instrText>
        </w:r>
        <w:r>
          <w:rPr>
            <w:noProof/>
            <w:webHidden/>
          </w:rPr>
        </w:r>
        <w:r>
          <w:rPr>
            <w:noProof/>
            <w:webHidden/>
          </w:rPr>
          <w:fldChar w:fldCharType="separate"/>
        </w:r>
        <w:r>
          <w:rPr>
            <w:noProof/>
            <w:webHidden/>
          </w:rPr>
          <w:t>57</w:t>
        </w:r>
        <w:r>
          <w:rPr>
            <w:noProof/>
            <w:webHidden/>
          </w:rPr>
          <w:fldChar w:fldCharType="end"/>
        </w:r>
      </w:hyperlink>
    </w:p>
    <w:p w14:paraId="40F1C07C" w14:textId="0C3B44F1"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97" w:history="1">
        <w:r w:rsidRPr="00962B70">
          <w:rPr>
            <w:rStyle w:val="Hyperlink"/>
            <w:noProof/>
          </w:rPr>
          <w:t>Figure 21</w:t>
        </w:r>
        <w:r w:rsidRPr="00962B70">
          <w:rPr>
            <w:rStyle w:val="Hyperlink"/>
            <w:noProof/>
            <w:lang w:val="en-US"/>
          </w:rPr>
          <w:t>: Access to water</w:t>
        </w:r>
        <w:r>
          <w:rPr>
            <w:noProof/>
            <w:webHidden/>
          </w:rPr>
          <w:tab/>
        </w:r>
        <w:r>
          <w:rPr>
            <w:noProof/>
            <w:webHidden/>
          </w:rPr>
          <w:fldChar w:fldCharType="begin"/>
        </w:r>
        <w:r>
          <w:rPr>
            <w:noProof/>
            <w:webHidden/>
          </w:rPr>
          <w:instrText xml:space="preserve"> PAGEREF _Toc146250097 \h </w:instrText>
        </w:r>
        <w:r>
          <w:rPr>
            <w:noProof/>
            <w:webHidden/>
          </w:rPr>
        </w:r>
        <w:r>
          <w:rPr>
            <w:noProof/>
            <w:webHidden/>
          </w:rPr>
          <w:fldChar w:fldCharType="separate"/>
        </w:r>
        <w:r>
          <w:rPr>
            <w:noProof/>
            <w:webHidden/>
          </w:rPr>
          <w:t>65</w:t>
        </w:r>
        <w:r>
          <w:rPr>
            <w:noProof/>
            <w:webHidden/>
          </w:rPr>
          <w:fldChar w:fldCharType="end"/>
        </w:r>
      </w:hyperlink>
    </w:p>
    <w:p w14:paraId="15723508" w14:textId="6B4666EC"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98" w:history="1">
        <w:r w:rsidRPr="00962B70">
          <w:rPr>
            <w:rStyle w:val="Hyperlink"/>
            <w:noProof/>
          </w:rPr>
          <w:t>Figure 22</w:t>
        </w:r>
        <w:r w:rsidRPr="00962B70">
          <w:rPr>
            <w:rStyle w:val="Hyperlink"/>
            <w:noProof/>
            <w:lang w:val="en-US"/>
          </w:rPr>
          <w:t>: Access to sanitation</w:t>
        </w:r>
        <w:r>
          <w:rPr>
            <w:noProof/>
            <w:webHidden/>
          </w:rPr>
          <w:tab/>
        </w:r>
        <w:r>
          <w:rPr>
            <w:noProof/>
            <w:webHidden/>
          </w:rPr>
          <w:fldChar w:fldCharType="begin"/>
        </w:r>
        <w:r>
          <w:rPr>
            <w:noProof/>
            <w:webHidden/>
          </w:rPr>
          <w:instrText xml:space="preserve"> PAGEREF _Toc146250098 \h </w:instrText>
        </w:r>
        <w:r>
          <w:rPr>
            <w:noProof/>
            <w:webHidden/>
          </w:rPr>
        </w:r>
        <w:r>
          <w:rPr>
            <w:noProof/>
            <w:webHidden/>
          </w:rPr>
          <w:fldChar w:fldCharType="separate"/>
        </w:r>
        <w:r>
          <w:rPr>
            <w:noProof/>
            <w:webHidden/>
          </w:rPr>
          <w:t>68</w:t>
        </w:r>
        <w:r>
          <w:rPr>
            <w:noProof/>
            <w:webHidden/>
          </w:rPr>
          <w:fldChar w:fldCharType="end"/>
        </w:r>
      </w:hyperlink>
    </w:p>
    <w:p w14:paraId="59694188" w14:textId="3EC11E13"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099" w:history="1">
        <w:r w:rsidRPr="00962B70">
          <w:rPr>
            <w:rStyle w:val="Hyperlink"/>
            <w:noProof/>
          </w:rPr>
          <w:t>Figure 23</w:t>
        </w:r>
        <w:r w:rsidRPr="00962B70">
          <w:rPr>
            <w:rStyle w:val="Hyperlink"/>
            <w:noProof/>
            <w:lang w:val="en-US"/>
          </w:rPr>
          <w:t>: Access to refuse removal</w:t>
        </w:r>
        <w:r>
          <w:rPr>
            <w:noProof/>
            <w:webHidden/>
          </w:rPr>
          <w:tab/>
        </w:r>
        <w:r>
          <w:rPr>
            <w:noProof/>
            <w:webHidden/>
          </w:rPr>
          <w:fldChar w:fldCharType="begin"/>
        </w:r>
        <w:r>
          <w:rPr>
            <w:noProof/>
            <w:webHidden/>
          </w:rPr>
          <w:instrText xml:space="preserve"> PAGEREF _Toc146250099 \h </w:instrText>
        </w:r>
        <w:r>
          <w:rPr>
            <w:noProof/>
            <w:webHidden/>
          </w:rPr>
        </w:r>
        <w:r>
          <w:rPr>
            <w:noProof/>
            <w:webHidden/>
          </w:rPr>
          <w:fldChar w:fldCharType="separate"/>
        </w:r>
        <w:r>
          <w:rPr>
            <w:noProof/>
            <w:webHidden/>
          </w:rPr>
          <w:t>69</w:t>
        </w:r>
        <w:r>
          <w:rPr>
            <w:noProof/>
            <w:webHidden/>
          </w:rPr>
          <w:fldChar w:fldCharType="end"/>
        </w:r>
      </w:hyperlink>
    </w:p>
    <w:p w14:paraId="3603DF24" w14:textId="4A2F679E"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00" w:history="1">
        <w:r w:rsidRPr="00962B70">
          <w:rPr>
            <w:rStyle w:val="Hyperlink"/>
            <w:noProof/>
          </w:rPr>
          <w:t>Figure 24</w:t>
        </w:r>
        <w:r w:rsidRPr="00962B70">
          <w:rPr>
            <w:rStyle w:val="Hyperlink"/>
            <w:noProof/>
            <w:lang w:val="en-US"/>
          </w:rPr>
          <w:t>: Access to electricity</w:t>
        </w:r>
        <w:r>
          <w:rPr>
            <w:noProof/>
            <w:webHidden/>
          </w:rPr>
          <w:tab/>
        </w:r>
        <w:r>
          <w:rPr>
            <w:noProof/>
            <w:webHidden/>
          </w:rPr>
          <w:fldChar w:fldCharType="begin"/>
        </w:r>
        <w:r>
          <w:rPr>
            <w:noProof/>
            <w:webHidden/>
          </w:rPr>
          <w:instrText xml:space="preserve"> PAGEREF _Toc146250100 \h </w:instrText>
        </w:r>
        <w:r>
          <w:rPr>
            <w:noProof/>
            <w:webHidden/>
          </w:rPr>
        </w:r>
        <w:r>
          <w:rPr>
            <w:noProof/>
            <w:webHidden/>
          </w:rPr>
          <w:fldChar w:fldCharType="separate"/>
        </w:r>
        <w:r>
          <w:rPr>
            <w:noProof/>
            <w:webHidden/>
          </w:rPr>
          <w:t>70</w:t>
        </w:r>
        <w:r>
          <w:rPr>
            <w:noProof/>
            <w:webHidden/>
          </w:rPr>
          <w:fldChar w:fldCharType="end"/>
        </w:r>
      </w:hyperlink>
    </w:p>
    <w:p w14:paraId="4D942EA9" w14:textId="5C675A6B"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01" w:history="1">
        <w:r w:rsidRPr="00962B70">
          <w:rPr>
            <w:rStyle w:val="Hyperlink"/>
            <w:noProof/>
          </w:rPr>
          <w:t>Figure 25</w:t>
        </w:r>
        <w:r w:rsidRPr="00962B70">
          <w:rPr>
            <w:rStyle w:val="Hyperlink"/>
            <w:noProof/>
            <w:lang w:val="en-US"/>
          </w:rPr>
          <w:t>: uThukela Spatial Development Concept</w:t>
        </w:r>
        <w:r>
          <w:rPr>
            <w:noProof/>
            <w:webHidden/>
          </w:rPr>
          <w:tab/>
        </w:r>
        <w:r>
          <w:rPr>
            <w:noProof/>
            <w:webHidden/>
          </w:rPr>
          <w:fldChar w:fldCharType="begin"/>
        </w:r>
        <w:r>
          <w:rPr>
            <w:noProof/>
            <w:webHidden/>
          </w:rPr>
          <w:instrText xml:space="preserve"> PAGEREF _Toc146250101 \h </w:instrText>
        </w:r>
        <w:r>
          <w:rPr>
            <w:noProof/>
            <w:webHidden/>
          </w:rPr>
        </w:r>
        <w:r>
          <w:rPr>
            <w:noProof/>
            <w:webHidden/>
          </w:rPr>
          <w:fldChar w:fldCharType="separate"/>
        </w:r>
        <w:r>
          <w:rPr>
            <w:noProof/>
            <w:webHidden/>
          </w:rPr>
          <w:t>90</w:t>
        </w:r>
        <w:r>
          <w:rPr>
            <w:noProof/>
            <w:webHidden/>
          </w:rPr>
          <w:fldChar w:fldCharType="end"/>
        </w:r>
      </w:hyperlink>
    </w:p>
    <w:p w14:paraId="48CEE748" w14:textId="080467E9"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02" w:history="1">
        <w:r w:rsidRPr="00962B70">
          <w:rPr>
            <w:rStyle w:val="Hyperlink"/>
            <w:noProof/>
          </w:rPr>
          <w:t>Figure 26</w:t>
        </w:r>
        <w:r w:rsidRPr="00962B70">
          <w:rPr>
            <w:rStyle w:val="Hyperlink"/>
            <w:noProof/>
            <w:lang w:val="en-US"/>
          </w:rPr>
          <w:t>: Development Objectives</w:t>
        </w:r>
        <w:r>
          <w:rPr>
            <w:noProof/>
            <w:webHidden/>
          </w:rPr>
          <w:tab/>
        </w:r>
        <w:r>
          <w:rPr>
            <w:noProof/>
            <w:webHidden/>
          </w:rPr>
          <w:fldChar w:fldCharType="begin"/>
        </w:r>
        <w:r>
          <w:rPr>
            <w:noProof/>
            <w:webHidden/>
          </w:rPr>
          <w:instrText xml:space="preserve"> PAGEREF _Toc146250102 \h </w:instrText>
        </w:r>
        <w:r>
          <w:rPr>
            <w:noProof/>
            <w:webHidden/>
          </w:rPr>
        </w:r>
        <w:r>
          <w:rPr>
            <w:noProof/>
            <w:webHidden/>
          </w:rPr>
          <w:fldChar w:fldCharType="separate"/>
        </w:r>
        <w:r>
          <w:rPr>
            <w:noProof/>
            <w:webHidden/>
          </w:rPr>
          <w:t>94</w:t>
        </w:r>
        <w:r>
          <w:rPr>
            <w:noProof/>
            <w:webHidden/>
          </w:rPr>
          <w:fldChar w:fldCharType="end"/>
        </w:r>
      </w:hyperlink>
    </w:p>
    <w:p w14:paraId="448B7F7C" w14:textId="4C678EC9"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03" w:history="1">
        <w:r w:rsidRPr="00962B70">
          <w:rPr>
            <w:rStyle w:val="Hyperlink"/>
            <w:noProof/>
          </w:rPr>
          <w:t>Figure 27</w:t>
        </w:r>
        <w:r w:rsidRPr="00962B70">
          <w:rPr>
            <w:rStyle w:val="Hyperlink"/>
            <w:noProof/>
            <w:lang w:val="en-US"/>
          </w:rPr>
          <w:t>: Settlement Types</w:t>
        </w:r>
        <w:r>
          <w:rPr>
            <w:noProof/>
            <w:webHidden/>
          </w:rPr>
          <w:tab/>
        </w:r>
        <w:r>
          <w:rPr>
            <w:noProof/>
            <w:webHidden/>
          </w:rPr>
          <w:fldChar w:fldCharType="begin"/>
        </w:r>
        <w:r>
          <w:rPr>
            <w:noProof/>
            <w:webHidden/>
          </w:rPr>
          <w:instrText xml:space="preserve"> PAGEREF _Toc146250103 \h </w:instrText>
        </w:r>
        <w:r>
          <w:rPr>
            <w:noProof/>
            <w:webHidden/>
          </w:rPr>
        </w:r>
        <w:r>
          <w:rPr>
            <w:noProof/>
            <w:webHidden/>
          </w:rPr>
          <w:fldChar w:fldCharType="separate"/>
        </w:r>
        <w:r>
          <w:rPr>
            <w:noProof/>
            <w:webHidden/>
          </w:rPr>
          <w:t>95</w:t>
        </w:r>
        <w:r>
          <w:rPr>
            <w:noProof/>
            <w:webHidden/>
          </w:rPr>
          <w:fldChar w:fldCharType="end"/>
        </w:r>
      </w:hyperlink>
    </w:p>
    <w:p w14:paraId="36A69914" w14:textId="74CC363B"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04" w:history="1">
        <w:r w:rsidRPr="00962B70">
          <w:rPr>
            <w:rStyle w:val="Hyperlink"/>
            <w:noProof/>
          </w:rPr>
          <w:t>Figure 28</w:t>
        </w:r>
        <w:r w:rsidRPr="00962B70">
          <w:rPr>
            <w:rStyle w:val="Hyperlink"/>
            <w:noProof/>
            <w:lang w:val="en-US"/>
          </w:rPr>
          <w:t>: The NSDF schematic presentation of the preferred regional-rural spatial development model</w:t>
        </w:r>
        <w:r>
          <w:rPr>
            <w:noProof/>
            <w:webHidden/>
          </w:rPr>
          <w:tab/>
        </w:r>
        <w:r>
          <w:rPr>
            <w:noProof/>
            <w:webHidden/>
          </w:rPr>
          <w:fldChar w:fldCharType="begin"/>
        </w:r>
        <w:r>
          <w:rPr>
            <w:noProof/>
            <w:webHidden/>
          </w:rPr>
          <w:instrText xml:space="preserve"> PAGEREF _Toc146250104 \h </w:instrText>
        </w:r>
        <w:r>
          <w:rPr>
            <w:noProof/>
            <w:webHidden/>
          </w:rPr>
        </w:r>
        <w:r>
          <w:rPr>
            <w:noProof/>
            <w:webHidden/>
          </w:rPr>
          <w:fldChar w:fldCharType="separate"/>
        </w:r>
        <w:r>
          <w:rPr>
            <w:noProof/>
            <w:webHidden/>
          </w:rPr>
          <w:t>114</w:t>
        </w:r>
        <w:r>
          <w:rPr>
            <w:noProof/>
            <w:webHidden/>
          </w:rPr>
          <w:fldChar w:fldCharType="end"/>
        </w:r>
      </w:hyperlink>
    </w:p>
    <w:p w14:paraId="304B76B9" w14:textId="2A5480EC"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05" w:history="1">
        <w:r w:rsidRPr="00962B70">
          <w:rPr>
            <w:rStyle w:val="Hyperlink"/>
            <w:noProof/>
          </w:rPr>
          <w:t>Figure 29</w:t>
        </w:r>
        <w:r w:rsidRPr="00962B70">
          <w:rPr>
            <w:rStyle w:val="Hyperlink"/>
            <w:noProof/>
            <w:lang w:val="en-US"/>
          </w:rPr>
          <w:t>: Integration Zones</w:t>
        </w:r>
        <w:r>
          <w:rPr>
            <w:noProof/>
            <w:webHidden/>
          </w:rPr>
          <w:tab/>
        </w:r>
        <w:r>
          <w:rPr>
            <w:noProof/>
            <w:webHidden/>
          </w:rPr>
          <w:fldChar w:fldCharType="begin"/>
        </w:r>
        <w:r>
          <w:rPr>
            <w:noProof/>
            <w:webHidden/>
          </w:rPr>
          <w:instrText xml:space="preserve"> PAGEREF _Toc146250105 \h </w:instrText>
        </w:r>
        <w:r>
          <w:rPr>
            <w:noProof/>
            <w:webHidden/>
          </w:rPr>
        </w:r>
        <w:r>
          <w:rPr>
            <w:noProof/>
            <w:webHidden/>
          </w:rPr>
          <w:fldChar w:fldCharType="separate"/>
        </w:r>
        <w:r>
          <w:rPr>
            <w:noProof/>
            <w:webHidden/>
          </w:rPr>
          <w:t>124</w:t>
        </w:r>
        <w:r>
          <w:rPr>
            <w:noProof/>
            <w:webHidden/>
          </w:rPr>
          <w:fldChar w:fldCharType="end"/>
        </w:r>
      </w:hyperlink>
    </w:p>
    <w:p w14:paraId="4AB15048" w14:textId="5A16649B" w:rsidR="00EC25C6" w:rsidRPr="00EC25C6" w:rsidRDefault="005B0D7E" w:rsidP="003707EC">
      <w:pPr>
        <w:rPr>
          <w:rFonts w:ascii="Arial Narrow" w:hAnsi="Arial Narrow"/>
          <w:b/>
          <w:bCs/>
          <w:sz w:val="28"/>
          <w:szCs w:val="28"/>
        </w:rPr>
      </w:pPr>
      <w:r>
        <w:rPr>
          <w:rFonts w:ascii="Arial Narrow" w:hAnsi="Arial Narrow"/>
          <w:b/>
          <w:bCs/>
          <w:sz w:val="28"/>
          <w:szCs w:val="28"/>
        </w:rPr>
        <w:fldChar w:fldCharType="end"/>
      </w:r>
    </w:p>
    <w:p w14:paraId="31A2168D" w14:textId="09440E41" w:rsidR="00EC25C6" w:rsidRPr="00EC25C6" w:rsidRDefault="00EC25C6" w:rsidP="00EC25C6">
      <w:pPr>
        <w:shd w:val="clear" w:color="auto" w:fill="FFF2CC" w:themeFill="accent4" w:themeFillTint="33"/>
        <w:rPr>
          <w:rFonts w:ascii="Arial Narrow" w:hAnsi="Arial Narrow"/>
          <w:b/>
          <w:bCs/>
          <w:sz w:val="28"/>
          <w:szCs w:val="28"/>
        </w:rPr>
      </w:pPr>
      <w:r w:rsidRPr="00EC25C6">
        <w:rPr>
          <w:rFonts w:ascii="Arial Narrow" w:hAnsi="Arial Narrow"/>
          <w:b/>
          <w:bCs/>
          <w:sz w:val="28"/>
          <w:szCs w:val="28"/>
        </w:rPr>
        <w:t>List of Tables</w:t>
      </w:r>
    </w:p>
    <w:p w14:paraId="53EA7017" w14:textId="2F3BD972" w:rsidR="004F5D72" w:rsidRDefault="005B0D7E">
      <w:pPr>
        <w:pStyle w:val="TableofFigures"/>
        <w:tabs>
          <w:tab w:val="right" w:leader="dot" w:pos="9016"/>
        </w:tabs>
        <w:rPr>
          <w:rFonts w:asciiTheme="minorHAnsi" w:eastAsiaTheme="minorEastAsia" w:hAnsiTheme="minorHAnsi"/>
          <w:noProof/>
          <w:kern w:val="2"/>
          <w:sz w:val="22"/>
          <w:lang w:val="en-US" w:bidi="he-IL"/>
        </w:rPr>
      </w:pPr>
      <w:r>
        <w:rPr>
          <w:b/>
          <w:bCs/>
          <w:sz w:val="28"/>
          <w:szCs w:val="28"/>
        </w:rPr>
        <w:fldChar w:fldCharType="begin"/>
      </w:r>
      <w:r>
        <w:rPr>
          <w:b/>
          <w:bCs/>
          <w:sz w:val="28"/>
          <w:szCs w:val="28"/>
        </w:rPr>
        <w:instrText xml:space="preserve"> TOC \h \z \c "Table" </w:instrText>
      </w:r>
      <w:r>
        <w:rPr>
          <w:b/>
          <w:bCs/>
          <w:sz w:val="28"/>
          <w:szCs w:val="28"/>
        </w:rPr>
        <w:fldChar w:fldCharType="separate"/>
      </w:r>
      <w:hyperlink w:anchor="_Toc146250106" w:history="1">
        <w:r w:rsidR="004F5D72" w:rsidRPr="003D6490">
          <w:rPr>
            <w:rStyle w:val="Hyperlink"/>
            <w:noProof/>
          </w:rPr>
          <w:t>Table 1</w:t>
        </w:r>
        <w:r w:rsidR="004F5D72" w:rsidRPr="003D6490">
          <w:rPr>
            <w:rStyle w:val="Hyperlink"/>
            <w:noProof/>
            <w:lang w:val="en-US"/>
          </w:rPr>
          <w:t>: SPLUMA Principles</w:t>
        </w:r>
        <w:r w:rsidR="004F5D72">
          <w:rPr>
            <w:noProof/>
            <w:webHidden/>
          </w:rPr>
          <w:tab/>
        </w:r>
        <w:r w:rsidR="004F5D72">
          <w:rPr>
            <w:noProof/>
            <w:webHidden/>
          </w:rPr>
          <w:fldChar w:fldCharType="begin"/>
        </w:r>
        <w:r w:rsidR="004F5D72">
          <w:rPr>
            <w:noProof/>
            <w:webHidden/>
          </w:rPr>
          <w:instrText xml:space="preserve"> PAGEREF _Toc146250106 \h </w:instrText>
        </w:r>
        <w:r w:rsidR="004F5D72">
          <w:rPr>
            <w:noProof/>
            <w:webHidden/>
          </w:rPr>
        </w:r>
        <w:r w:rsidR="004F5D72">
          <w:rPr>
            <w:noProof/>
            <w:webHidden/>
          </w:rPr>
          <w:fldChar w:fldCharType="separate"/>
        </w:r>
        <w:r w:rsidR="004F5D72">
          <w:rPr>
            <w:noProof/>
            <w:webHidden/>
          </w:rPr>
          <w:t>9</w:t>
        </w:r>
        <w:r w:rsidR="004F5D72">
          <w:rPr>
            <w:noProof/>
            <w:webHidden/>
          </w:rPr>
          <w:fldChar w:fldCharType="end"/>
        </w:r>
      </w:hyperlink>
    </w:p>
    <w:p w14:paraId="63DB0482" w14:textId="26CA03D5"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07" w:history="1">
        <w:r w:rsidRPr="003D6490">
          <w:rPr>
            <w:rStyle w:val="Hyperlink"/>
            <w:noProof/>
          </w:rPr>
          <w:t>Table 2: Climate Change Vulnerability Indicator</w:t>
        </w:r>
        <w:r>
          <w:rPr>
            <w:noProof/>
            <w:webHidden/>
          </w:rPr>
          <w:tab/>
        </w:r>
        <w:r>
          <w:rPr>
            <w:noProof/>
            <w:webHidden/>
          </w:rPr>
          <w:fldChar w:fldCharType="begin"/>
        </w:r>
        <w:r>
          <w:rPr>
            <w:noProof/>
            <w:webHidden/>
          </w:rPr>
          <w:instrText xml:space="preserve"> PAGEREF _Toc146250107 \h </w:instrText>
        </w:r>
        <w:r>
          <w:rPr>
            <w:noProof/>
            <w:webHidden/>
          </w:rPr>
        </w:r>
        <w:r>
          <w:rPr>
            <w:noProof/>
            <w:webHidden/>
          </w:rPr>
          <w:fldChar w:fldCharType="separate"/>
        </w:r>
        <w:r>
          <w:rPr>
            <w:noProof/>
            <w:webHidden/>
          </w:rPr>
          <w:t>32</w:t>
        </w:r>
        <w:r>
          <w:rPr>
            <w:noProof/>
            <w:webHidden/>
          </w:rPr>
          <w:fldChar w:fldCharType="end"/>
        </w:r>
      </w:hyperlink>
    </w:p>
    <w:p w14:paraId="6448ED7B" w14:textId="53229E64"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08" w:history="1">
        <w:r w:rsidRPr="003D6490">
          <w:rPr>
            <w:rStyle w:val="Hyperlink"/>
            <w:noProof/>
          </w:rPr>
          <w:t>Table 3: Proposed Interventions</w:t>
        </w:r>
        <w:r>
          <w:rPr>
            <w:noProof/>
            <w:webHidden/>
          </w:rPr>
          <w:tab/>
        </w:r>
        <w:r>
          <w:rPr>
            <w:noProof/>
            <w:webHidden/>
          </w:rPr>
          <w:fldChar w:fldCharType="begin"/>
        </w:r>
        <w:r>
          <w:rPr>
            <w:noProof/>
            <w:webHidden/>
          </w:rPr>
          <w:instrText xml:space="preserve"> PAGEREF _Toc146250108 \h </w:instrText>
        </w:r>
        <w:r>
          <w:rPr>
            <w:noProof/>
            <w:webHidden/>
          </w:rPr>
        </w:r>
        <w:r>
          <w:rPr>
            <w:noProof/>
            <w:webHidden/>
          </w:rPr>
          <w:fldChar w:fldCharType="separate"/>
        </w:r>
        <w:r>
          <w:rPr>
            <w:noProof/>
            <w:webHidden/>
          </w:rPr>
          <w:t>33</w:t>
        </w:r>
        <w:r>
          <w:rPr>
            <w:noProof/>
            <w:webHidden/>
          </w:rPr>
          <w:fldChar w:fldCharType="end"/>
        </w:r>
      </w:hyperlink>
    </w:p>
    <w:p w14:paraId="5CCB63FE" w14:textId="1C590E4B"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09" w:history="1">
        <w:r w:rsidRPr="003D6490">
          <w:rPr>
            <w:rStyle w:val="Hyperlink"/>
            <w:noProof/>
          </w:rPr>
          <w:t>Table 4</w:t>
        </w:r>
        <w:r w:rsidRPr="003D6490">
          <w:rPr>
            <w:rStyle w:val="Hyperlink"/>
            <w:noProof/>
            <w:lang w:val="en-US"/>
          </w:rPr>
          <w:t>: Population of the Local Municipalities, 2021</w:t>
        </w:r>
        <w:r>
          <w:rPr>
            <w:noProof/>
            <w:webHidden/>
          </w:rPr>
          <w:tab/>
        </w:r>
        <w:r>
          <w:rPr>
            <w:noProof/>
            <w:webHidden/>
          </w:rPr>
          <w:fldChar w:fldCharType="begin"/>
        </w:r>
        <w:r>
          <w:rPr>
            <w:noProof/>
            <w:webHidden/>
          </w:rPr>
          <w:instrText xml:space="preserve"> PAGEREF _Toc146250109 \h </w:instrText>
        </w:r>
        <w:r>
          <w:rPr>
            <w:noProof/>
            <w:webHidden/>
          </w:rPr>
        </w:r>
        <w:r>
          <w:rPr>
            <w:noProof/>
            <w:webHidden/>
          </w:rPr>
          <w:fldChar w:fldCharType="separate"/>
        </w:r>
        <w:r>
          <w:rPr>
            <w:noProof/>
            <w:webHidden/>
          </w:rPr>
          <w:t>42</w:t>
        </w:r>
        <w:r>
          <w:rPr>
            <w:noProof/>
            <w:webHidden/>
          </w:rPr>
          <w:fldChar w:fldCharType="end"/>
        </w:r>
      </w:hyperlink>
    </w:p>
    <w:p w14:paraId="01C7FF17" w14:textId="05FEAB61"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10" w:history="1">
        <w:r w:rsidRPr="003D6490">
          <w:rPr>
            <w:rStyle w:val="Hyperlink"/>
            <w:noProof/>
          </w:rPr>
          <w:t>Table 5</w:t>
        </w:r>
        <w:r w:rsidRPr="003D6490">
          <w:rPr>
            <w:rStyle w:val="Hyperlink"/>
            <w:noProof/>
            <w:lang w:val="en-US"/>
          </w:rPr>
          <w:t>: Ethnic/ Racial Composition of Population, 2021</w:t>
        </w:r>
        <w:r>
          <w:rPr>
            <w:noProof/>
            <w:webHidden/>
          </w:rPr>
          <w:tab/>
        </w:r>
        <w:r>
          <w:rPr>
            <w:noProof/>
            <w:webHidden/>
          </w:rPr>
          <w:fldChar w:fldCharType="begin"/>
        </w:r>
        <w:r>
          <w:rPr>
            <w:noProof/>
            <w:webHidden/>
          </w:rPr>
          <w:instrText xml:space="preserve"> PAGEREF _Toc146250110 \h </w:instrText>
        </w:r>
        <w:r>
          <w:rPr>
            <w:noProof/>
            <w:webHidden/>
          </w:rPr>
        </w:r>
        <w:r>
          <w:rPr>
            <w:noProof/>
            <w:webHidden/>
          </w:rPr>
          <w:fldChar w:fldCharType="separate"/>
        </w:r>
        <w:r>
          <w:rPr>
            <w:noProof/>
            <w:webHidden/>
          </w:rPr>
          <w:t>42</w:t>
        </w:r>
        <w:r>
          <w:rPr>
            <w:noProof/>
            <w:webHidden/>
          </w:rPr>
          <w:fldChar w:fldCharType="end"/>
        </w:r>
      </w:hyperlink>
    </w:p>
    <w:p w14:paraId="7091B379" w14:textId="7EBD80AD"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11" w:history="1">
        <w:r w:rsidRPr="003D6490">
          <w:rPr>
            <w:rStyle w:val="Hyperlink"/>
            <w:noProof/>
          </w:rPr>
          <w:t>Table 6</w:t>
        </w:r>
        <w:r w:rsidRPr="003D6490">
          <w:rPr>
            <w:rStyle w:val="Hyperlink"/>
            <w:noProof/>
            <w:lang w:val="en-US"/>
          </w:rPr>
          <w:t>: Age Structure of the Population, 2021</w:t>
        </w:r>
        <w:r>
          <w:rPr>
            <w:noProof/>
            <w:webHidden/>
          </w:rPr>
          <w:tab/>
        </w:r>
        <w:r>
          <w:rPr>
            <w:noProof/>
            <w:webHidden/>
          </w:rPr>
          <w:fldChar w:fldCharType="begin"/>
        </w:r>
        <w:r>
          <w:rPr>
            <w:noProof/>
            <w:webHidden/>
          </w:rPr>
          <w:instrText xml:space="preserve"> PAGEREF _Toc146250111 \h </w:instrText>
        </w:r>
        <w:r>
          <w:rPr>
            <w:noProof/>
            <w:webHidden/>
          </w:rPr>
        </w:r>
        <w:r>
          <w:rPr>
            <w:noProof/>
            <w:webHidden/>
          </w:rPr>
          <w:fldChar w:fldCharType="separate"/>
        </w:r>
        <w:r>
          <w:rPr>
            <w:noProof/>
            <w:webHidden/>
          </w:rPr>
          <w:t>43</w:t>
        </w:r>
        <w:r>
          <w:rPr>
            <w:noProof/>
            <w:webHidden/>
          </w:rPr>
          <w:fldChar w:fldCharType="end"/>
        </w:r>
      </w:hyperlink>
    </w:p>
    <w:p w14:paraId="209F29EA" w14:textId="32FB9EAA"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12" w:history="1">
        <w:r w:rsidRPr="003D6490">
          <w:rPr>
            <w:rStyle w:val="Hyperlink"/>
            <w:noProof/>
          </w:rPr>
          <w:t>Table 7</w:t>
        </w:r>
        <w:r w:rsidRPr="003D6490">
          <w:rPr>
            <w:rStyle w:val="Hyperlink"/>
            <w:noProof/>
            <w:lang w:val="en-US"/>
          </w:rPr>
          <w:t>: Future Population of the Local Municipalities</w:t>
        </w:r>
        <w:r>
          <w:rPr>
            <w:noProof/>
            <w:webHidden/>
          </w:rPr>
          <w:tab/>
        </w:r>
        <w:r>
          <w:rPr>
            <w:noProof/>
            <w:webHidden/>
          </w:rPr>
          <w:fldChar w:fldCharType="begin"/>
        </w:r>
        <w:r>
          <w:rPr>
            <w:noProof/>
            <w:webHidden/>
          </w:rPr>
          <w:instrText xml:space="preserve"> PAGEREF _Toc146250112 \h </w:instrText>
        </w:r>
        <w:r>
          <w:rPr>
            <w:noProof/>
            <w:webHidden/>
          </w:rPr>
        </w:r>
        <w:r>
          <w:rPr>
            <w:noProof/>
            <w:webHidden/>
          </w:rPr>
          <w:fldChar w:fldCharType="separate"/>
        </w:r>
        <w:r>
          <w:rPr>
            <w:noProof/>
            <w:webHidden/>
          </w:rPr>
          <w:t>45</w:t>
        </w:r>
        <w:r>
          <w:rPr>
            <w:noProof/>
            <w:webHidden/>
          </w:rPr>
          <w:fldChar w:fldCharType="end"/>
        </w:r>
      </w:hyperlink>
    </w:p>
    <w:p w14:paraId="1517B147" w14:textId="219495D7"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13" w:history="1">
        <w:r w:rsidRPr="003D6490">
          <w:rPr>
            <w:rStyle w:val="Hyperlink"/>
            <w:noProof/>
          </w:rPr>
          <w:t>Table 8</w:t>
        </w:r>
        <w:r w:rsidRPr="003D6490">
          <w:rPr>
            <w:rStyle w:val="Hyperlink"/>
            <w:noProof/>
            <w:lang w:val="en-US"/>
          </w:rPr>
          <w:t>: Functional Literacy and Higher Education Attainment (20+ population), 2021</w:t>
        </w:r>
        <w:r>
          <w:rPr>
            <w:noProof/>
            <w:webHidden/>
          </w:rPr>
          <w:tab/>
        </w:r>
        <w:r>
          <w:rPr>
            <w:noProof/>
            <w:webHidden/>
          </w:rPr>
          <w:fldChar w:fldCharType="begin"/>
        </w:r>
        <w:r>
          <w:rPr>
            <w:noProof/>
            <w:webHidden/>
          </w:rPr>
          <w:instrText xml:space="preserve"> PAGEREF _Toc146250113 \h </w:instrText>
        </w:r>
        <w:r>
          <w:rPr>
            <w:noProof/>
            <w:webHidden/>
          </w:rPr>
        </w:r>
        <w:r>
          <w:rPr>
            <w:noProof/>
            <w:webHidden/>
          </w:rPr>
          <w:fldChar w:fldCharType="separate"/>
        </w:r>
        <w:r>
          <w:rPr>
            <w:noProof/>
            <w:webHidden/>
          </w:rPr>
          <w:t>45</w:t>
        </w:r>
        <w:r>
          <w:rPr>
            <w:noProof/>
            <w:webHidden/>
          </w:rPr>
          <w:fldChar w:fldCharType="end"/>
        </w:r>
      </w:hyperlink>
    </w:p>
    <w:p w14:paraId="48F8BE45" w14:textId="10867009"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14" w:history="1">
        <w:r w:rsidRPr="003D6490">
          <w:rPr>
            <w:rStyle w:val="Hyperlink"/>
            <w:noProof/>
          </w:rPr>
          <w:t>Table 9</w:t>
        </w:r>
        <w:r w:rsidRPr="003D6490">
          <w:rPr>
            <w:rStyle w:val="Hyperlink"/>
            <w:noProof/>
            <w:lang w:val="en-US"/>
          </w:rPr>
          <w:t>: Unemployment Rates in the Local Municipalities, 2021</w:t>
        </w:r>
        <w:r>
          <w:rPr>
            <w:noProof/>
            <w:webHidden/>
          </w:rPr>
          <w:tab/>
        </w:r>
        <w:r>
          <w:rPr>
            <w:noProof/>
            <w:webHidden/>
          </w:rPr>
          <w:fldChar w:fldCharType="begin"/>
        </w:r>
        <w:r>
          <w:rPr>
            <w:noProof/>
            <w:webHidden/>
          </w:rPr>
          <w:instrText xml:space="preserve"> PAGEREF _Toc146250114 \h </w:instrText>
        </w:r>
        <w:r>
          <w:rPr>
            <w:noProof/>
            <w:webHidden/>
          </w:rPr>
        </w:r>
        <w:r>
          <w:rPr>
            <w:noProof/>
            <w:webHidden/>
          </w:rPr>
          <w:fldChar w:fldCharType="separate"/>
        </w:r>
        <w:r>
          <w:rPr>
            <w:noProof/>
            <w:webHidden/>
          </w:rPr>
          <w:t>46</w:t>
        </w:r>
        <w:r>
          <w:rPr>
            <w:noProof/>
            <w:webHidden/>
          </w:rPr>
          <w:fldChar w:fldCharType="end"/>
        </w:r>
      </w:hyperlink>
    </w:p>
    <w:p w14:paraId="09A82FDE" w14:textId="2D3672A9"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15" w:history="1">
        <w:r w:rsidRPr="003D6490">
          <w:rPr>
            <w:rStyle w:val="Hyperlink"/>
            <w:noProof/>
          </w:rPr>
          <w:t>Table 10</w:t>
        </w:r>
        <w:r w:rsidRPr="003D6490">
          <w:rPr>
            <w:rStyle w:val="Hyperlink"/>
            <w:noProof/>
            <w:lang w:val="en-US"/>
          </w:rPr>
          <w:t>: Household Current Income and Income Inequalities</w:t>
        </w:r>
        <w:r>
          <w:rPr>
            <w:noProof/>
            <w:webHidden/>
          </w:rPr>
          <w:tab/>
        </w:r>
        <w:r>
          <w:rPr>
            <w:noProof/>
            <w:webHidden/>
          </w:rPr>
          <w:fldChar w:fldCharType="begin"/>
        </w:r>
        <w:r>
          <w:rPr>
            <w:noProof/>
            <w:webHidden/>
          </w:rPr>
          <w:instrText xml:space="preserve"> PAGEREF _Toc146250115 \h </w:instrText>
        </w:r>
        <w:r>
          <w:rPr>
            <w:noProof/>
            <w:webHidden/>
          </w:rPr>
        </w:r>
        <w:r>
          <w:rPr>
            <w:noProof/>
            <w:webHidden/>
          </w:rPr>
          <w:fldChar w:fldCharType="separate"/>
        </w:r>
        <w:r>
          <w:rPr>
            <w:noProof/>
            <w:webHidden/>
          </w:rPr>
          <w:t>46</w:t>
        </w:r>
        <w:r>
          <w:rPr>
            <w:noProof/>
            <w:webHidden/>
          </w:rPr>
          <w:fldChar w:fldCharType="end"/>
        </w:r>
      </w:hyperlink>
    </w:p>
    <w:p w14:paraId="1441001D" w14:textId="605C5DFE"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16" w:history="1">
        <w:r w:rsidRPr="003D6490">
          <w:rPr>
            <w:rStyle w:val="Hyperlink"/>
            <w:noProof/>
          </w:rPr>
          <w:t>Table 11</w:t>
        </w:r>
        <w:r w:rsidRPr="003D6490">
          <w:rPr>
            <w:rStyle w:val="Hyperlink"/>
            <w:noProof/>
            <w:lang w:val="en-US"/>
          </w:rPr>
          <w:t>: CSIR Settlement Typology</w:t>
        </w:r>
        <w:r>
          <w:rPr>
            <w:noProof/>
            <w:webHidden/>
          </w:rPr>
          <w:tab/>
        </w:r>
        <w:r>
          <w:rPr>
            <w:noProof/>
            <w:webHidden/>
          </w:rPr>
          <w:fldChar w:fldCharType="begin"/>
        </w:r>
        <w:r>
          <w:rPr>
            <w:noProof/>
            <w:webHidden/>
          </w:rPr>
          <w:instrText xml:space="preserve"> PAGEREF _Toc146250116 \h </w:instrText>
        </w:r>
        <w:r>
          <w:rPr>
            <w:noProof/>
            <w:webHidden/>
          </w:rPr>
        </w:r>
        <w:r>
          <w:rPr>
            <w:noProof/>
            <w:webHidden/>
          </w:rPr>
          <w:fldChar w:fldCharType="separate"/>
        </w:r>
        <w:r>
          <w:rPr>
            <w:noProof/>
            <w:webHidden/>
          </w:rPr>
          <w:t>60</w:t>
        </w:r>
        <w:r>
          <w:rPr>
            <w:noProof/>
            <w:webHidden/>
          </w:rPr>
          <w:fldChar w:fldCharType="end"/>
        </w:r>
      </w:hyperlink>
    </w:p>
    <w:p w14:paraId="1CAE0F4F" w14:textId="3D1BEDB0"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17" w:history="1">
        <w:r w:rsidRPr="003D6490">
          <w:rPr>
            <w:rStyle w:val="Hyperlink"/>
            <w:noProof/>
          </w:rPr>
          <w:t>Table 12</w:t>
        </w:r>
        <w:r w:rsidRPr="003D6490">
          <w:rPr>
            <w:rStyle w:val="Hyperlink"/>
            <w:noProof/>
            <w:lang w:val="en-US"/>
          </w:rPr>
          <w:t>: Role of Towns in the District</w:t>
        </w:r>
        <w:r>
          <w:rPr>
            <w:noProof/>
            <w:webHidden/>
          </w:rPr>
          <w:tab/>
        </w:r>
        <w:r>
          <w:rPr>
            <w:noProof/>
            <w:webHidden/>
          </w:rPr>
          <w:fldChar w:fldCharType="begin"/>
        </w:r>
        <w:r>
          <w:rPr>
            <w:noProof/>
            <w:webHidden/>
          </w:rPr>
          <w:instrText xml:space="preserve"> PAGEREF _Toc146250117 \h </w:instrText>
        </w:r>
        <w:r>
          <w:rPr>
            <w:noProof/>
            <w:webHidden/>
          </w:rPr>
        </w:r>
        <w:r>
          <w:rPr>
            <w:noProof/>
            <w:webHidden/>
          </w:rPr>
          <w:fldChar w:fldCharType="separate"/>
        </w:r>
        <w:r>
          <w:rPr>
            <w:noProof/>
            <w:webHidden/>
          </w:rPr>
          <w:t>61</w:t>
        </w:r>
        <w:r>
          <w:rPr>
            <w:noProof/>
            <w:webHidden/>
          </w:rPr>
          <w:fldChar w:fldCharType="end"/>
        </w:r>
      </w:hyperlink>
    </w:p>
    <w:p w14:paraId="5C8E1B12" w14:textId="2F2AAF4B"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18" w:history="1">
        <w:r w:rsidRPr="003D6490">
          <w:rPr>
            <w:rStyle w:val="Hyperlink"/>
            <w:noProof/>
          </w:rPr>
          <w:t>Table 13</w:t>
        </w:r>
        <w:r w:rsidRPr="003D6490">
          <w:rPr>
            <w:rStyle w:val="Hyperlink"/>
            <w:noProof/>
            <w:lang w:val="en-US"/>
          </w:rPr>
          <w:t>: Dwelling Types</w:t>
        </w:r>
        <w:r>
          <w:rPr>
            <w:noProof/>
            <w:webHidden/>
          </w:rPr>
          <w:tab/>
        </w:r>
        <w:r>
          <w:rPr>
            <w:noProof/>
            <w:webHidden/>
          </w:rPr>
          <w:fldChar w:fldCharType="begin"/>
        </w:r>
        <w:r>
          <w:rPr>
            <w:noProof/>
            <w:webHidden/>
          </w:rPr>
          <w:instrText xml:space="preserve"> PAGEREF _Toc146250118 \h </w:instrText>
        </w:r>
        <w:r>
          <w:rPr>
            <w:noProof/>
            <w:webHidden/>
          </w:rPr>
        </w:r>
        <w:r>
          <w:rPr>
            <w:noProof/>
            <w:webHidden/>
          </w:rPr>
          <w:fldChar w:fldCharType="separate"/>
        </w:r>
        <w:r>
          <w:rPr>
            <w:noProof/>
            <w:webHidden/>
          </w:rPr>
          <w:t>62</w:t>
        </w:r>
        <w:r>
          <w:rPr>
            <w:noProof/>
            <w:webHidden/>
          </w:rPr>
          <w:fldChar w:fldCharType="end"/>
        </w:r>
      </w:hyperlink>
    </w:p>
    <w:p w14:paraId="52B1656B" w14:textId="1FB92679"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19" w:history="1">
        <w:r w:rsidRPr="003D6490">
          <w:rPr>
            <w:rStyle w:val="Hyperlink"/>
            <w:noProof/>
          </w:rPr>
          <w:t>Table 14</w:t>
        </w:r>
        <w:r w:rsidRPr="003D6490">
          <w:rPr>
            <w:rStyle w:val="Hyperlink"/>
            <w:noProof/>
            <w:lang w:val="en-US"/>
          </w:rPr>
          <w:t>: National Corridors</w:t>
        </w:r>
        <w:r>
          <w:rPr>
            <w:noProof/>
            <w:webHidden/>
          </w:rPr>
          <w:tab/>
        </w:r>
        <w:r>
          <w:rPr>
            <w:noProof/>
            <w:webHidden/>
          </w:rPr>
          <w:fldChar w:fldCharType="begin"/>
        </w:r>
        <w:r>
          <w:rPr>
            <w:noProof/>
            <w:webHidden/>
          </w:rPr>
          <w:instrText xml:space="preserve"> PAGEREF _Toc146250119 \h </w:instrText>
        </w:r>
        <w:r>
          <w:rPr>
            <w:noProof/>
            <w:webHidden/>
          </w:rPr>
        </w:r>
        <w:r>
          <w:rPr>
            <w:noProof/>
            <w:webHidden/>
          </w:rPr>
          <w:fldChar w:fldCharType="separate"/>
        </w:r>
        <w:r>
          <w:rPr>
            <w:noProof/>
            <w:webHidden/>
          </w:rPr>
          <w:t>64</w:t>
        </w:r>
        <w:r>
          <w:rPr>
            <w:noProof/>
            <w:webHidden/>
          </w:rPr>
          <w:fldChar w:fldCharType="end"/>
        </w:r>
      </w:hyperlink>
    </w:p>
    <w:p w14:paraId="7A8C9894" w14:textId="129856A2"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20" w:history="1">
        <w:r w:rsidRPr="003D6490">
          <w:rPr>
            <w:rStyle w:val="Hyperlink"/>
            <w:noProof/>
          </w:rPr>
          <w:t>Table 15</w:t>
        </w:r>
        <w:r w:rsidRPr="003D6490">
          <w:rPr>
            <w:rStyle w:val="Hyperlink"/>
            <w:noProof/>
            <w:lang w:val="en-US"/>
          </w:rPr>
          <w:t>: Intra Provincial and Inter District Connectivity</w:t>
        </w:r>
        <w:r>
          <w:rPr>
            <w:noProof/>
            <w:webHidden/>
          </w:rPr>
          <w:tab/>
        </w:r>
        <w:r>
          <w:rPr>
            <w:noProof/>
            <w:webHidden/>
          </w:rPr>
          <w:fldChar w:fldCharType="begin"/>
        </w:r>
        <w:r>
          <w:rPr>
            <w:noProof/>
            <w:webHidden/>
          </w:rPr>
          <w:instrText xml:space="preserve"> PAGEREF _Toc146250120 \h </w:instrText>
        </w:r>
        <w:r>
          <w:rPr>
            <w:noProof/>
            <w:webHidden/>
          </w:rPr>
        </w:r>
        <w:r>
          <w:rPr>
            <w:noProof/>
            <w:webHidden/>
          </w:rPr>
          <w:fldChar w:fldCharType="separate"/>
        </w:r>
        <w:r>
          <w:rPr>
            <w:noProof/>
            <w:webHidden/>
          </w:rPr>
          <w:t>64</w:t>
        </w:r>
        <w:r>
          <w:rPr>
            <w:noProof/>
            <w:webHidden/>
          </w:rPr>
          <w:fldChar w:fldCharType="end"/>
        </w:r>
      </w:hyperlink>
    </w:p>
    <w:p w14:paraId="7EC65661" w14:textId="17CE1ECA"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21" w:history="1">
        <w:r w:rsidRPr="003D6490">
          <w:rPr>
            <w:rStyle w:val="Hyperlink"/>
            <w:noProof/>
          </w:rPr>
          <w:t>Table 16</w:t>
        </w:r>
        <w:r w:rsidRPr="003D6490">
          <w:rPr>
            <w:rStyle w:val="Hyperlink"/>
            <w:noProof/>
            <w:lang w:val="en-US"/>
          </w:rPr>
          <w:t>: Blue Drop Risk Assessment</w:t>
        </w:r>
        <w:r>
          <w:rPr>
            <w:noProof/>
            <w:webHidden/>
          </w:rPr>
          <w:tab/>
        </w:r>
        <w:r>
          <w:rPr>
            <w:noProof/>
            <w:webHidden/>
          </w:rPr>
          <w:fldChar w:fldCharType="begin"/>
        </w:r>
        <w:r>
          <w:rPr>
            <w:noProof/>
            <w:webHidden/>
          </w:rPr>
          <w:instrText xml:space="preserve"> PAGEREF _Toc146250121 \h </w:instrText>
        </w:r>
        <w:r>
          <w:rPr>
            <w:noProof/>
            <w:webHidden/>
          </w:rPr>
        </w:r>
        <w:r>
          <w:rPr>
            <w:noProof/>
            <w:webHidden/>
          </w:rPr>
          <w:fldChar w:fldCharType="separate"/>
        </w:r>
        <w:r>
          <w:rPr>
            <w:noProof/>
            <w:webHidden/>
          </w:rPr>
          <w:t>66</w:t>
        </w:r>
        <w:r>
          <w:rPr>
            <w:noProof/>
            <w:webHidden/>
          </w:rPr>
          <w:fldChar w:fldCharType="end"/>
        </w:r>
      </w:hyperlink>
    </w:p>
    <w:p w14:paraId="19ECC7BE" w14:textId="5FBA3147"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22" w:history="1">
        <w:r w:rsidRPr="003D6490">
          <w:rPr>
            <w:rStyle w:val="Hyperlink"/>
            <w:noProof/>
          </w:rPr>
          <w:t>Table 17</w:t>
        </w:r>
        <w:r w:rsidRPr="003D6490">
          <w:rPr>
            <w:rStyle w:val="Hyperlink"/>
            <w:noProof/>
            <w:lang w:val="en-US"/>
          </w:rPr>
          <w:t>: Green Drop Assessment</w:t>
        </w:r>
        <w:r>
          <w:rPr>
            <w:noProof/>
            <w:webHidden/>
          </w:rPr>
          <w:tab/>
        </w:r>
        <w:r>
          <w:rPr>
            <w:noProof/>
            <w:webHidden/>
          </w:rPr>
          <w:fldChar w:fldCharType="begin"/>
        </w:r>
        <w:r>
          <w:rPr>
            <w:noProof/>
            <w:webHidden/>
          </w:rPr>
          <w:instrText xml:space="preserve"> PAGEREF _Toc146250122 \h </w:instrText>
        </w:r>
        <w:r>
          <w:rPr>
            <w:noProof/>
            <w:webHidden/>
          </w:rPr>
        </w:r>
        <w:r>
          <w:rPr>
            <w:noProof/>
            <w:webHidden/>
          </w:rPr>
          <w:fldChar w:fldCharType="separate"/>
        </w:r>
        <w:r>
          <w:rPr>
            <w:noProof/>
            <w:webHidden/>
          </w:rPr>
          <w:t>68</w:t>
        </w:r>
        <w:r>
          <w:rPr>
            <w:noProof/>
            <w:webHidden/>
          </w:rPr>
          <w:fldChar w:fldCharType="end"/>
        </w:r>
      </w:hyperlink>
    </w:p>
    <w:p w14:paraId="2BB78B48" w14:textId="4F219F65"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23" w:history="1">
        <w:r w:rsidRPr="003D6490">
          <w:rPr>
            <w:rStyle w:val="Hyperlink"/>
            <w:noProof/>
          </w:rPr>
          <w:t>Table 18</w:t>
        </w:r>
        <w:r w:rsidRPr="003D6490">
          <w:rPr>
            <w:rStyle w:val="Hyperlink"/>
            <w:noProof/>
            <w:lang w:val="en-US"/>
          </w:rPr>
          <w:t>: Biophysical Synthesis</w:t>
        </w:r>
        <w:r>
          <w:rPr>
            <w:noProof/>
            <w:webHidden/>
          </w:rPr>
          <w:tab/>
        </w:r>
        <w:r>
          <w:rPr>
            <w:noProof/>
            <w:webHidden/>
          </w:rPr>
          <w:fldChar w:fldCharType="begin"/>
        </w:r>
        <w:r>
          <w:rPr>
            <w:noProof/>
            <w:webHidden/>
          </w:rPr>
          <w:instrText xml:space="preserve"> PAGEREF _Toc146250123 \h </w:instrText>
        </w:r>
        <w:r>
          <w:rPr>
            <w:noProof/>
            <w:webHidden/>
          </w:rPr>
        </w:r>
        <w:r>
          <w:rPr>
            <w:noProof/>
            <w:webHidden/>
          </w:rPr>
          <w:fldChar w:fldCharType="separate"/>
        </w:r>
        <w:r>
          <w:rPr>
            <w:noProof/>
            <w:webHidden/>
          </w:rPr>
          <w:t>87</w:t>
        </w:r>
        <w:r>
          <w:rPr>
            <w:noProof/>
            <w:webHidden/>
          </w:rPr>
          <w:fldChar w:fldCharType="end"/>
        </w:r>
      </w:hyperlink>
    </w:p>
    <w:p w14:paraId="3B671908" w14:textId="03123E2E"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24" w:history="1">
        <w:r w:rsidRPr="003D6490">
          <w:rPr>
            <w:rStyle w:val="Hyperlink"/>
            <w:noProof/>
          </w:rPr>
          <w:t>Table 19</w:t>
        </w:r>
        <w:r w:rsidRPr="003D6490">
          <w:rPr>
            <w:rStyle w:val="Hyperlink"/>
            <w:noProof/>
            <w:lang w:val="en-US"/>
          </w:rPr>
          <w:t>: Future Population of the Local Municipalities</w:t>
        </w:r>
        <w:r>
          <w:rPr>
            <w:noProof/>
            <w:webHidden/>
          </w:rPr>
          <w:tab/>
        </w:r>
        <w:r>
          <w:rPr>
            <w:noProof/>
            <w:webHidden/>
          </w:rPr>
          <w:fldChar w:fldCharType="begin"/>
        </w:r>
        <w:r>
          <w:rPr>
            <w:noProof/>
            <w:webHidden/>
          </w:rPr>
          <w:instrText xml:space="preserve"> PAGEREF _Toc146250124 \h </w:instrText>
        </w:r>
        <w:r>
          <w:rPr>
            <w:noProof/>
            <w:webHidden/>
          </w:rPr>
        </w:r>
        <w:r>
          <w:rPr>
            <w:noProof/>
            <w:webHidden/>
          </w:rPr>
          <w:fldChar w:fldCharType="separate"/>
        </w:r>
        <w:r>
          <w:rPr>
            <w:noProof/>
            <w:webHidden/>
          </w:rPr>
          <w:t>91</w:t>
        </w:r>
        <w:r>
          <w:rPr>
            <w:noProof/>
            <w:webHidden/>
          </w:rPr>
          <w:fldChar w:fldCharType="end"/>
        </w:r>
      </w:hyperlink>
    </w:p>
    <w:p w14:paraId="7D381381" w14:textId="2223682E"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25" w:history="1">
        <w:r w:rsidRPr="003D6490">
          <w:rPr>
            <w:rStyle w:val="Hyperlink"/>
            <w:noProof/>
          </w:rPr>
          <w:t>Table 20</w:t>
        </w:r>
        <w:r w:rsidRPr="003D6490">
          <w:rPr>
            <w:rStyle w:val="Hyperlink"/>
            <w:noProof/>
            <w:lang w:val="en-US"/>
          </w:rPr>
          <w:t>: Future land requirements</w:t>
        </w:r>
        <w:r>
          <w:rPr>
            <w:noProof/>
            <w:webHidden/>
          </w:rPr>
          <w:tab/>
        </w:r>
        <w:r>
          <w:rPr>
            <w:noProof/>
            <w:webHidden/>
          </w:rPr>
          <w:fldChar w:fldCharType="begin"/>
        </w:r>
        <w:r>
          <w:rPr>
            <w:noProof/>
            <w:webHidden/>
          </w:rPr>
          <w:instrText xml:space="preserve"> PAGEREF _Toc146250125 \h </w:instrText>
        </w:r>
        <w:r>
          <w:rPr>
            <w:noProof/>
            <w:webHidden/>
          </w:rPr>
        </w:r>
        <w:r>
          <w:rPr>
            <w:noProof/>
            <w:webHidden/>
          </w:rPr>
          <w:fldChar w:fldCharType="separate"/>
        </w:r>
        <w:r>
          <w:rPr>
            <w:noProof/>
            <w:webHidden/>
          </w:rPr>
          <w:t>91</w:t>
        </w:r>
        <w:r>
          <w:rPr>
            <w:noProof/>
            <w:webHidden/>
          </w:rPr>
          <w:fldChar w:fldCharType="end"/>
        </w:r>
      </w:hyperlink>
    </w:p>
    <w:p w14:paraId="6B5146A1" w14:textId="053C9523"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26" w:history="1">
        <w:r w:rsidRPr="003D6490">
          <w:rPr>
            <w:rStyle w:val="Hyperlink"/>
            <w:noProof/>
          </w:rPr>
          <w:t>Table 21</w:t>
        </w:r>
        <w:r w:rsidRPr="003D6490">
          <w:rPr>
            <w:rStyle w:val="Hyperlink"/>
            <w:noProof/>
            <w:lang w:val="en-US"/>
          </w:rPr>
          <w:t>: Additional Infrastructure Requirements – 2030</w:t>
        </w:r>
        <w:r>
          <w:rPr>
            <w:noProof/>
            <w:webHidden/>
          </w:rPr>
          <w:tab/>
        </w:r>
        <w:r>
          <w:rPr>
            <w:noProof/>
            <w:webHidden/>
          </w:rPr>
          <w:fldChar w:fldCharType="begin"/>
        </w:r>
        <w:r>
          <w:rPr>
            <w:noProof/>
            <w:webHidden/>
          </w:rPr>
          <w:instrText xml:space="preserve"> PAGEREF _Toc146250126 \h </w:instrText>
        </w:r>
        <w:r>
          <w:rPr>
            <w:noProof/>
            <w:webHidden/>
          </w:rPr>
        </w:r>
        <w:r>
          <w:rPr>
            <w:noProof/>
            <w:webHidden/>
          </w:rPr>
          <w:fldChar w:fldCharType="separate"/>
        </w:r>
        <w:r>
          <w:rPr>
            <w:noProof/>
            <w:webHidden/>
          </w:rPr>
          <w:t>92</w:t>
        </w:r>
        <w:r>
          <w:rPr>
            <w:noProof/>
            <w:webHidden/>
          </w:rPr>
          <w:fldChar w:fldCharType="end"/>
        </w:r>
      </w:hyperlink>
    </w:p>
    <w:p w14:paraId="280F779D" w14:textId="03237B1C"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27" w:history="1">
        <w:r w:rsidRPr="003D6490">
          <w:rPr>
            <w:rStyle w:val="Hyperlink"/>
            <w:noProof/>
          </w:rPr>
          <w:t>Table 22</w:t>
        </w:r>
        <w:r w:rsidRPr="003D6490">
          <w:rPr>
            <w:rStyle w:val="Hyperlink"/>
            <w:noProof/>
            <w:lang w:val="en-US"/>
          </w:rPr>
          <w:t>: Nodal Hierarchy</w:t>
        </w:r>
        <w:r>
          <w:rPr>
            <w:noProof/>
            <w:webHidden/>
          </w:rPr>
          <w:tab/>
        </w:r>
        <w:r>
          <w:rPr>
            <w:noProof/>
            <w:webHidden/>
          </w:rPr>
          <w:fldChar w:fldCharType="begin"/>
        </w:r>
        <w:r>
          <w:rPr>
            <w:noProof/>
            <w:webHidden/>
          </w:rPr>
          <w:instrText xml:space="preserve"> PAGEREF _Toc146250127 \h </w:instrText>
        </w:r>
        <w:r>
          <w:rPr>
            <w:noProof/>
            <w:webHidden/>
          </w:rPr>
        </w:r>
        <w:r>
          <w:rPr>
            <w:noProof/>
            <w:webHidden/>
          </w:rPr>
          <w:fldChar w:fldCharType="separate"/>
        </w:r>
        <w:r>
          <w:rPr>
            <w:noProof/>
            <w:webHidden/>
          </w:rPr>
          <w:t>96</w:t>
        </w:r>
        <w:r>
          <w:rPr>
            <w:noProof/>
            <w:webHidden/>
          </w:rPr>
          <w:fldChar w:fldCharType="end"/>
        </w:r>
      </w:hyperlink>
    </w:p>
    <w:p w14:paraId="746C95E1" w14:textId="1FDD9A85"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28" w:history="1">
        <w:r w:rsidRPr="003D6490">
          <w:rPr>
            <w:rStyle w:val="Hyperlink"/>
            <w:noProof/>
          </w:rPr>
          <w:t>Table 23</w:t>
        </w:r>
        <w:r w:rsidRPr="003D6490">
          <w:rPr>
            <w:rStyle w:val="Hyperlink"/>
            <w:noProof/>
            <w:lang w:val="en-US"/>
          </w:rPr>
          <w:t>: Project Prioritisation Matrix</w:t>
        </w:r>
        <w:r>
          <w:rPr>
            <w:noProof/>
            <w:webHidden/>
          </w:rPr>
          <w:tab/>
        </w:r>
        <w:r>
          <w:rPr>
            <w:noProof/>
            <w:webHidden/>
          </w:rPr>
          <w:fldChar w:fldCharType="begin"/>
        </w:r>
        <w:r>
          <w:rPr>
            <w:noProof/>
            <w:webHidden/>
          </w:rPr>
          <w:instrText xml:space="preserve"> PAGEREF _Toc146250128 \h </w:instrText>
        </w:r>
        <w:r>
          <w:rPr>
            <w:noProof/>
            <w:webHidden/>
          </w:rPr>
        </w:r>
        <w:r>
          <w:rPr>
            <w:noProof/>
            <w:webHidden/>
          </w:rPr>
          <w:fldChar w:fldCharType="separate"/>
        </w:r>
        <w:r>
          <w:rPr>
            <w:noProof/>
            <w:webHidden/>
          </w:rPr>
          <w:t>121</w:t>
        </w:r>
        <w:r>
          <w:rPr>
            <w:noProof/>
            <w:webHidden/>
          </w:rPr>
          <w:fldChar w:fldCharType="end"/>
        </w:r>
      </w:hyperlink>
    </w:p>
    <w:p w14:paraId="04BEBC66" w14:textId="0658F9A4"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29" w:history="1">
        <w:r w:rsidRPr="003D6490">
          <w:rPr>
            <w:rStyle w:val="Hyperlink"/>
            <w:noProof/>
          </w:rPr>
          <w:t>Table 24</w:t>
        </w:r>
        <w:r w:rsidRPr="003D6490">
          <w:rPr>
            <w:rStyle w:val="Hyperlink"/>
            <w:noProof/>
            <w:lang w:val="en-US"/>
          </w:rPr>
          <w:t>: Alignment of uThukela SDF Spatial Objectives with the uThukela IDP Strategic Objectives</w:t>
        </w:r>
        <w:r>
          <w:rPr>
            <w:noProof/>
            <w:webHidden/>
          </w:rPr>
          <w:tab/>
        </w:r>
        <w:r>
          <w:rPr>
            <w:noProof/>
            <w:webHidden/>
          </w:rPr>
          <w:fldChar w:fldCharType="begin"/>
        </w:r>
        <w:r>
          <w:rPr>
            <w:noProof/>
            <w:webHidden/>
          </w:rPr>
          <w:instrText xml:space="preserve"> PAGEREF _Toc146250129 \h </w:instrText>
        </w:r>
        <w:r>
          <w:rPr>
            <w:noProof/>
            <w:webHidden/>
          </w:rPr>
        </w:r>
        <w:r>
          <w:rPr>
            <w:noProof/>
            <w:webHidden/>
          </w:rPr>
          <w:fldChar w:fldCharType="separate"/>
        </w:r>
        <w:r>
          <w:rPr>
            <w:noProof/>
            <w:webHidden/>
          </w:rPr>
          <w:t>125</w:t>
        </w:r>
        <w:r>
          <w:rPr>
            <w:noProof/>
            <w:webHidden/>
          </w:rPr>
          <w:fldChar w:fldCharType="end"/>
        </w:r>
      </w:hyperlink>
    </w:p>
    <w:p w14:paraId="244E38A6" w14:textId="1113DDA0"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30" w:history="1">
        <w:r w:rsidRPr="003D6490">
          <w:rPr>
            <w:rStyle w:val="Hyperlink"/>
            <w:noProof/>
          </w:rPr>
          <w:t>Table 25</w:t>
        </w:r>
        <w:r w:rsidRPr="003D6490">
          <w:rPr>
            <w:rStyle w:val="Hyperlink"/>
            <w:noProof/>
            <w:lang w:val="en-US"/>
          </w:rPr>
          <w:t>: Guidelines for SDF Monitoring</w:t>
        </w:r>
        <w:r>
          <w:rPr>
            <w:noProof/>
            <w:webHidden/>
          </w:rPr>
          <w:tab/>
        </w:r>
        <w:r>
          <w:rPr>
            <w:noProof/>
            <w:webHidden/>
          </w:rPr>
          <w:fldChar w:fldCharType="begin"/>
        </w:r>
        <w:r>
          <w:rPr>
            <w:noProof/>
            <w:webHidden/>
          </w:rPr>
          <w:instrText xml:space="preserve"> PAGEREF _Toc146250130 \h </w:instrText>
        </w:r>
        <w:r>
          <w:rPr>
            <w:noProof/>
            <w:webHidden/>
          </w:rPr>
        </w:r>
        <w:r>
          <w:rPr>
            <w:noProof/>
            <w:webHidden/>
          </w:rPr>
          <w:fldChar w:fldCharType="separate"/>
        </w:r>
        <w:r>
          <w:rPr>
            <w:noProof/>
            <w:webHidden/>
          </w:rPr>
          <w:t>138</w:t>
        </w:r>
        <w:r>
          <w:rPr>
            <w:noProof/>
            <w:webHidden/>
          </w:rPr>
          <w:fldChar w:fldCharType="end"/>
        </w:r>
      </w:hyperlink>
    </w:p>
    <w:p w14:paraId="3C667EAD" w14:textId="67DFF67E" w:rsidR="00EC25C6" w:rsidRDefault="005B0D7E" w:rsidP="003707EC">
      <w:pPr>
        <w:rPr>
          <w:rFonts w:ascii="Arial Narrow" w:hAnsi="Arial Narrow"/>
          <w:b/>
          <w:bCs/>
          <w:sz w:val="28"/>
          <w:szCs w:val="28"/>
        </w:rPr>
      </w:pPr>
      <w:r>
        <w:rPr>
          <w:rFonts w:ascii="Arial Narrow" w:hAnsi="Arial Narrow"/>
          <w:b/>
          <w:bCs/>
          <w:sz w:val="28"/>
          <w:szCs w:val="28"/>
        </w:rPr>
        <w:fldChar w:fldCharType="end"/>
      </w:r>
    </w:p>
    <w:p w14:paraId="0EFD76FA" w14:textId="3761E7BF" w:rsidR="004F5D72" w:rsidRDefault="004F5D72" w:rsidP="004F5D72">
      <w:pPr>
        <w:shd w:val="clear" w:color="auto" w:fill="FFF2CC" w:themeFill="accent4" w:themeFillTint="33"/>
        <w:rPr>
          <w:rFonts w:ascii="Arial Narrow" w:hAnsi="Arial Narrow"/>
          <w:b/>
          <w:bCs/>
          <w:sz w:val="28"/>
          <w:szCs w:val="28"/>
        </w:rPr>
      </w:pPr>
      <w:r>
        <w:rPr>
          <w:rFonts w:ascii="Arial Narrow" w:hAnsi="Arial Narrow"/>
          <w:b/>
          <w:bCs/>
          <w:sz w:val="28"/>
          <w:szCs w:val="28"/>
        </w:rPr>
        <w:t>List of Maps</w:t>
      </w:r>
    </w:p>
    <w:p w14:paraId="35603244" w14:textId="1557A381" w:rsidR="004F5D72" w:rsidRDefault="004F5D72">
      <w:pPr>
        <w:pStyle w:val="TableofFigures"/>
        <w:tabs>
          <w:tab w:val="right" w:leader="dot" w:pos="9016"/>
        </w:tabs>
        <w:rPr>
          <w:rFonts w:asciiTheme="minorHAnsi" w:eastAsiaTheme="minorEastAsia" w:hAnsiTheme="minorHAnsi"/>
          <w:noProof/>
          <w:kern w:val="2"/>
          <w:sz w:val="22"/>
          <w:lang w:val="en-US" w:bidi="he-IL"/>
        </w:rPr>
      </w:pPr>
      <w:r>
        <w:rPr>
          <w:b/>
          <w:bCs/>
          <w:sz w:val="28"/>
          <w:szCs w:val="28"/>
        </w:rPr>
        <w:fldChar w:fldCharType="begin"/>
      </w:r>
      <w:r>
        <w:rPr>
          <w:b/>
          <w:bCs/>
          <w:sz w:val="28"/>
          <w:szCs w:val="28"/>
        </w:rPr>
        <w:instrText xml:space="preserve"> TOC \h \z \c "Map" </w:instrText>
      </w:r>
      <w:r>
        <w:rPr>
          <w:b/>
          <w:bCs/>
          <w:sz w:val="28"/>
          <w:szCs w:val="28"/>
        </w:rPr>
        <w:fldChar w:fldCharType="separate"/>
      </w:r>
      <w:hyperlink w:anchor="_Toc146250131" w:history="1">
        <w:r w:rsidRPr="00FF1C1B">
          <w:rPr>
            <w:rStyle w:val="Hyperlink"/>
            <w:noProof/>
          </w:rPr>
          <w:t>Map 1</w:t>
        </w:r>
        <w:r w:rsidRPr="00FF1C1B">
          <w:rPr>
            <w:rStyle w:val="Hyperlink"/>
            <w:noProof/>
            <w:lang w:val="en-US"/>
          </w:rPr>
          <w:t>: uThukela Settlement Patterns</w:t>
        </w:r>
        <w:r>
          <w:rPr>
            <w:noProof/>
            <w:webHidden/>
          </w:rPr>
          <w:tab/>
        </w:r>
        <w:r>
          <w:rPr>
            <w:noProof/>
            <w:webHidden/>
          </w:rPr>
          <w:fldChar w:fldCharType="begin"/>
        </w:r>
        <w:r>
          <w:rPr>
            <w:noProof/>
            <w:webHidden/>
          </w:rPr>
          <w:instrText xml:space="preserve"> PAGEREF _Toc146250131 \h </w:instrText>
        </w:r>
        <w:r>
          <w:rPr>
            <w:noProof/>
            <w:webHidden/>
          </w:rPr>
        </w:r>
        <w:r>
          <w:rPr>
            <w:noProof/>
            <w:webHidden/>
          </w:rPr>
          <w:fldChar w:fldCharType="separate"/>
        </w:r>
        <w:r>
          <w:rPr>
            <w:noProof/>
            <w:webHidden/>
          </w:rPr>
          <w:t>58</w:t>
        </w:r>
        <w:r>
          <w:rPr>
            <w:noProof/>
            <w:webHidden/>
          </w:rPr>
          <w:fldChar w:fldCharType="end"/>
        </w:r>
      </w:hyperlink>
    </w:p>
    <w:p w14:paraId="4675228F" w14:textId="64AFB844"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32" w:history="1">
        <w:r w:rsidRPr="00FF1C1B">
          <w:rPr>
            <w:rStyle w:val="Hyperlink"/>
            <w:noProof/>
          </w:rPr>
          <w:t>Map 2</w:t>
        </w:r>
        <w:r w:rsidRPr="00FF1C1B">
          <w:rPr>
            <w:rStyle w:val="Hyperlink"/>
            <w:noProof/>
            <w:lang w:val="en-US"/>
          </w:rPr>
          <w:t>: uThukela Functional Town Typology</w:t>
        </w:r>
        <w:r>
          <w:rPr>
            <w:noProof/>
            <w:webHidden/>
          </w:rPr>
          <w:tab/>
        </w:r>
        <w:r>
          <w:rPr>
            <w:noProof/>
            <w:webHidden/>
          </w:rPr>
          <w:fldChar w:fldCharType="begin"/>
        </w:r>
        <w:r>
          <w:rPr>
            <w:noProof/>
            <w:webHidden/>
          </w:rPr>
          <w:instrText xml:space="preserve"> PAGEREF _Toc146250132 \h </w:instrText>
        </w:r>
        <w:r>
          <w:rPr>
            <w:noProof/>
            <w:webHidden/>
          </w:rPr>
        </w:r>
        <w:r>
          <w:rPr>
            <w:noProof/>
            <w:webHidden/>
          </w:rPr>
          <w:fldChar w:fldCharType="separate"/>
        </w:r>
        <w:r>
          <w:rPr>
            <w:noProof/>
            <w:webHidden/>
          </w:rPr>
          <w:t>62</w:t>
        </w:r>
        <w:r>
          <w:rPr>
            <w:noProof/>
            <w:webHidden/>
          </w:rPr>
          <w:fldChar w:fldCharType="end"/>
        </w:r>
      </w:hyperlink>
    </w:p>
    <w:p w14:paraId="16BBA936" w14:textId="2890F14F"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33" w:history="1">
        <w:r w:rsidRPr="00FF1C1B">
          <w:rPr>
            <w:rStyle w:val="Hyperlink"/>
            <w:noProof/>
          </w:rPr>
          <w:t>Map 3</w:t>
        </w:r>
        <w:r w:rsidRPr="00FF1C1B">
          <w:rPr>
            <w:rStyle w:val="Hyperlink"/>
            <w:noProof/>
            <w:lang w:val="en-US"/>
          </w:rPr>
          <w:t>: Accessibility</w:t>
        </w:r>
        <w:r>
          <w:rPr>
            <w:noProof/>
            <w:webHidden/>
          </w:rPr>
          <w:tab/>
        </w:r>
        <w:r>
          <w:rPr>
            <w:noProof/>
            <w:webHidden/>
          </w:rPr>
          <w:fldChar w:fldCharType="begin"/>
        </w:r>
        <w:r>
          <w:rPr>
            <w:noProof/>
            <w:webHidden/>
          </w:rPr>
          <w:instrText xml:space="preserve"> PAGEREF _Toc146250133 \h </w:instrText>
        </w:r>
        <w:r>
          <w:rPr>
            <w:noProof/>
            <w:webHidden/>
          </w:rPr>
        </w:r>
        <w:r>
          <w:rPr>
            <w:noProof/>
            <w:webHidden/>
          </w:rPr>
          <w:fldChar w:fldCharType="separate"/>
        </w:r>
        <w:r>
          <w:rPr>
            <w:noProof/>
            <w:webHidden/>
          </w:rPr>
          <w:t>63</w:t>
        </w:r>
        <w:r>
          <w:rPr>
            <w:noProof/>
            <w:webHidden/>
          </w:rPr>
          <w:fldChar w:fldCharType="end"/>
        </w:r>
      </w:hyperlink>
    </w:p>
    <w:p w14:paraId="38572741" w14:textId="2AD16C79"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34" w:history="1">
        <w:r w:rsidRPr="00FF1C1B">
          <w:rPr>
            <w:rStyle w:val="Hyperlink"/>
            <w:noProof/>
          </w:rPr>
          <w:t>Map 4</w:t>
        </w:r>
        <w:r w:rsidRPr="00FF1C1B">
          <w:rPr>
            <w:rStyle w:val="Hyperlink"/>
            <w:noProof/>
            <w:lang w:val="en-US"/>
          </w:rPr>
          <w:t>: Topography</w:t>
        </w:r>
        <w:r>
          <w:rPr>
            <w:noProof/>
            <w:webHidden/>
          </w:rPr>
          <w:tab/>
        </w:r>
        <w:r>
          <w:rPr>
            <w:noProof/>
            <w:webHidden/>
          </w:rPr>
          <w:fldChar w:fldCharType="begin"/>
        </w:r>
        <w:r>
          <w:rPr>
            <w:noProof/>
            <w:webHidden/>
          </w:rPr>
          <w:instrText xml:space="preserve"> PAGEREF _Toc146250134 \h </w:instrText>
        </w:r>
        <w:r>
          <w:rPr>
            <w:noProof/>
            <w:webHidden/>
          </w:rPr>
        </w:r>
        <w:r>
          <w:rPr>
            <w:noProof/>
            <w:webHidden/>
          </w:rPr>
          <w:fldChar w:fldCharType="separate"/>
        </w:r>
        <w:r>
          <w:rPr>
            <w:noProof/>
            <w:webHidden/>
          </w:rPr>
          <w:t>72</w:t>
        </w:r>
        <w:r>
          <w:rPr>
            <w:noProof/>
            <w:webHidden/>
          </w:rPr>
          <w:fldChar w:fldCharType="end"/>
        </w:r>
      </w:hyperlink>
    </w:p>
    <w:p w14:paraId="0289A9A8" w14:textId="5EE3003D"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35" w:history="1">
        <w:r w:rsidRPr="00FF1C1B">
          <w:rPr>
            <w:rStyle w:val="Hyperlink"/>
            <w:noProof/>
          </w:rPr>
          <w:t>Map 5</w:t>
        </w:r>
        <w:r w:rsidRPr="00FF1C1B">
          <w:rPr>
            <w:rStyle w:val="Hyperlink"/>
            <w:noProof/>
            <w:lang w:val="en-US"/>
          </w:rPr>
          <w:t>: Hydrology</w:t>
        </w:r>
        <w:r>
          <w:rPr>
            <w:noProof/>
            <w:webHidden/>
          </w:rPr>
          <w:tab/>
        </w:r>
        <w:r>
          <w:rPr>
            <w:noProof/>
            <w:webHidden/>
          </w:rPr>
          <w:fldChar w:fldCharType="begin"/>
        </w:r>
        <w:r>
          <w:rPr>
            <w:noProof/>
            <w:webHidden/>
          </w:rPr>
          <w:instrText xml:space="preserve"> PAGEREF _Toc146250135 \h </w:instrText>
        </w:r>
        <w:r>
          <w:rPr>
            <w:noProof/>
            <w:webHidden/>
          </w:rPr>
        </w:r>
        <w:r>
          <w:rPr>
            <w:noProof/>
            <w:webHidden/>
          </w:rPr>
          <w:fldChar w:fldCharType="separate"/>
        </w:r>
        <w:r>
          <w:rPr>
            <w:noProof/>
            <w:webHidden/>
          </w:rPr>
          <w:t>73</w:t>
        </w:r>
        <w:r>
          <w:rPr>
            <w:noProof/>
            <w:webHidden/>
          </w:rPr>
          <w:fldChar w:fldCharType="end"/>
        </w:r>
      </w:hyperlink>
    </w:p>
    <w:p w14:paraId="763E389E" w14:textId="33B95EDC"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36" w:history="1">
        <w:r w:rsidRPr="00FF1C1B">
          <w:rPr>
            <w:rStyle w:val="Hyperlink"/>
            <w:noProof/>
          </w:rPr>
          <w:t>Map 6</w:t>
        </w:r>
        <w:r w:rsidRPr="00FF1C1B">
          <w:rPr>
            <w:rStyle w:val="Hyperlink"/>
            <w:noProof/>
            <w:lang w:val="en-US"/>
          </w:rPr>
          <w:t>: Vegetation</w:t>
        </w:r>
        <w:r>
          <w:rPr>
            <w:noProof/>
            <w:webHidden/>
          </w:rPr>
          <w:tab/>
        </w:r>
        <w:r>
          <w:rPr>
            <w:noProof/>
            <w:webHidden/>
          </w:rPr>
          <w:fldChar w:fldCharType="begin"/>
        </w:r>
        <w:r>
          <w:rPr>
            <w:noProof/>
            <w:webHidden/>
          </w:rPr>
          <w:instrText xml:space="preserve"> PAGEREF _Toc146250136 \h </w:instrText>
        </w:r>
        <w:r>
          <w:rPr>
            <w:noProof/>
            <w:webHidden/>
          </w:rPr>
        </w:r>
        <w:r>
          <w:rPr>
            <w:noProof/>
            <w:webHidden/>
          </w:rPr>
          <w:fldChar w:fldCharType="separate"/>
        </w:r>
        <w:r>
          <w:rPr>
            <w:noProof/>
            <w:webHidden/>
          </w:rPr>
          <w:t>75</w:t>
        </w:r>
        <w:r>
          <w:rPr>
            <w:noProof/>
            <w:webHidden/>
          </w:rPr>
          <w:fldChar w:fldCharType="end"/>
        </w:r>
      </w:hyperlink>
    </w:p>
    <w:p w14:paraId="4C0EF425" w14:textId="719EC2C2"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37" w:history="1">
        <w:r w:rsidRPr="00FF1C1B">
          <w:rPr>
            <w:rStyle w:val="Hyperlink"/>
            <w:noProof/>
          </w:rPr>
          <w:t>Map 7</w:t>
        </w:r>
        <w:r w:rsidRPr="00FF1C1B">
          <w:rPr>
            <w:rStyle w:val="Hyperlink"/>
            <w:noProof/>
            <w:lang w:val="en-US"/>
          </w:rPr>
          <w:t>: Temperature</w:t>
        </w:r>
        <w:r>
          <w:rPr>
            <w:noProof/>
            <w:webHidden/>
          </w:rPr>
          <w:tab/>
        </w:r>
        <w:r>
          <w:rPr>
            <w:noProof/>
            <w:webHidden/>
          </w:rPr>
          <w:fldChar w:fldCharType="begin"/>
        </w:r>
        <w:r>
          <w:rPr>
            <w:noProof/>
            <w:webHidden/>
          </w:rPr>
          <w:instrText xml:space="preserve"> PAGEREF _Toc146250137 \h </w:instrText>
        </w:r>
        <w:r>
          <w:rPr>
            <w:noProof/>
            <w:webHidden/>
          </w:rPr>
        </w:r>
        <w:r>
          <w:rPr>
            <w:noProof/>
            <w:webHidden/>
          </w:rPr>
          <w:fldChar w:fldCharType="separate"/>
        </w:r>
        <w:r>
          <w:rPr>
            <w:noProof/>
            <w:webHidden/>
          </w:rPr>
          <w:t>76</w:t>
        </w:r>
        <w:r>
          <w:rPr>
            <w:noProof/>
            <w:webHidden/>
          </w:rPr>
          <w:fldChar w:fldCharType="end"/>
        </w:r>
      </w:hyperlink>
    </w:p>
    <w:p w14:paraId="74B90BD3" w14:textId="44D9EC60"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38" w:history="1">
        <w:r w:rsidRPr="00FF1C1B">
          <w:rPr>
            <w:rStyle w:val="Hyperlink"/>
            <w:noProof/>
          </w:rPr>
          <w:t>Map 8</w:t>
        </w:r>
        <w:r w:rsidRPr="00FF1C1B">
          <w:rPr>
            <w:rStyle w:val="Hyperlink"/>
            <w:noProof/>
            <w:lang w:val="en-US"/>
          </w:rPr>
          <w:t>: Rainfall</w:t>
        </w:r>
        <w:r>
          <w:rPr>
            <w:noProof/>
            <w:webHidden/>
          </w:rPr>
          <w:tab/>
        </w:r>
        <w:r>
          <w:rPr>
            <w:noProof/>
            <w:webHidden/>
          </w:rPr>
          <w:fldChar w:fldCharType="begin"/>
        </w:r>
        <w:r>
          <w:rPr>
            <w:noProof/>
            <w:webHidden/>
          </w:rPr>
          <w:instrText xml:space="preserve"> PAGEREF _Toc146250138 \h </w:instrText>
        </w:r>
        <w:r>
          <w:rPr>
            <w:noProof/>
            <w:webHidden/>
          </w:rPr>
        </w:r>
        <w:r>
          <w:rPr>
            <w:noProof/>
            <w:webHidden/>
          </w:rPr>
          <w:fldChar w:fldCharType="separate"/>
        </w:r>
        <w:r>
          <w:rPr>
            <w:noProof/>
            <w:webHidden/>
          </w:rPr>
          <w:t>77</w:t>
        </w:r>
        <w:r>
          <w:rPr>
            <w:noProof/>
            <w:webHidden/>
          </w:rPr>
          <w:fldChar w:fldCharType="end"/>
        </w:r>
      </w:hyperlink>
    </w:p>
    <w:p w14:paraId="7A079C6E" w14:textId="1E88731F"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39" w:history="1">
        <w:r w:rsidRPr="00FF1C1B">
          <w:rPr>
            <w:rStyle w:val="Hyperlink"/>
            <w:noProof/>
          </w:rPr>
          <w:t>Map 9</w:t>
        </w:r>
        <w:r w:rsidRPr="00FF1C1B">
          <w:rPr>
            <w:rStyle w:val="Hyperlink"/>
            <w:noProof/>
            <w:lang w:val="en-US"/>
          </w:rPr>
          <w:t>: Geology</w:t>
        </w:r>
        <w:r>
          <w:rPr>
            <w:noProof/>
            <w:webHidden/>
          </w:rPr>
          <w:tab/>
        </w:r>
        <w:r>
          <w:rPr>
            <w:noProof/>
            <w:webHidden/>
          </w:rPr>
          <w:fldChar w:fldCharType="begin"/>
        </w:r>
        <w:r>
          <w:rPr>
            <w:noProof/>
            <w:webHidden/>
          </w:rPr>
          <w:instrText xml:space="preserve"> PAGEREF _Toc146250139 \h </w:instrText>
        </w:r>
        <w:r>
          <w:rPr>
            <w:noProof/>
            <w:webHidden/>
          </w:rPr>
        </w:r>
        <w:r>
          <w:rPr>
            <w:noProof/>
            <w:webHidden/>
          </w:rPr>
          <w:fldChar w:fldCharType="separate"/>
        </w:r>
        <w:r>
          <w:rPr>
            <w:noProof/>
            <w:webHidden/>
          </w:rPr>
          <w:t>78</w:t>
        </w:r>
        <w:r>
          <w:rPr>
            <w:noProof/>
            <w:webHidden/>
          </w:rPr>
          <w:fldChar w:fldCharType="end"/>
        </w:r>
      </w:hyperlink>
    </w:p>
    <w:p w14:paraId="11090EB1" w14:textId="1B0FED8D"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40" w:history="1">
        <w:r w:rsidRPr="00FF1C1B">
          <w:rPr>
            <w:rStyle w:val="Hyperlink"/>
            <w:noProof/>
          </w:rPr>
          <w:t>Map 10</w:t>
        </w:r>
        <w:r w:rsidRPr="00FF1C1B">
          <w:rPr>
            <w:rStyle w:val="Hyperlink"/>
            <w:noProof/>
            <w:lang w:val="en-US"/>
          </w:rPr>
          <w:t>: Land cover</w:t>
        </w:r>
        <w:r>
          <w:rPr>
            <w:noProof/>
            <w:webHidden/>
          </w:rPr>
          <w:tab/>
        </w:r>
        <w:r>
          <w:rPr>
            <w:noProof/>
            <w:webHidden/>
          </w:rPr>
          <w:fldChar w:fldCharType="begin"/>
        </w:r>
        <w:r>
          <w:rPr>
            <w:noProof/>
            <w:webHidden/>
          </w:rPr>
          <w:instrText xml:space="preserve"> PAGEREF _Toc146250140 \h </w:instrText>
        </w:r>
        <w:r>
          <w:rPr>
            <w:noProof/>
            <w:webHidden/>
          </w:rPr>
        </w:r>
        <w:r>
          <w:rPr>
            <w:noProof/>
            <w:webHidden/>
          </w:rPr>
          <w:fldChar w:fldCharType="separate"/>
        </w:r>
        <w:r>
          <w:rPr>
            <w:noProof/>
            <w:webHidden/>
          </w:rPr>
          <w:t>80</w:t>
        </w:r>
        <w:r>
          <w:rPr>
            <w:noProof/>
            <w:webHidden/>
          </w:rPr>
          <w:fldChar w:fldCharType="end"/>
        </w:r>
      </w:hyperlink>
    </w:p>
    <w:p w14:paraId="238550FA" w14:textId="0F474D3A"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41" w:history="1">
        <w:r w:rsidRPr="00FF1C1B">
          <w:rPr>
            <w:rStyle w:val="Hyperlink"/>
            <w:noProof/>
          </w:rPr>
          <w:t>Map 11</w:t>
        </w:r>
        <w:r w:rsidRPr="00FF1C1B">
          <w:rPr>
            <w:rStyle w:val="Hyperlink"/>
            <w:noProof/>
            <w:lang w:val="en-US"/>
          </w:rPr>
          <w:t>: Land Capability</w:t>
        </w:r>
        <w:r>
          <w:rPr>
            <w:noProof/>
            <w:webHidden/>
          </w:rPr>
          <w:tab/>
        </w:r>
        <w:r>
          <w:rPr>
            <w:noProof/>
            <w:webHidden/>
          </w:rPr>
          <w:fldChar w:fldCharType="begin"/>
        </w:r>
        <w:r>
          <w:rPr>
            <w:noProof/>
            <w:webHidden/>
          </w:rPr>
          <w:instrText xml:space="preserve"> PAGEREF _Toc146250141 \h </w:instrText>
        </w:r>
        <w:r>
          <w:rPr>
            <w:noProof/>
            <w:webHidden/>
          </w:rPr>
        </w:r>
        <w:r>
          <w:rPr>
            <w:noProof/>
            <w:webHidden/>
          </w:rPr>
          <w:fldChar w:fldCharType="separate"/>
        </w:r>
        <w:r>
          <w:rPr>
            <w:noProof/>
            <w:webHidden/>
          </w:rPr>
          <w:t>81</w:t>
        </w:r>
        <w:r>
          <w:rPr>
            <w:noProof/>
            <w:webHidden/>
          </w:rPr>
          <w:fldChar w:fldCharType="end"/>
        </w:r>
      </w:hyperlink>
    </w:p>
    <w:p w14:paraId="4C8054E5" w14:textId="77C085B9"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42" w:history="1">
        <w:r w:rsidRPr="00FF1C1B">
          <w:rPr>
            <w:rStyle w:val="Hyperlink"/>
            <w:noProof/>
          </w:rPr>
          <w:t>Map 12</w:t>
        </w:r>
        <w:r w:rsidRPr="00FF1C1B">
          <w:rPr>
            <w:rStyle w:val="Hyperlink"/>
            <w:noProof/>
            <w:lang w:val="en-US"/>
          </w:rPr>
          <w:t>: Agricultural potential areas</w:t>
        </w:r>
        <w:r>
          <w:rPr>
            <w:noProof/>
            <w:webHidden/>
          </w:rPr>
          <w:tab/>
        </w:r>
        <w:r>
          <w:rPr>
            <w:noProof/>
            <w:webHidden/>
          </w:rPr>
          <w:fldChar w:fldCharType="begin"/>
        </w:r>
        <w:r>
          <w:rPr>
            <w:noProof/>
            <w:webHidden/>
          </w:rPr>
          <w:instrText xml:space="preserve"> PAGEREF _Toc146250142 \h </w:instrText>
        </w:r>
        <w:r>
          <w:rPr>
            <w:noProof/>
            <w:webHidden/>
          </w:rPr>
        </w:r>
        <w:r>
          <w:rPr>
            <w:noProof/>
            <w:webHidden/>
          </w:rPr>
          <w:fldChar w:fldCharType="separate"/>
        </w:r>
        <w:r>
          <w:rPr>
            <w:noProof/>
            <w:webHidden/>
          </w:rPr>
          <w:t>82</w:t>
        </w:r>
        <w:r>
          <w:rPr>
            <w:noProof/>
            <w:webHidden/>
          </w:rPr>
          <w:fldChar w:fldCharType="end"/>
        </w:r>
      </w:hyperlink>
    </w:p>
    <w:p w14:paraId="7245B95E" w14:textId="152C82F6"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43" w:history="1">
        <w:r w:rsidRPr="00FF1C1B">
          <w:rPr>
            <w:rStyle w:val="Hyperlink"/>
            <w:noProof/>
            <w:lang w:val="en-US"/>
          </w:rPr>
          <w:t xml:space="preserve"> </w:t>
        </w:r>
        <w:r w:rsidRPr="00FF1C1B">
          <w:rPr>
            <w:rStyle w:val="Hyperlink"/>
            <w:noProof/>
          </w:rPr>
          <w:t>Map 13</w:t>
        </w:r>
        <w:r w:rsidRPr="00FF1C1B">
          <w:rPr>
            <w:rStyle w:val="Hyperlink"/>
            <w:noProof/>
            <w:lang w:val="en-US"/>
          </w:rPr>
          <w:t>: Critical Biodiversity Areas</w:t>
        </w:r>
        <w:r>
          <w:rPr>
            <w:noProof/>
            <w:webHidden/>
          </w:rPr>
          <w:tab/>
        </w:r>
        <w:r>
          <w:rPr>
            <w:noProof/>
            <w:webHidden/>
          </w:rPr>
          <w:fldChar w:fldCharType="begin"/>
        </w:r>
        <w:r>
          <w:rPr>
            <w:noProof/>
            <w:webHidden/>
          </w:rPr>
          <w:instrText xml:space="preserve"> PAGEREF _Toc146250143 \h </w:instrText>
        </w:r>
        <w:r>
          <w:rPr>
            <w:noProof/>
            <w:webHidden/>
          </w:rPr>
        </w:r>
        <w:r>
          <w:rPr>
            <w:noProof/>
            <w:webHidden/>
          </w:rPr>
          <w:fldChar w:fldCharType="separate"/>
        </w:r>
        <w:r>
          <w:rPr>
            <w:noProof/>
            <w:webHidden/>
          </w:rPr>
          <w:t>83</w:t>
        </w:r>
        <w:r>
          <w:rPr>
            <w:noProof/>
            <w:webHidden/>
          </w:rPr>
          <w:fldChar w:fldCharType="end"/>
        </w:r>
      </w:hyperlink>
    </w:p>
    <w:p w14:paraId="77E545BA" w14:textId="2B0682A1"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44" w:history="1">
        <w:r w:rsidRPr="00FF1C1B">
          <w:rPr>
            <w:rStyle w:val="Hyperlink"/>
            <w:noProof/>
          </w:rPr>
          <w:t>Map 14</w:t>
        </w:r>
        <w:r w:rsidRPr="00FF1C1B">
          <w:rPr>
            <w:rStyle w:val="Hyperlink"/>
            <w:noProof/>
            <w:lang w:val="en-US"/>
          </w:rPr>
          <w:t>: Biodiversity Corridors</w:t>
        </w:r>
        <w:r>
          <w:rPr>
            <w:noProof/>
            <w:webHidden/>
          </w:rPr>
          <w:tab/>
        </w:r>
        <w:r>
          <w:rPr>
            <w:noProof/>
            <w:webHidden/>
          </w:rPr>
          <w:fldChar w:fldCharType="begin"/>
        </w:r>
        <w:r>
          <w:rPr>
            <w:noProof/>
            <w:webHidden/>
          </w:rPr>
          <w:instrText xml:space="preserve"> PAGEREF _Toc146250144 \h </w:instrText>
        </w:r>
        <w:r>
          <w:rPr>
            <w:noProof/>
            <w:webHidden/>
          </w:rPr>
        </w:r>
        <w:r>
          <w:rPr>
            <w:noProof/>
            <w:webHidden/>
          </w:rPr>
          <w:fldChar w:fldCharType="separate"/>
        </w:r>
        <w:r>
          <w:rPr>
            <w:noProof/>
            <w:webHidden/>
          </w:rPr>
          <w:t>84</w:t>
        </w:r>
        <w:r>
          <w:rPr>
            <w:noProof/>
            <w:webHidden/>
          </w:rPr>
          <w:fldChar w:fldCharType="end"/>
        </w:r>
      </w:hyperlink>
    </w:p>
    <w:p w14:paraId="31B0F711" w14:textId="7459E48D"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45" w:history="1">
        <w:r w:rsidRPr="00FF1C1B">
          <w:rPr>
            <w:rStyle w:val="Hyperlink"/>
            <w:noProof/>
          </w:rPr>
          <w:t>Map 15</w:t>
        </w:r>
        <w:r w:rsidRPr="00FF1C1B">
          <w:rPr>
            <w:rStyle w:val="Hyperlink"/>
            <w:noProof/>
            <w:lang w:val="en-US"/>
          </w:rPr>
          <w:t>: Terrestrial CBAs and ESAs</w:t>
        </w:r>
        <w:r>
          <w:rPr>
            <w:noProof/>
            <w:webHidden/>
          </w:rPr>
          <w:tab/>
        </w:r>
        <w:r>
          <w:rPr>
            <w:noProof/>
            <w:webHidden/>
          </w:rPr>
          <w:fldChar w:fldCharType="begin"/>
        </w:r>
        <w:r>
          <w:rPr>
            <w:noProof/>
            <w:webHidden/>
          </w:rPr>
          <w:instrText xml:space="preserve"> PAGEREF _Toc146250145 \h </w:instrText>
        </w:r>
        <w:r>
          <w:rPr>
            <w:noProof/>
            <w:webHidden/>
          </w:rPr>
        </w:r>
        <w:r>
          <w:rPr>
            <w:noProof/>
            <w:webHidden/>
          </w:rPr>
          <w:fldChar w:fldCharType="separate"/>
        </w:r>
        <w:r>
          <w:rPr>
            <w:noProof/>
            <w:webHidden/>
          </w:rPr>
          <w:t>85</w:t>
        </w:r>
        <w:r>
          <w:rPr>
            <w:noProof/>
            <w:webHidden/>
          </w:rPr>
          <w:fldChar w:fldCharType="end"/>
        </w:r>
      </w:hyperlink>
    </w:p>
    <w:p w14:paraId="6D0322D0" w14:textId="481C3FF1"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46" w:history="1">
        <w:r w:rsidRPr="00FF1C1B">
          <w:rPr>
            <w:rStyle w:val="Hyperlink"/>
            <w:noProof/>
          </w:rPr>
          <w:t>Map 16</w:t>
        </w:r>
        <w:r w:rsidRPr="00FF1C1B">
          <w:rPr>
            <w:rStyle w:val="Hyperlink"/>
            <w:noProof/>
            <w:lang w:val="en-US"/>
          </w:rPr>
          <w:t>: uKhahlamba Drakensberg Part World Heritage Buffer Zone</w:t>
        </w:r>
        <w:r>
          <w:rPr>
            <w:noProof/>
            <w:webHidden/>
          </w:rPr>
          <w:tab/>
        </w:r>
        <w:r>
          <w:rPr>
            <w:noProof/>
            <w:webHidden/>
          </w:rPr>
          <w:fldChar w:fldCharType="begin"/>
        </w:r>
        <w:r>
          <w:rPr>
            <w:noProof/>
            <w:webHidden/>
          </w:rPr>
          <w:instrText xml:space="preserve"> PAGEREF _Toc146250146 \h </w:instrText>
        </w:r>
        <w:r>
          <w:rPr>
            <w:noProof/>
            <w:webHidden/>
          </w:rPr>
        </w:r>
        <w:r>
          <w:rPr>
            <w:noProof/>
            <w:webHidden/>
          </w:rPr>
          <w:fldChar w:fldCharType="separate"/>
        </w:r>
        <w:r>
          <w:rPr>
            <w:noProof/>
            <w:webHidden/>
          </w:rPr>
          <w:t>86</w:t>
        </w:r>
        <w:r>
          <w:rPr>
            <w:noProof/>
            <w:webHidden/>
          </w:rPr>
          <w:fldChar w:fldCharType="end"/>
        </w:r>
      </w:hyperlink>
    </w:p>
    <w:p w14:paraId="2C5B6506" w14:textId="3BF69A7E"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47" w:history="1">
        <w:r w:rsidRPr="00FF1C1B">
          <w:rPr>
            <w:rStyle w:val="Hyperlink"/>
            <w:noProof/>
          </w:rPr>
          <w:t>Map 17</w:t>
        </w:r>
        <w:r w:rsidRPr="00FF1C1B">
          <w:rPr>
            <w:rStyle w:val="Hyperlink"/>
            <w:noProof/>
            <w:lang w:val="en-US"/>
          </w:rPr>
          <w:t>: Nodal Hierarchy and Movement</w:t>
        </w:r>
        <w:r>
          <w:rPr>
            <w:noProof/>
            <w:webHidden/>
          </w:rPr>
          <w:tab/>
        </w:r>
        <w:r>
          <w:rPr>
            <w:noProof/>
            <w:webHidden/>
          </w:rPr>
          <w:fldChar w:fldCharType="begin"/>
        </w:r>
        <w:r>
          <w:rPr>
            <w:noProof/>
            <w:webHidden/>
          </w:rPr>
          <w:instrText xml:space="preserve"> PAGEREF _Toc146250147 \h </w:instrText>
        </w:r>
        <w:r>
          <w:rPr>
            <w:noProof/>
            <w:webHidden/>
          </w:rPr>
        </w:r>
        <w:r>
          <w:rPr>
            <w:noProof/>
            <w:webHidden/>
          </w:rPr>
          <w:fldChar w:fldCharType="separate"/>
        </w:r>
        <w:r>
          <w:rPr>
            <w:noProof/>
            <w:webHidden/>
          </w:rPr>
          <w:t>101</w:t>
        </w:r>
        <w:r>
          <w:rPr>
            <w:noProof/>
            <w:webHidden/>
          </w:rPr>
          <w:fldChar w:fldCharType="end"/>
        </w:r>
      </w:hyperlink>
    </w:p>
    <w:p w14:paraId="493F5A8A" w14:textId="548CDEA4"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48" w:history="1">
        <w:r w:rsidRPr="00FF1C1B">
          <w:rPr>
            <w:rStyle w:val="Hyperlink"/>
            <w:noProof/>
          </w:rPr>
          <w:t>Map 18</w:t>
        </w:r>
        <w:r w:rsidRPr="00FF1C1B">
          <w:rPr>
            <w:rStyle w:val="Hyperlink"/>
            <w:noProof/>
            <w:lang w:val="en-US"/>
          </w:rPr>
          <w:t>: Sustainable Economic Development</w:t>
        </w:r>
        <w:r>
          <w:rPr>
            <w:noProof/>
            <w:webHidden/>
          </w:rPr>
          <w:tab/>
        </w:r>
        <w:r>
          <w:rPr>
            <w:noProof/>
            <w:webHidden/>
          </w:rPr>
          <w:fldChar w:fldCharType="begin"/>
        </w:r>
        <w:r>
          <w:rPr>
            <w:noProof/>
            <w:webHidden/>
          </w:rPr>
          <w:instrText xml:space="preserve"> PAGEREF _Toc146250148 \h </w:instrText>
        </w:r>
        <w:r>
          <w:rPr>
            <w:noProof/>
            <w:webHidden/>
          </w:rPr>
        </w:r>
        <w:r>
          <w:rPr>
            <w:noProof/>
            <w:webHidden/>
          </w:rPr>
          <w:fldChar w:fldCharType="separate"/>
        </w:r>
        <w:r>
          <w:rPr>
            <w:noProof/>
            <w:webHidden/>
          </w:rPr>
          <w:t>105</w:t>
        </w:r>
        <w:r>
          <w:rPr>
            <w:noProof/>
            <w:webHidden/>
          </w:rPr>
          <w:fldChar w:fldCharType="end"/>
        </w:r>
      </w:hyperlink>
    </w:p>
    <w:p w14:paraId="1E81454A" w14:textId="531A9FC8"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49" w:history="1">
        <w:r w:rsidRPr="00FF1C1B">
          <w:rPr>
            <w:rStyle w:val="Hyperlink"/>
            <w:noProof/>
          </w:rPr>
          <w:t>Map 19</w:t>
        </w:r>
        <w:r w:rsidRPr="00FF1C1B">
          <w:rPr>
            <w:rStyle w:val="Hyperlink"/>
            <w:noProof/>
            <w:lang w:val="en-US"/>
          </w:rPr>
          <w:t>: Future Infrastructure Services</w:t>
        </w:r>
        <w:r>
          <w:rPr>
            <w:noProof/>
            <w:webHidden/>
          </w:rPr>
          <w:tab/>
        </w:r>
        <w:r>
          <w:rPr>
            <w:noProof/>
            <w:webHidden/>
          </w:rPr>
          <w:fldChar w:fldCharType="begin"/>
        </w:r>
        <w:r>
          <w:rPr>
            <w:noProof/>
            <w:webHidden/>
          </w:rPr>
          <w:instrText xml:space="preserve"> PAGEREF _Toc146250149 \h </w:instrText>
        </w:r>
        <w:r>
          <w:rPr>
            <w:noProof/>
            <w:webHidden/>
          </w:rPr>
        </w:r>
        <w:r>
          <w:rPr>
            <w:noProof/>
            <w:webHidden/>
          </w:rPr>
          <w:fldChar w:fldCharType="separate"/>
        </w:r>
        <w:r>
          <w:rPr>
            <w:noProof/>
            <w:webHidden/>
          </w:rPr>
          <w:t>107</w:t>
        </w:r>
        <w:r>
          <w:rPr>
            <w:noProof/>
            <w:webHidden/>
          </w:rPr>
          <w:fldChar w:fldCharType="end"/>
        </w:r>
      </w:hyperlink>
    </w:p>
    <w:p w14:paraId="604BE399" w14:textId="2650F402"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50" w:history="1">
        <w:r w:rsidRPr="00FF1C1B">
          <w:rPr>
            <w:rStyle w:val="Hyperlink"/>
            <w:noProof/>
          </w:rPr>
          <w:t>Map 20</w:t>
        </w:r>
        <w:r w:rsidRPr="00FF1C1B">
          <w:rPr>
            <w:rStyle w:val="Hyperlink"/>
            <w:noProof/>
            <w:lang w:val="en-US"/>
          </w:rPr>
          <w:t>: Critical Biodiversity Areas to be protected</w:t>
        </w:r>
        <w:r>
          <w:rPr>
            <w:noProof/>
            <w:webHidden/>
          </w:rPr>
          <w:tab/>
        </w:r>
        <w:r>
          <w:rPr>
            <w:noProof/>
            <w:webHidden/>
          </w:rPr>
          <w:fldChar w:fldCharType="begin"/>
        </w:r>
        <w:r>
          <w:rPr>
            <w:noProof/>
            <w:webHidden/>
          </w:rPr>
          <w:instrText xml:space="preserve"> PAGEREF _Toc146250150 \h </w:instrText>
        </w:r>
        <w:r>
          <w:rPr>
            <w:noProof/>
            <w:webHidden/>
          </w:rPr>
        </w:r>
        <w:r>
          <w:rPr>
            <w:noProof/>
            <w:webHidden/>
          </w:rPr>
          <w:fldChar w:fldCharType="separate"/>
        </w:r>
        <w:r>
          <w:rPr>
            <w:noProof/>
            <w:webHidden/>
          </w:rPr>
          <w:t>110</w:t>
        </w:r>
        <w:r>
          <w:rPr>
            <w:noProof/>
            <w:webHidden/>
          </w:rPr>
          <w:fldChar w:fldCharType="end"/>
        </w:r>
      </w:hyperlink>
    </w:p>
    <w:p w14:paraId="5A675BDE" w14:textId="68BB81B2"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51" w:history="1">
        <w:r w:rsidRPr="00FF1C1B">
          <w:rPr>
            <w:rStyle w:val="Hyperlink"/>
            <w:noProof/>
          </w:rPr>
          <w:t>Map 21</w:t>
        </w:r>
        <w:r w:rsidRPr="00FF1C1B">
          <w:rPr>
            <w:rStyle w:val="Hyperlink"/>
            <w:noProof/>
            <w:lang w:val="en-US"/>
          </w:rPr>
          <w:t>: Water Resources and Catchments</w:t>
        </w:r>
        <w:r>
          <w:rPr>
            <w:noProof/>
            <w:webHidden/>
          </w:rPr>
          <w:tab/>
        </w:r>
        <w:r>
          <w:rPr>
            <w:noProof/>
            <w:webHidden/>
          </w:rPr>
          <w:fldChar w:fldCharType="begin"/>
        </w:r>
        <w:r>
          <w:rPr>
            <w:noProof/>
            <w:webHidden/>
          </w:rPr>
          <w:instrText xml:space="preserve"> PAGEREF _Toc146250151 \h </w:instrText>
        </w:r>
        <w:r>
          <w:rPr>
            <w:noProof/>
            <w:webHidden/>
          </w:rPr>
        </w:r>
        <w:r>
          <w:rPr>
            <w:noProof/>
            <w:webHidden/>
          </w:rPr>
          <w:fldChar w:fldCharType="separate"/>
        </w:r>
        <w:r>
          <w:rPr>
            <w:noProof/>
            <w:webHidden/>
          </w:rPr>
          <w:t>111</w:t>
        </w:r>
        <w:r>
          <w:rPr>
            <w:noProof/>
            <w:webHidden/>
          </w:rPr>
          <w:fldChar w:fldCharType="end"/>
        </w:r>
      </w:hyperlink>
    </w:p>
    <w:p w14:paraId="4A3C3415" w14:textId="08467134"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52" w:history="1">
        <w:r w:rsidRPr="00FF1C1B">
          <w:rPr>
            <w:rStyle w:val="Hyperlink"/>
            <w:noProof/>
          </w:rPr>
          <w:t>Map 22</w:t>
        </w:r>
        <w:r w:rsidRPr="00FF1C1B">
          <w:rPr>
            <w:rStyle w:val="Hyperlink"/>
            <w:noProof/>
            <w:lang w:val="en-US"/>
          </w:rPr>
          <w:t>: Likelihood of Fire</w:t>
        </w:r>
        <w:r>
          <w:rPr>
            <w:noProof/>
            <w:webHidden/>
          </w:rPr>
          <w:tab/>
        </w:r>
        <w:r>
          <w:rPr>
            <w:noProof/>
            <w:webHidden/>
          </w:rPr>
          <w:fldChar w:fldCharType="begin"/>
        </w:r>
        <w:r>
          <w:rPr>
            <w:noProof/>
            <w:webHidden/>
          </w:rPr>
          <w:instrText xml:space="preserve"> PAGEREF _Toc146250152 \h </w:instrText>
        </w:r>
        <w:r>
          <w:rPr>
            <w:noProof/>
            <w:webHidden/>
          </w:rPr>
        </w:r>
        <w:r>
          <w:rPr>
            <w:noProof/>
            <w:webHidden/>
          </w:rPr>
          <w:fldChar w:fldCharType="separate"/>
        </w:r>
        <w:r>
          <w:rPr>
            <w:noProof/>
            <w:webHidden/>
          </w:rPr>
          <w:t>113</w:t>
        </w:r>
        <w:r>
          <w:rPr>
            <w:noProof/>
            <w:webHidden/>
          </w:rPr>
          <w:fldChar w:fldCharType="end"/>
        </w:r>
      </w:hyperlink>
    </w:p>
    <w:p w14:paraId="02A6DAB5" w14:textId="2952B4A9"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53" w:history="1">
        <w:r w:rsidRPr="00FF1C1B">
          <w:rPr>
            <w:rStyle w:val="Hyperlink"/>
            <w:noProof/>
          </w:rPr>
          <w:t>Map 23</w:t>
        </w:r>
        <w:r w:rsidRPr="00FF1C1B">
          <w:rPr>
            <w:rStyle w:val="Hyperlink"/>
            <w:noProof/>
            <w:lang w:val="en-US"/>
          </w:rPr>
          <w:t>: Rural Development</w:t>
        </w:r>
        <w:r>
          <w:rPr>
            <w:noProof/>
            <w:webHidden/>
          </w:rPr>
          <w:tab/>
        </w:r>
        <w:r>
          <w:rPr>
            <w:noProof/>
            <w:webHidden/>
          </w:rPr>
          <w:fldChar w:fldCharType="begin"/>
        </w:r>
        <w:r>
          <w:rPr>
            <w:noProof/>
            <w:webHidden/>
          </w:rPr>
          <w:instrText xml:space="preserve"> PAGEREF _Toc146250153 \h </w:instrText>
        </w:r>
        <w:r>
          <w:rPr>
            <w:noProof/>
            <w:webHidden/>
          </w:rPr>
        </w:r>
        <w:r>
          <w:rPr>
            <w:noProof/>
            <w:webHidden/>
          </w:rPr>
          <w:fldChar w:fldCharType="separate"/>
        </w:r>
        <w:r>
          <w:rPr>
            <w:noProof/>
            <w:webHidden/>
          </w:rPr>
          <w:t>115</w:t>
        </w:r>
        <w:r>
          <w:rPr>
            <w:noProof/>
            <w:webHidden/>
          </w:rPr>
          <w:fldChar w:fldCharType="end"/>
        </w:r>
      </w:hyperlink>
    </w:p>
    <w:p w14:paraId="5620F365" w14:textId="3EFD34D9"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54" w:history="1">
        <w:r w:rsidRPr="00FF1C1B">
          <w:rPr>
            <w:rStyle w:val="Hyperlink"/>
            <w:noProof/>
          </w:rPr>
          <w:t>Map 24</w:t>
        </w:r>
        <w:r w:rsidRPr="00FF1C1B">
          <w:rPr>
            <w:rStyle w:val="Hyperlink"/>
            <w:noProof/>
            <w:lang w:val="en-US"/>
          </w:rPr>
          <w:t>: Composite Spatial Development Framework</w:t>
        </w:r>
        <w:r>
          <w:rPr>
            <w:noProof/>
            <w:webHidden/>
          </w:rPr>
          <w:tab/>
        </w:r>
        <w:r>
          <w:rPr>
            <w:noProof/>
            <w:webHidden/>
          </w:rPr>
          <w:fldChar w:fldCharType="begin"/>
        </w:r>
        <w:r>
          <w:rPr>
            <w:noProof/>
            <w:webHidden/>
          </w:rPr>
          <w:instrText xml:space="preserve"> PAGEREF _Toc146250154 \h </w:instrText>
        </w:r>
        <w:r>
          <w:rPr>
            <w:noProof/>
            <w:webHidden/>
          </w:rPr>
        </w:r>
        <w:r>
          <w:rPr>
            <w:noProof/>
            <w:webHidden/>
          </w:rPr>
          <w:fldChar w:fldCharType="separate"/>
        </w:r>
        <w:r>
          <w:rPr>
            <w:noProof/>
            <w:webHidden/>
          </w:rPr>
          <w:t>116</w:t>
        </w:r>
        <w:r>
          <w:rPr>
            <w:noProof/>
            <w:webHidden/>
          </w:rPr>
          <w:fldChar w:fldCharType="end"/>
        </w:r>
      </w:hyperlink>
    </w:p>
    <w:p w14:paraId="492658E3" w14:textId="6E482A21" w:rsidR="004F5D72" w:rsidRDefault="004F5D72">
      <w:pPr>
        <w:pStyle w:val="TableofFigures"/>
        <w:tabs>
          <w:tab w:val="right" w:leader="dot" w:pos="9016"/>
        </w:tabs>
        <w:rPr>
          <w:rFonts w:asciiTheme="minorHAnsi" w:eastAsiaTheme="minorEastAsia" w:hAnsiTheme="minorHAnsi"/>
          <w:noProof/>
          <w:kern w:val="2"/>
          <w:sz w:val="22"/>
          <w:lang w:val="en-US" w:bidi="he-IL"/>
        </w:rPr>
      </w:pPr>
      <w:hyperlink w:anchor="_Toc146250155" w:history="1">
        <w:r w:rsidRPr="00FF1C1B">
          <w:rPr>
            <w:rStyle w:val="Hyperlink"/>
            <w:noProof/>
          </w:rPr>
          <w:t>Map 25</w:t>
        </w:r>
        <w:r w:rsidRPr="00FF1C1B">
          <w:rPr>
            <w:rStyle w:val="Hyperlink"/>
            <w:noProof/>
            <w:lang w:val="en-US"/>
          </w:rPr>
          <w:t>: CEF Projects</w:t>
        </w:r>
        <w:r>
          <w:rPr>
            <w:noProof/>
            <w:webHidden/>
          </w:rPr>
          <w:tab/>
        </w:r>
        <w:r>
          <w:rPr>
            <w:noProof/>
            <w:webHidden/>
          </w:rPr>
          <w:fldChar w:fldCharType="begin"/>
        </w:r>
        <w:r>
          <w:rPr>
            <w:noProof/>
            <w:webHidden/>
          </w:rPr>
          <w:instrText xml:space="preserve"> PAGEREF _Toc146250155 \h </w:instrText>
        </w:r>
        <w:r>
          <w:rPr>
            <w:noProof/>
            <w:webHidden/>
          </w:rPr>
        </w:r>
        <w:r>
          <w:rPr>
            <w:noProof/>
            <w:webHidden/>
          </w:rPr>
          <w:fldChar w:fldCharType="separate"/>
        </w:r>
        <w:r>
          <w:rPr>
            <w:noProof/>
            <w:webHidden/>
          </w:rPr>
          <w:t>119</w:t>
        </w:r>
        <w:r>
          <w:rPr>
            <w:noProof/>
            <w:webHidden/>
          </w:rPr>
          <w:fldChar w:fldCharType="end"/>
        </w:r>
      </w:hyperlink>
    </w:p>
    <w:p w14:paraId="5DB59153" w14:textId="5F2CDC39" w:rsidR="004F5D72" w:rsidRPr="00EC25C6" w:rsidRDefault="004F5D72" w:rsidP="003707EC">
      <w:pPr>
        <w:rPr>
          <w:rFonts w:ascii="Arial Narrow" w:hAnsi="Arial Narrow"/>
          <w:b/>
          <w:bCs/>
          <w:sz w:val="28"/>
          <w:szCs w:val="28"/>
        </w:rPr>
      </w:pPr>
      <w:r>
        <w:rPr>
          <w:rFonts w:ascii="Arial Narrow" w:hAnsi="Arial Narrow"/>
          <w:b/>
          <w:bCs/>
          <w:sz w:val="28"/>
          <w:szCs w:val="28"/>
        </w:rPr>
        <w:fldChar w:fldCharType="end"/>
      </w:r>
    </w:p>
    <w:p w14:paraId="530BEE84" w14:textId="4AC64D62" w:rsidR="00EC25C6" w:rsidRPr="00EC25C6" w:rsidRDefault="00EC25C6" w:rsidP="00EC25C6">
      <w:pPr>
        <w:shd w:val="clear" w:color="auto" w:fill="FFF2CC" w:themeFill="accent4" w:themeFillTint="33"/>
        <w:rPr>
          <w:rFonts w:ascii="Arial Narrow" w:hAnsi="Arial Narrow"/>
          <w:b/>
          <w:bCs/>
          <w:sz w:val="28"/>
          <w:szCs w:val="28"/>
        </w:rPr>
      </w:pPr>
      <w:r w:rsidRPr="00EC25C6">
        <w:rPr>
          <w:rFonts w:ascii="Arial Narrow" w:hAnsi="Arial Narrow"/>
          <w:b/>
          <w:bCs/>
          <w:sz w:val="28"/>
          <w:szCs w:val="28"/>
        </w:rPr>
        <w:t>Abbreviations</w:t>
      </w:r>
    </w:p>
    <w:p w14:paraId="2214617E" w14:textId="77777777" w:rsidR="00EC25C6" w:rsidRDefault="00EC25C6" w:rsidP="003707EC"/>
    <w:tbl>
      <w:tblPr>
        <w:tblStyle w:val="TableGrid"/>
        <w:tblW w:w="9072" w:type="dxa"/>
        <w:tblInd w:w="108" w:type="dxa"/>
        <w:tblLook w:val="04A0" w:firstRow="1" w:lastRow="0" w:firstColumn="1" w:lastColumn="0" w:noHBand="0" w:noVBand="1"/>
      </w:tblPr>
      <w:tblGrid>
        <w:gridCol w:w="2410"/>
        <w:gridCol w:w="6662"/>
      </w:tblGrid>
      <w:tr w:rsidR="00EC25C6" w:rsidRPr="00EC25C6" w14:paraId="66F78048" w14:textId="77777777" w:rsidTr="00EC25C6">
        <w:trPr>
          <w:trHeight w:val="311"/>
          <w:tblHeader/>
        </w:trPr>
        <w:tc>
          <w:tcPr>
            <w:tcW w:w="2410" w:type="dxa"/>
            <w:shd w:val="clear" w:color="auto" w:fill="FFF2CC" w:themeFill="accent4" w:themeFillTint="33"/>
          </w:tcPr>
          <w:p w14:paraId="0E869FFC" w14:textId="77777777" w:rsidR="00EC25C6" w:rsidRPr="00EC25C6" w:rsidRDefault="00EC25C6" w:rsidP="004F02C4">
            <w:pPr>
              <w:spacing w:line="276" w:lineRule="auto"/>
              <w:rPr>
                <w:rFonts w:ascii="Arial Narrow" w:hAnsi="Arial Narrow" w:cstheme="minorHAnsi"/>
                <w:b/>
                <w:bCs/>
                <w:color w:val="538135" w:themeColor="accent6" w:themeShade="BF"/>
                <w:sz w:val="24"/>
                <w:szCs w:val="24"/>
              </w:rPr>
            </w:pPr>
            <w:r w:rsidRPr="00EC25C6">
              <w:rPr>
                <w:rFonts w:ascii="Arial Narrow" w:hAnsi="Arial Narrow" w:cstheme="minorHAnsi"/>
                <w:b/>
                <w:bCs/>
                <w:color w:val="538135" w:themeColor="accent6" w:themeShade="BF"/>
                <w:sz w:val="24"/>
                <w:szCs w:val="24"/>
              </w:rPr>
              <w:t>Abbreviation</w:t>
            </w:r>
          </w:p>
        </w:tc>
        <w:tc>
          <w:tcPr>
            <w:tcW w:w="6662" w:type="dxa"/>
            <w:shd w:val="clear" w:color="auto" w:fill="FFF2CC" w:themeFill="accent4" w:themeFillTint="33"/>
          </w:tcPr>
          <w:p w14:paraId="5DB43F91" w14:textId="77777777" w:rsidR="00EC25C6" w:rsidRPr="00EC25C6" w:rsidRDefault="00EC25C6" w:rsidP="004F02C4">
            <w:pPr>
              <w:spacing w:line="276" w:lineRule="auto"/>
              <w:rPr>
                <w:rFonts w:ascii="Arial Narrow" w:hAnsi="Arial Narrow" w:cstheme="minorHAnsi"/>
                <w:b/>
                <w:bCs/>
                <w:color w:val="538135" w:themeColor="accent6" w:themeShade="BF"/>
                <w:sz w:val="24"/>
                <w:szCs w:val="24"/>
              </w:rPr>
            </w:pPr>
            <w:r w:rsidRPr="00EC25C6">
              <w:rPr>
                <w:rFonts w:ascii="Arial Narrow" w:hAnsi="Arial Narrow" w:cstheme="minorHAnsi"/>
                <w:b/>
                <w:bCs/>
                <w:color w:val="538135" w:themeColor="accent6" w:themeShade="BF"/>
                <w:sz w:val="24"/>
                <w:szCs w:val="24"/>
              </w:rPr>
              <w:t>Description</w:t>
            </w:r>
          </w:p>
        </w:tc>
      </w:tr>
      <w:tr w:rsidR="00EC25C6" w:rsidRPr="00EC25C6" w14:paraId="620E58E6" w14:textId="77777777" w:rsidTr="00EC25C6">
        <w:trPr>
          <w:trHeight w:val="299"/>
        </w:trPr>
        <w:tc>
          <w:tcPr>
            <w:tcW w:w="2410" w:type="dxa"/>
          </w:tcPr>
          <w:p w14:paraId="4001257F"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AAMP</w:t>
            </w:r>
          </w:p>
        </w:tc>
        <w:tc>
          <w:tcPr>
            <w:tcW w:w="6662" w:type="dxa"/>
          </w:tcPr>
          <w:p w14:paraId="07083CBA"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Agriculture and Agro-Processing Master Plan</w:t>
            </w:r>
          </w:p>
        </w:tc>
      </w:tr>
      <w:tr w:rsidR="00EC25C6" w:rsidRPr="00EC25C6" w14:paraId="5328C635" w14:textId="77777777" w:rsidTr="00EC25C6">
        <w:trPr>
          <w:trHeight w:val="311"/>
        </w:trPr>
        <w:tc>
          <w:tcPr>
            <w:tcW w:w="2410" w:type="dxa"/>
          </w:tcPr>
          <w:p w14:paraId="5B756BA2"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CLAS</w:t>
            </w:r>
          </w:p>
        </w:tc>
        <w:tc>
          <w:tcPr>
            <w:tcW w:w="6662" w:type="dxa"/>
          </w:tcPr>
          <w:p w14:paraId="42AF1E43"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Comprehensive Land and Agrarian Strategy</w:t>
            </w:r>
          </w:p>
        </w:tc>
      </w:tr>
      <w:tr w:rsidR="00EC25C6" w:rsidRPr="00EC25C6" w14:paraId="710A83C0" w14:textId="77777777" w:rsidTr="00EC25C6">
        <w:trPr>
          <w:trHeight w:val="299"/>
        </w:trPr>
        <w:tc>
          <w:tcPr>
            <w:tcW w:w="2410" w:type="dxa"/>
          </w:tcPr>
          <w:p w14:paraId="5E48BF3C"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sz w:val="24"/>
                <w:szCs w:val="24"/>
              </w:rPr>
              <w:t>CRDP</w:t>
            </w:r>
          </w:p>
        </w:tc>
        <w:tc>
          <w:tcPr>
            <w:tcW w:w="6662" w:type="dxa"/>
          </w:tcPr>
          <w:p w14:paraId="27DD54CA"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sz w:val="24"/>
                <w:szCs w:val="24"/>
              </w:rPr>
              <w:t xml:space="preserve">Comprehensive Rural Development Programme </w:t>
            </w:r>
          </w:p>
        </w:tc>
      </w:tr>
      <w:tr w:rsidR="00EC25C6" w:rsidRPr="00EC25C6" w14:paraId="25B41E4B" w14:textId="77777777" w:rsidTr="00EC25C6">
        <w:trPr>
          <w:trHeight w:val="209"/>
        </w:trPr>
        <w:tc>
          <w:tcPr>
            <w:tcW w:w="2410" w:type="dxa"/>
          </w:tcPr>
          <w:p w14:paraId="3B6D49B2"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DALRRD</w:t>
            </w:r>
          </w:p>
        </w:tc>
        <w:tc>
          <w:tcPr>
            <w:tcW w:w="6662" w:type="dxa"/>
          </w:tcPr>
          <w:p w14:paraId="6AB10FB2"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Department of Agriculture, Land Reform, and Rural Development</w:t>
            </w:r>
          </w:p>
        </w:tc>
      </w:tr>
      <w:tr w:rsidR="00EC25C6" w:rsidRPr="00EC25C6" w14:paraId="324EB6AE" w14:textId="77777777" w:rsidTr="00EC25C6">
        <w:trPr>
          <w:trHeight w:val="299"/>
        </w:trPr>
        <w:tc>
          <w:tcPr>
            <w:tcW w:w="2410" w:type="dxa"/>
          </w:tcPr>
          <w:p w14:paraId="09FAFC0A"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DDM</w:t>
            </w:r>
          </w:p>
        </w:tc>
        <w:tc>
          <w:tcPr>
            <w:tcW w:w="6662" w:type="dxa"/>
          </w:tcPr>
          <w:p w14:paraId="7CA3C879"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 xml:space="preserve">District Development Model </w:t>
            </w:r>
          </w:p>
        </w:tc>
      </w:tr>
      <w:tr w:rsidR="00EC25C6" w:rsidRPr="00EC25C6" w14:paraId="00372B94" w14:textId="77777777" w:rsidTr="00EC25C6">
        <w:trPr>
          <w:trHeight w:val="311"/>
        </w:trPr>
        <w:tc>
          <w:tcPr>
            <w:tcW w:w="2410" w:type="dxa"/>
          </w:tcPr>
          <w:p w14:paraId="10C2FA45"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Arial"/>
                <w:sz w:val="24"/>
                <w:szCs w:val="24"/>
              </w:rPr>
              <w:t>DFA</w:t>
            </w:r>
          </w:p>
        </w:tc>
        <w:tc>
          <w:tcPr>
            <w:tcW w:w="6662" w:type="dxa"/>
          </w:tcPr>
          <w:p w14:paraId="2307E05E"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Arial"/>
                <w:sz w:val="24"/>
                <w:szCs w:val="24"/>
              </w:rPr>
              <w:t>Development Facilitation Act</w:t>
            </w:r>
          </w:p>
        </w:tc>
      </w:tr>
      <w:tr w:rsidR="00EC25C6" w:rsidRPr="00EC25C6" w14:paraId="14663F63" w14:textId="77777777" w:rsidTr="00EC25C6">
        <w:trPr>
          <w:trHeight w:val="299"/>
        </w:trPr>
        <w:tc>
          <w:tcPr>
            <w:tcW w:w="2410" w:type="dxa"/>
          </w:tcPr>
          <w:p w14:paraId="5F8F6D6F"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EMF</w:t>
            </w:r>
          </w:p>
        </w:tc>
        <w:tc>
          <w:tcPr>
            <w:tcW w:w="6662" w:type="dxa"/>
          </w:tcPr>
          <w:p w14:paraId="1C661CA9"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 xml:space="preserve">Environmental Management Framework </w:t>
            </w:r>
          </w:p>
        </w:tc>
      </w:tr>
      <w:tr w:rsidR="00EC25C6" w:rsidRPr="00EC25C6" w14:paraId="1C7FC3D2" w14:textId="77777777" w:rsidTr="00EC25C6">
        <w:trPr>
          <w:trHeight w:val="311"/>
        </w:trPr>
        <w:tc>
          <w:tcPr>
            <w:tcW w:w="2410" w:type="dxa"/>
          </w:tcPr>
          <w:p w14:paraId="319A7116"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GDP</w:t>
            </w:r>
          </w:p>
        </w:tc>
        <w:tc>
          <w:tcPr>
            <w:tcW w:w="6662" w:type="dxa"/>
          </w:tcPr>
          <w:p w14:paraId="0CF134B5"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Growth and Development Plan</w:t>
            </w:r>
          </w:p>
        </w:tc>
      </w:tr>
      <w:tr w:rsidR="00EC25C6" w:rsidRPr="00EC25C6" w14:paraId="1F8789E5" w14:textId="77777777" w:rsidTr="00EC25C6">
        <w:trPr>
          <w:trHeight w:val="299"/>
        </w:trPr>
        <w:tc>
          <w:tcPr>
            <w:tcW w:w="2410" w:type="dxa"/>
          </w:tcPr>
          <w:p w14:paraId="6C880E60"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IDP</w:t>
            </w:r>
          </w:p>
        </w:tc>
        <w:tc>
          <w:tcPr>
            <w:tcW w:w="6662" w:type="dxa"/>
          </w:tcPr>
          <w:p w14:paraId="3A9C76D5"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Integrated Development Plan</w:t>
            </w:r>
          </w:p>
        </w:tc>
      </w:tr>
      <w:tr w:rsidR="00EC25C6" w:rsidRPr="00EC25C6" w14:paraId="37BD4729" w14:textId="77777777" w:rsidTr="00EC25C6">
        <w:trPr>
          <w:trHeight w:val="311"/>
        </w:trPr>
        <w:tc>
          <w:tcPr>
            <w:tcW w:w="2410" w:type="dxa"/>
          </w:tcPr>
          <w:p w14:paraId="2DC1D8BB"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IDP</w:t>
            </w:r>
          </w:p>
        </w:tc>
        <w:tc>
          <w:tcPr>
            <w:tcW w:w="6662" w:type="dxa"/>
          </w:tcPr>
          <w:p w14:paraId="00A43CCD"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sz w:val="24"/>
                <w:szCs w:val="24"/>
              </w:rPr>
              <w:t>Integrated Development Plan</w:t>
            </w:r>
          </w:p>
        </w:tc>
      </w:tr>
      <w:tr w:rsidR="00EC25C6" w:rsidRPr="00EC25C6" w14:paraId="611990CB" w14:textId="77777777" w:rsidTr="00EC25C6">
        <w:trPr>
          <w:trHeight w:val="311"/>
        </w:trPr>
        <w:tc>
          <w:tcPr>
            <w:tcW w:w="2410" w:type="dxa"/>
          </w:tcPr>
          <w:p w14:paraId="735FBCB2"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IGRF</w:t>
            </w:r>
          </w:p>
        </w:tc>
        <w:tc>
          <w:tcPr>
            <w:tcW w:w="6662" w:type="dxa"/>
          </w:tcPr>
          <w:p w14:paraId="3AD6E4F0"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 xml:space="preserve">Intergovernmental Relations Framework </w:t>
            </w:r>
          </w:p>
        </w:tc>
      </w:tr>
      <w:tr w:rsidR="00EC25C6" w:rsidRPr="00EC25C6" w14:paraId="22E355FE" w14:textId="77777777" w:rsidTr="00EC25C6">
        <w:trPr>
          <w:trHeight w:val="299"/>
        </w:trPr>
        <w:tc>
          <w:tcPr>
            <w:tcW w:w="2410" w:type="dxa"/>
          </w:tcPr>
          <w:p w14:paraId="2CD4B222"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Arial"/>
                <w:sz w:val="24"/>
                <w:szCs w:val="24"/>
              </w:rPr>
              <w:t>ISRDP</w:t>
            </w:r>
          </w:p>
        </w:tc>
        <w:tc>
          <w:tcPr>
            <w:tcW w:w="6662" w:type="dxa"/>
          </w:tcPr>
          <w:p w14:paraId="76C29BE3"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Arial"/>
                <w:sz w:val="24"/>
                <w:szCs w:val="24"/>
              </w:rPr>
              <w:t xml:space="preserve">Integrated Sustainable Development Strategy </w:t>
            </w:r>
          </w:p>
        </w:tc>
      </w:tr>
      <w:tr w:rsidR="00EC25C6" w:rsidRPr="00EC25C6" w14:paraId="5AB70001" w14:textId="77777777" w:rsidTr="00EC25C6">
        <w:trPr>
          <w:trHeight w:val="311"/>
        </w:trPr>
        <w:tc>
          <w:tcPr>
            <w:tcW w:w="2410" w:type="dxa"/>
          </w:tcPr>
          <w:p w14:paraId="0666B4F0"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IUDF</w:t>
            </w:r>
          </w:p>
        </w:tc>
        <w:tc>
          <w:tcPr>
            <w:tcW w:w="6662" w:type="dxa"/>
          </w:tcPr>
          <w:p w14:paraId="2D380F7D"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 xml:space="preserve">Integrated Urban Development Framework </w:t>
            </w:r>
          </w:p>
        </w:tc>
      </w:tr>
      <w:tr w:rsidR="00EC25C6" w:rsidRPr="00EC25C6" w14:paraId="7C27EE8B" w14:textId="77777777" w:rsidTr="00EC25C6">
        <w:trPr>
          <w:trHeight w:val="299"/>
        </w:trPr>
        <w:tc>
          <w:tcPr>
            <w:tcW w:w="2410" w:type="dxa"/>
          </w:tcPr>
          <w:p w14:paraId="39881F26"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MSA</w:t>
            </w:r>
          </w:p>
        </w:tc>
        <w:tc>
          <w:tcPr>
            <w:tcW w:w="6662" w:type="dxa"/>
          </w:tcPr>
          <w:p w14:paraId="361FC727"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sz w:val="24"/>
                <w:szCs w:val="24"/>
              </w:rPr>
              <w:t>Municipal Systems Act</w:t>
            </w:r>
          </w:p>
        </w:tc>
      </w:tr>
      <w:tr w:rsidR="00EC25C6" w:rsidRPr="00EC25C6" w14:paraId="24BF2561" w14:textId="77777777" w:rsidTr="00EC25C6">
        <w:trPr>
          <w:trHeight w:val="311"/>
        </w:trPr>
        <w:tc>
          <w:tcPr>
            <w:tcW w:w="2410" w:type="dxa"/>
          </w:tcPr>
          <w:p w14:paraId="22F7405C"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MTSF</w:t>
            </w:r>
          </w:p>
        </w:tc>
        <w:tc>
          <w:tcPr>
            <w:tcW w:w="6662" w:type="dxa"/>
          </w:tcPr>
          <w:p w14:paraId="026CD8A0"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Medium Term Strategic Framework</w:t>
            </w:r>
          </w:p>
        </w:tc>
      </w:tr>
      <w:tr w:rsidR="00EC25C6" w:rsidRPr="00EC25C6" w14:paraId="12C4CF4D" w14:textId="77777777" w:rsidTr="00EC25C6">
        <w:trPr>
          <w:trHeight w:val="299"/>
        </w:trPr>
        <w:tc>
          <w:tcPr>
            <w:tcW w:w="2410" w:type="dxa"/>
          </w:tcPr>
          <w:p w14:paraId="5409B702"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MTSF</w:t>
            </w:r>
          </w:p>
        </w:tc>
        <w:tc>
          <w:tcPr>
            <w:tcW w:w="6662" w:type="dxa"/>
          </w:tcPr>
          <w:p w14:paraId="13BE9E1F"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Medium-Term Strategic Framework</w:t>
            </w:r>
          </w:p>
        </w:tc>
      </w:tr>
      <w:tr w:rsidR="00EC25C6" w:rsidRPr="00EC25C6" w14:paraId="53B0DA1A" w14:textId="77777777" w:rsidTr="00EC25C6">
        <w:trPr>
          <w:trHeight w:val="311"/>
        </w:trPr>
        <w:tc>
          <w:tcPr>
            <w:tcW w:w="2410" w:type="dxa"/>
          </w:tcPr>
          <w:p w14:paraId="23516DC1"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NDP</w:t>
            </w:r>
          </w:p>
        </w:tc>
        <w:tc>
          <w:tcPr>
            <w:tcW w:w="6662" w:type="dxa"/>
          </w:tcPr>
          <w:p w14:paraId="05EC421C"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National Development Plan</w:t>
            </w:r>
          </w:p>
        </w:tc>
      </w:tr>
      <w:tr w:rsidR="00EC25C6" w:rsidRPr="00EC25C6" w14:paraId="511E1AD6" w14:textId="77777777" w:rsidTr="00EC25C6">
        <w:trPr>
          <w:trHeight w:val="311"/>
        </w:trPr>
        <w:tc>
          <w:tcPr>
            <w:tcW w:w="2410" w:type="dxa"/>
          </w:tcPr>
          <w:p w14:paraId="42ABFE8C"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NEMA</w:t>
            </w:r>
          </w:p>
        </w:tc>
        <w:tc>
          <w:tcPr>
            <w:tcW w:w="6662" w:type="dxa"/>
          </w:tcPr>
          <w:p w14:paraId="5B51184D"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 xml:space="preserve">National Environmental Management Act </w:t>
            </w:r>
          </w:p>
        </w:tc>
      </w:tr>
      <w:tr w:rsidR="00EC25C6" w:rsidRPr="00EC25C6" w14:paraId="730E3406" w14:textId="77777777" w:rsidTr="00EC25C6">
        <w:trPr>
          <w:trHeight w:val="299"/>
        </w:trPr>
        <w:tc>
          <w:tcPr>
            <w:tcW w:w="2410" w:type="dxa"/>
          </w:tcPr>
          <w:p w14:paraId="0AF86DEB"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sz w:val="24"/>
                <w:szCs w:val="24"/>
              </w:rPr>
              <w:t>NSDF</w:t>
            </w:r>
          </w:p>
        </w:tc>
        <w:tc>
          <w:tcPr>
            <w:tcW w:w="6662" w:type="dxa"/>
          </w:tcPr>
          <w:p w14:paraId="779D929B"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sz w:val="24"/>
                <w:szCs w:val="24"/>
              </w:rPr>
              <w:t xml:space="preserve">National Spatial Development Framework </w:t>
            </w:r>
          </w:p>
        </w:tc>
      </w:tr>
      <w:tr w:rsidR="00EC25C6" w:rsidRPr="00EC25C6" w14:paraId="6FA84750" w14:textId="77777777" w:rsidTr="00EC25C6">
        <w:trPr>
          <w:trHeight w:val="311"/>
        </w:trPr>
        <w:tc>
          <w:tcPr>
            <w:tcW w:w="2410" w:type="dxa"/>
          </w:tcPr>
          <w:p w14:paraId="02EEC3CB"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PGDS</w:t>
            </w:r>
          </w:p>
        </w:tc>
        <w:tc>
          <w:tcPr>
            <w:tcW w:w="6662" w:type="dxa"/>
          </w:tcPr>
          <w:p w14:paraId="1CD9EEBB"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Provincial Growth and Development Strategy</w:t>
            </w:r>
          </w:p>
        </w:tc>
      </w:tr>
      <w:tr w:rsidR="00EC25C6" w:rsidRPr="00EC25C6" w14:paraId="43941DC4" w14:textId="77777777" w:rsidTr="00EC25C6">
        <w:trPr>
          <w:trHeight w:val="299"/>
        </w:trPr>
        <w:tc>
          <w:tcPr>
            <w:tcW w:w="2410" w:type="dxa"/>
          </w:tcPr>
          <w:p w14:paraId="25C4AE91"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PSDF</w:t>
            </w:r>
          </w:p>
        </w:tc>
        <w:tc>
          <w:tcPr>
            <w:tcW w:w="6662" w:type="dxa"/>
          </w:tcPr>
          <w:p w14:paraId="0569B6BD"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 xml:space="preserve">Provincial Spatial Development Framework </w:t>
            </w:r>
          </w:p>
        </w:tc>
      </w:tr>
      <w:tr w:rsidR="00EC25C6" w:rsidRPr="00EC25C6" w14:paraId="38CFA70D" w14:textId="77777777" w:rsidTr="00EC25C6">
        <w:trPr>
          <w:trHeight w:val="311"/>
        </w:trPr>
        <w:tc>
          <w:tcPr>
            <w:tcW w:w="2410" w:type="dxa"/>
          </w:tcPr>
          <w:p w14:paraId="2446CF62"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PSEDS</w:t>
            </w:r>
          </w:p>
        </w:tc>
        <w:tc>
          <w:tcPr>
            <w:tcW w:w="6662" w:type="dxa"/>
          </w:tcPr>
          <w:p w14:paraId="4B8E9AA6"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Provincial Spatial Economic Development Strategy</w:t>
            </w:r>
          </w:p>
        </w:tc>
      </w:tr>
      <w:tr w:rsidR="00EC25C6" w:rsidRPr="00EC25C6" w14:paraId="6EF23288" w14:textId="77777777" w:rsidTr="00EC25C6">
        <w:trPr>
          <w:trHeight w:val="299"/>
        </w:trPr>
        <w:tc>
          <w:tcPr>
            <w:tcW w:w="2410" w:type="dxa"/>
          </w:tcPr>
          <w:p w14:paraId="114861E9"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Arial"/>
                <w:sz w:val="24"/>
                <w:szCs w:val="24"/>
              </w:rPr>
              <w:t>RDP</w:t>
            </w:r>
          </w:p>
        </w:tc>
        <w:tc>
          <w:tcPr>
            <w:tcW w:w="6662" w:type="dxa"/>
          </w:tcPr>
          <w:p w14:paraId="20E0E65D"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Arial"/>
                <w:sz w:val="24"/>
                <w:szCs w:val="24"/>
              </w:rPr>
              <w:t xml:space="preserve">Reconstruction and Development Programme </w:t>
            </w:r>
          </w:p>
        </w:tc>
      </w:tr>
      <w:tr w:rsidR="00EC25C6" w:rsidRPr="00EC25C6" w14:paraId="2DB1BD3A" w14:textId="77777777" w:rsidTr="00EC25C6">
        <w:trPr>
          <w:trHeight w:val="311"/>
        </w:trPr>
        <w:tc>
          <w:tcPr>
            <w:tcW w:w="2410" w:type="dxa"/>
          </w:tcPr>
          <w:p w14:paraId="5C8986D0"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SDF</w:t>
            </w:r>
          </w:p>
        </w:tc>
        <w:tc>
          <w:tcPr>
            <w:tcW w:w="6662" w:type="dxa"/>
          </w:tcPr>
          <w:p w14:paraId="2305B9B3"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Spatial Development Framework</w:t>
            </w:r>
          </w:p>
        </w:tc>
      </w:tr>
      <w:tr w:rsidR="00EC25C6" w:rsidRPr="00EC25C6" w14:paraId="7850E1C8" w14:textId="77777777" w:rsidTr="00EC25C6">
        <w:trPr>
          <w:trHeight w:val="311"/>
        </w:trPr>
        <w:tc>
          <w:tcPr>
            <w:tcW w:w="2410" w:type="dxa"/>
          </w:tcPr>
          <w:p w14:paraId="16B53290"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SPLUMA</w:t>
            </w:r>
          </w:p>
        </w:tc>
        <w:tc>
          <w:tcPr>
            <w:tcW w:w="6662" w:type="dxa"/>
          </w:tcPr>
          <w:p w14:paraId="406185A5"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Spatial Planning and Land Use Management Act</w:t>
            </w:r>
          </w:p>
        </w:tc>
      </w:tr>
      <w:tr w:rsidR="00EC25C6" w:rsidRPr="00EC25C6" w14:paraId="4F6F2B23" w14:textId="77777777" w:rsidTr="00EC25C6">
        <w:trPr>
          <w:trHeight w:val="299"/>
        </w:trPr>
        <w:tc>
          <w:tcPr>
            <w:tcW w:w="2410" w:type="dxa"/>
          </w:tcPr>
          <w:p w14:paraId="51F2A380"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WSDP</w:t>
            </w:r>
          </w:p>
        </w:tc>
        <w:tc>
          <w:tcPr>
            <w:tcW w:w="6662" w:type="dxa"/>
          </w:tcPr>
          <w:p w14:paraId="64774A6D" w14:textId="77777777" w:rsidR="00EC25C6" w:rsidRPr="00EC25C6" w:rsidRDefault="00EC25C6" w:rsidP="004F02C4">
            <w:pPr>
              <w:spacing w:line="276" w:lineRule="auto"/>
              <w:rPr>
                <w:rFonts w:ascii="Arial Narrow" w:hAnsi="Arial Narrow" w:cstheme="minorHAnsi"/>
                <w:sz w:val="24"/>
                <w:szCs w:val="24"/>
              </w:rPr>
            </w:pPr>
            <w:r w:rsidRPr="00EC25C6">
              <w:rPr>
                <w:rFonts w:ascii="Arial Narrow" w:hAnsi="Arial Narrow" w:cstheme="minorHAnsi"/>
                <w:sz w:val="24"/>
                <w:szCs w:val="24"/>
              </w:rPr>
              <w:t xml:space="preserve">Water Services Development Plan </w:t>
            </w:r>
          </w:p>
        </w:tc>
      </w:tr>
    </w:tbl>
    <w:p w14:paraId="1836EF4A" w14:textId="77777777" w:rsidR="00EC25C6" w:rsidRDefault="00EC25C6" w:rsidP="003707EC"/>
    <w:p w14:paraId="5DBB68B5" w14:textId="77777777" w:rsidR="00EC25C6" w:rsidRDefault="00EC25C6" w:rsidP="003707EC"/>
    <w:p w14:paraId="76B93360" w14:textId="77777777" w:rsidR="00BF26A1" w:rsidRDefault="00BF26A1">
      <w:pPr>
        <w:rPr>
          <w:rFonts w:ascii="Arial Narrow" w:eastAsiaTheme="majorEastAsia" w:hAnsi="Arial Narrow" w:cstheme="majorBidi"/>
          <w:b/>
          <w:bCs/>
          <w:color w:val="2F5496" w:themeColor="accent1" w:themeShade="BF"/>
          <w:sz w:val="36"/>
          <w:szCs w:val="36"/>
        </w:rPr>
      </w:pPr>
      <w:bookmarkStart w:id="0" w:name="_Toc124850727"/>
      <w:r>
        <w:rPr>
          <w:rFonts w:ascii="Arial Narrow" w:hAnsi="Arial Narrow"/>
          <w:b/>
          <w:bCs/>
          <w:sz w:val="36"/>
          <w:szCs w:val="36"/>
        </w:rPr>
        <w:br w:type="page"/>
      </w:r>
    </w:p>
    <w:p w14:paraId="11F9E4F2" w14:textId="5559F281" w:rsidR="00837167" w:rsidRDefault="006F084C" w:rsidP="00381FE2">
      <w:pPr>
        <w:pStyle w:val="Heading1"/>
        <w:numPr>
          <w:ilvl w:val="6"/>
          <w:numId w:val="1"/>
        </w:numPr>
        <w:shd w:val="clear" w:color="auto" w:fill="FFF2CC" w:themeFill="accent4" w:themeFillTint="33"/>
        <w:ind w:left="426" w:hanging="426"/>
        <w:rPr>
          <w:rFonts w:ascii="Arial Narrow" w:hAnsi="Arial Narrow"/>
          <w:b/>
          <w:bCs/>
          <w:sz w:val="36"/>
          <w:szCs w:val="36"/>
        </w:rPr>
      </w:pPr>
      <w:bookmarkStart w:id="1" w:name="_Toc146249957"/>
      <w:r>
        <w:rPr>
          <w:rFonts w:ascii="Arial Narrow" w:hAnsi="Arial Narrow"/>
          <w:b/>
          <w:bCs/>
          <w:sz w:val="36"/>
          <w:szCs w:val="36"/>
        </w:rPr>
        <w:lastRenderedPageBreak/>
        <w:t>INTRODUCTION</w:t>
      </w:r>
      <w:bookmarkEnd w:id="1"/>
    </w:p>
    <w:p w14:paraId="759C1E11" w14:textId="77777777" w:rsidR="00837167" w:rsidRDefault="00837167" w:rsidP="00837167"/>
    <w:p w14:paraId="3B39F9DD" w14:textId="7DBDDA34" w:rsidR="00837167" w:rsidRDefault="00101766" w:rsidP="00101766">
      <w:pPr>
        <w:pStyle w:val="Heading2"/>
        <w:numPr>
          <w:ilvl w:val="1"/>
          <w:numId w:val="84"/>
        </w:numPr>
        <w:spacing w:before="0" w:after="0" w:line="240" w:lineRule="auto"/>
        <w:rPr>
          <w:color w:val="538135" w:themeColor="accent6" w:themeShade="BF"/>
        </w:rPr>
      </w:pPr>
      <w:bookmarkStart w:id="2" w:name="_Toc146249958"/>
      <w:r w:rsidRPr="00101766">
        <w:rPr>
          <w:color w:val="538135" w:themeColor="accent6" w:themeShade="BF"/>
        </w:rPr>
        <w:t>Background</w:t>
      </w:r>
      <w:bookmarkEnd w:id="2"/>
    </w:p>
    <w:p w14:paraId="31902B1A" w14:textId="77777777" w:rsidR="00101766" w:rsidRPr="00101766" w:rsidRDefault="00101766" w:rsidP="00101766">
      <w:pPr>
        <w:spacing w:after="0" w:line="240" w:lineRule="auto"/>
      </w:pPr>
    </w:p>
    <w:p w14:paraId="25BBF8B6" w14:textId="61C1EA35" w:rsidR="00101766" w:rsidRDefault="00101766" w:rsidP="00101766">
      <w:pPr>
        <w:spacing w:line="360" w:lineRule="auto"/>
        <w:jc w:val="both"/>
        <w:rPr>
          <w:rFonts w:ascii="Arial Narrow" w:hAnsi="Arial Narrow"/>
          <w:sz w:val="24"/>
          <w:szCs w:val="24"/>
        </w:rPr>
      </w:pPr>
      <w:r w:rsidRPr="00101766">
        <w:rPr>
          <w:rFonts w:ascii="Arial Narrow" w:hAnsi="Arial Narrow"/>
          <w:sz w:val="24"/>
          <w:szCs w:val="24"/>
        </w:rPr>
        <w:t xml:space="preserve">In </w:t>
      </w:r>
      <w:r w:rsidR="005B0D7E">
        <w:rPr>
          <w:rFonts w:ascii="Arial Narrow" w:hAnsi="Arial Narrow"/>
          <w:sz w:val="24"/>
          <w:szCs w:val="24"/>
        </w:rPr>
        <w:t>November</w:t>
      </w:r>
      <w:r w:rsidRPr="00101766">
        <w:rPr>
          <w:rFonts w:ascii="Arial Narrow" w:hAnsi="Arial Narrow"/>
          <w:sz w:val="24"/>
          <w:szCs w:val="24"/>
        </w:rPr>
        <w:t xml:space="preserve"> </w:t>
      </w:r>
      <w:r>
        <w:rPr>
          <w:rFonts w:ascii="Arial Narrow" w:hAnsi="Arial Narrow"/>
          <w:sz w:val="24"/>
          <w:szCs w:val="24"/>
        </w:rPr>
        <w:t>2022</w:t>
      </w:r>
      <w:r w:rsidRPr="00101766">
        <w:rPr>
          <w:rFonts w:ascii="Arial Narrow" w:hAnsi="Arial Narrow"/>
          <w:sz w:val="24"/>
          <w:szCs w:val="24"/>
        </w:rPr>
        <w:t>, the Department of</w:t>
      </w:r>
      <w:r>
        <w:rPr>
          <w:rFonts w:ascii="Arial Narrow" w:hAnsi="Arial Narrow"/>
          <w:sz w:val="24"/>
          <w:szCs w:val="24"/>
        </w:rPr>
        <w:t xml:space="preserve"> Agriculture, Land Reform and</w:t>
      </w:r>
      <w:r w:rsidRPr="00101766">
        <w:rPr>
          <w:rFonts w:ascii="Arial Narrow" w:hAnsi="Arial Narrow"/>
          <w:sz w:val="24"/>
          <w:szCs w:val="24"/>
        </w:rPr>
        <w:t xml:space="preserve"> Rural Development </w:t>
      </w:r>
      <w:r>
        <w:rPr>
          <w:rFonts w:ascii="Arial Narrow" w:hAnsi="Arial Narrow"/>
          <w:sz w:val="24"/>
          <w:szCs w:val="24"/>
        </w:rPr>
        <w:t>(DALRRD)</w:t>
      </w:r>
      <w:r w:rsidRPr="00101766">
        <w:rPr>
          <w:rFonts w:ascii="Arial Narrow" w:hAnsi="Arial Narrow"/>
          <w:sz w:val="24"/>
          <w:szCs w:val="24"/>
        </w:rPr>
        <w:t xml:space="preserve"> initiated the </w:t>
      </w:r>
      <w:r>
        <w:rPr>
          <w:rFonts w:ascii="Arial Narrow" w:hAnsi="Arial Narrow"/>
          <w:sz w:val="24"/>
          <w:szCs w:val="24"/>
        </w:rPr>
        <w:t>process of reviewing the</w:t>
      </w:r>
      <w:r w:rsidRPr="00101766">
        <w:rPr>
          <w:rFonts w:ascii="Arial Narrow" w:hAnsi="Arial Narrow"/>
          <w:sz w:val="24"/>
          <w:szCs w:val="24"/>
        </w:rPr>
        <w:t xml:space="preserve"> Spatial Development Framework </w:t>
      </w:r>
      <w:r>
        <w:rPr>
          <w:rFonts w:ascii="Arial Narrow" w:hAnsi="Arial Narrow"/>
          <w:sz w:val="24"/>
          <w:szCs w:val="24"/>
        </w:rPr>
        <w:t xml:space="preserve">(SDF) </w:t>
      </w:r>
      <w:r w:rsidRPr="00101766">
        <w:rPr>
          <w:rFonts w:ascii="Arial Narrow" w:hAnsi="Arial Narrow"/>
          <w:sz w:val="24"/>
          <w:szCs w:val="24"/>
        </w:rPr>
        <w:t xml:space="preserve">for the </w:t>
      </w:r>
      <w:r>
        <w:rPr>
          <w:rFonts w:ascii="Arial Narrow" w:hAnsi="Arial Narrow"/>
          <w:sz w:val="24"/>
          <w:szCs w:val="24"/>
        </w:rPr>
        <w:t>uThukela</w:t>
      </w:r>
      <w:r w:rsidRPr="00101766">
        <w:rPr>
          <w:rFonts w:ascii="Arial Narrow" w:hAnsi="Arial Narrow"/>
          <w:sz w:val="24"/>
          <w:szCs w:val="24"/>
        </w:rPr>
        <w:t xml:space="preserve"> District Municipality, </w:t>
      </w:r>
      <w:r>
        <w:rPr>
          <w:rFonts w:ascii="Arial Narrow" w:hAnsi="Arial Narrow"/>
          <w:sz w:val="24"/>
          <w:szCs w:val="24"/>
        </w:rPr>
        <w:t xml:space="preserve">in order to </w:t>
      </w:r>
      <w:r w:rsidRPr="00101766">
        <w:rPr>
          <w:rFonts w:ascii="Arial Narrow" w:hAnsi="Arial Narrow"/>
          <w:sz w:val="24"/>
          <w:szCs w:val="24"/>
        </w:rPr>
        <w:t>align</w:t>
      </w:r>
      <w:r>
        <w:rPr>
          <w:rFonts w:ascii="Arial Narrow" w:hAnsi="Arial Narrow"/>
          <w:sz w:val="24"/>
          <w:szCs w:val="24"/>
        </w:rPr>
        <w:t xml:space="preserve"> it</w:t>
      </w:r>
      <w:r w:rsidRPr="00101766">
        <w:rPr>
          <w:rFonts w:ascii="Arial Narrow" w:hAnsi="Arial Narrow"/>
          <w:sz w:val="24"/>
          <w:szCs w:val="24"/>
        </w:rPr>
        <w:t xml:space="preserve"> with the </w:t>
      </w:r>
      <w:r>
        <w:rPr>
          <w:rFonts w:ascii="Arial Narrow" w:hAnsi="Arial Narrow"/>
          <w:sz w:val="24"/>
          <w:szCs w:val="24"/>
        </w:rPr>
        <w:t>requirements</w:t>
      </w:r>
      <w:r w:rsidRPr="00101766">
        <w:rPr>
          <w:rFonts w:ascii="Arial Narrow" w:hAnsi="Arial Narrow"/>
          <w:sz w:val="24"/>
          <w:szCs w:val="24"/>
        </w:rPr>
        <w:t xml:space="preserve"> outlined in Section 12 of the Spatial Planning and Land Use Management Act</w:t>
      </w:r>
      <w:r>
        <w:rPr>
          <w:rFonts w:ascii="Arial Narrow" w:hAnsi="Arial Narrow"/>
          <w:sz w:val="24"/>
          <w:szCs w:val="24"/>
        </w:rPr>
        <w:t xml:space="preserve"> (SPLUMA)</w:t>
      </w:r>
      <w:r w:rsidRPr="00101766">
        <w:rPr>
          <w:rFonts w:ascii="Arial Narrow" w:hAnsi="Arial Narrow"/>
          <w:sz w:val="24"/>
          <w:szCs w:val="24"/>
        </w:rPr>
        <w:t>, Act 16 of 2013</w:t>
      </w:r>
      <w:r>
        <w:rPr>
          <w:rFonts w:ascii="Arial Narrow" w:hAnsi="Arial Narrow"/>
          <w:sz w:val="24"/>
          <w:szCs w:val="24"/>
        </w:rPr>
        <w:t>.</w:t>
      </w:r>
      <w:r w:rsidR="00BB5868">
        <w:rPr>
          <w:rFonts w:ascii="Arial Narrow" w:hAnsi="Arial Narrow"/>
          <w:sz w:val="24"/>
          <w:szCs w:val="24"/>
        </w:rPr>
        <w:t xml:space="preserve"> The content of such SDFs is further articulated in Section 21 of the Act.</w:t>
      </w:r>
    </w:p>
    <w:p w14:paraId="0F4BC931" w14:textId="0FCEA25E" w:rsidR="0040668C" w:rsidRPr="0040668C" w:rsidRDefault="00BB5868" w:rsidP="0040668C">
      <w:pPr>
        <w:spacing w:line="360" w:lineRule="auto"/>
        <w:jc w:val="both"/>
        <w:rPr>
          <w:rFonts w:ascii="Arial Narrow" w:hAnsi="Arial Narrow"/>
          <w:sz w:val="24"/>
          <w:szCs w:val="24"/>
        </w:rPr>
      </w:pPr>
      <w:r>
        <w:rPr>
          <w:rFonts w:ascii="Arial Narrow" w:hAnsi="Arial Narrow"/>
          <w:sz w:val="24"/>
          <w:szCs w:val="24"/>
        </w:rPr>
        <w:t>SPLUMA also</w:t>
      </w:r>
      <w:r w:rsidR="0040668C" w:rsidRPr="0040668C">
        <w:rPr>
          <w:rFonts w:ascii="Arial Narrow" w:hAnsi="Arial Narrow"/>
          <w:sz w:val="24"/>
          <w:szCs w:val="24"/>
        </w:rPr>
        <w:t xml:space="preserve"> introduces a set of guiding principles aimed at shaping spatial planning, land use management, and land development. It not only lays the groundwork for national, regional, provincial, and municipal land use frameworks but also suggests a comprehensive approach involving plans at all levels, ensuring consistent regulation of land use management.</w:t>
      </w:r>
    </w:p>
    <w:p w14:paraId="69720D6D" w14:textId="6CCCC8A0" w:rsidR="0040668C" w:rsidRDefault="0040668C" w:rsidP="0040668C">
      <w:pPr>
        <w:spacing w:line="360" w:lineRule="auto"/>
        <w:jc w:val="both"/>
        <w:rPr>
          <w:rFonts w:ascii="Arial Narrow" w:hAnsi="Arial Narrow"/>
          <w:sz w:val="24"/>
          <w:szCs w:val="24"/>
        </w:rPr>
      </w:pPr>
      <w:r w:rsidRPr="0040668C">
        <w:rPr>
          <w:rFonts w:ascii="Arial Narrow" w:hAnsi="Arial Narrow"/>
          <w:sz w:val="24"/>
          <w:szCs w:val="24"/>
        </w:rPr>
        <w:t xml:space="preserve">These overarching principles, as enshrined in the legislation, advocate for the advancement of Spatial Justice, Spatial Sustainability, Efficiency, Spatial Resilience, and Good Administration in spatial planning, land use management, and land development.  </w:t>
      </w:r>
      <w:r w:rsidR="003B0EBA">
        <w:rPr>
          <w:rFonts w:ascii="Arial Narrow" w:hAnsi="Arial Narrow"/>
          <w:sz w:val="24"/>
          <w:szCs w:val="24"/>
          <w:highlight w:val="yellow"/>
        </w:rPr>
        <w:fldChar w:fldCharType="begin"/>
      </w:r>
      <w:r w:rsidR="003B0EBA">
        <w:rPr>
          <w:rFonts w:ascii="Arial Narrow" w:hAnsi="Arial Narrow"/>
          <w:sz w:val="24"/>
          <w:szCs w:val="24"/>
        </w:rPr>
        <w:instrText xml:space="preserve"> REF _Ref146083197 </w:instrText>
      </w:r>
      <w:r w:rsidR="003B0EBA">
        <w:rPr>
          <w:rFonts w:ascii="Arial Narrow" w:hAnsi="Arial Narrow"/>
          <w:sz w:val="24"/>
          <w:szCs w:val="24"/>
          <w:highlight w:val="yellow"/>
        </w:rPr>
        <w:fldChar w:fldCharType="separate"/>
      </w:r>
      <w:r w:rsidR="003B0EBA">
        <w:t xml:space="preserve">Table </w:t>
      </w:r>
      <w:r w:rsidR="003B0EBA">
        <w:rPr>
          <w:noProof/>
        </w:rPr>
        <w:t>1</w:t>
      </w:r>
      <w:r w:rsidR="003B0EBA">
        <w:rPr>
          <w:rFonts w:ascii="Arial Narrow" w:hAnsi="Arial Narrow"/>
          <w:sz w:val="24"/>
          <w:szCs w:val="24"/>
          <w:highlight w:val="yellow"/>
        </w:rPr>
        <w:fldChar w:fldCharType="end"/>
      </w:r>
      <w:r w:rsidR="003B0EBA">
        <w:rPr>
          <w:rFonts w:ascii="Arial Narrow" w:hAnsi="Arial Narrow"/>
          <w:sz w:val="24"/>
          <w:szCs w:val="24"/>
        </w:rPr>
        <w:t xml:space="preserve"> </w:t>
      </w:r>
      <w:r w:rsidRPr="0040668C">
        <w:rPr>
          <w:rFonts w:ascii="Arial Narrow" w:hAnsi="Arial Narrow"/>
          <w:sz w:val="24"/>
          <w:szCs w:val="24"/>
        </w:rPr>
        <w:t>provide</w:t>
      </w:r>
      <w:r w:rsidR="003B0EBA">
        <w:rPr>
          <w:rFonts w:ascii="Arial Narrow" w:hAnsi="Arial Narrow"/>
          <w:sz w:val="24"/>
          <w:szCs w:val="24"/>
        </w:rPr>
        <w:t>s</w:t>
      </w:r>
      <w:r w:rsidRPr="0040668C">
        <w:rPr>
          <w:rFonts w:ascii="Arial Narrow" w:hAnsi="Arial Narrow"/>
          <w:sz w:val="24"/>
          <w:szCs w:val="24"/>
        </w:rPr>
        <w:t xml:space="preserve"> concise summaries of these concepts as outlined in the </w:t>
      </w:r>
      <w:r>
        <w:rPr>
          <w:rFonts w:ascii="Arial Narrow" w:hAnsi="Arial Narrow"/>
          <w:sz w:val="24"/>
          <w:szCs w:val="24"/>
        </w:rPr>
        <w:t>Act:</w:t>
      </w:r>
    </w:p>
    <w:p w14:paraId="6091954D" w14:textId="1B5D08CC" w:rsidR="003B0EBA" w:rsidRDefault="003B0EBA" w:rsidP="003B0EBA">
      <w:pPr>
        <w:pStyle w:val="Caption"/>
        <w:rPr>
          <w:sz w:val="24"/>
          <w:szCs w:val="24"/>
        </w:rPr>
      </w:pPr>
      <w:bookmarkStart w:id="3" w:name="_Ref146083197"/>
      <w:bookmarkStart w:id="4" w:name="_Toc146250106"/>
      <w:r>
        <w:t xml:space="preserve">Table </w:t>
      </w:r>
      <w:r>
        <w:fldChar w:fldCharType="begin"/>
      </w:r>
      <w:r>
        <w:instrText xml:space="preserve"> SEQ Table \* ARABIC </w:instrText>
      </w:r>
      <w:r>
        <w:fldChar w:fldCharType="separate"/>
      </w:r>
      <w:r w:rsidR="004F5D72">
        <w:rPr>
          <w:noProof/>
        </w:rPr>
        <w:t>1</w:t>
      </w:r>
      <w:r>
        <w:fldChar w:fldCharType="end"/>
      </w:r>
      <w:bookmarkEnd w:id="3"/>
      <w:r>
        <w:rPr>
          <w:lang w:val="en-US"/>
        </w:rPr>
        <w:t>: SPLUMA Principles</w:t>
      </w:r>
      <w:bookmarkEnd w:id="4"/>
    </w:p>
    <w:tbl>
      <w:tblPr>
        <w:tblStyle w:val="TableGrid"/>
        <w:tblW w:w="0" w:type="auto"/>
        <w:tblInd w:w="108" w:type="dxa"/>
        <w:tblLook w:val="04A0" w:firstRow="1" w:lastRow="0" w:firstColumn="1" w:lastColumn="0" w:noHBand="0" w:noVBand="1"/>
      </w:tblPr>
      <w:tblGrid>
        <w:gridCol w:w="567"/>
        <w:gridCol w:w="8567"/>
      </w:tblGrid>
      <w:tr w:rsidR="005F0AE6" w:rsidRPr="005F0AE6" w14:paraId="0B9276F9" w14:textId="77777777" w:rsidTr="005F0AE6">
        <w:tc>
          <w:tcPr>
            <w:tcW w:w="9134" w:type="dxa"/>
            <w:gridSpan w:val="2"/>
            <w:shd w:val="clear" w:color="auto" w:fill="C5E0B3" w:themeFill="accent6" w:themeFillTint="66"/>
          </w:tcPr>
          <w:p w14:paraId="33B6EC42" w14:textId="556ACE64" w:rsidR="005F0AE6" w:rsidRPr="005F0AE6" w:rsidRDefault="005F0AE6" w:rsidP="005F0AE6">
            <w:pPr>
              <w:jc w:val="both"/>
              <w:rPr>
                <w:rFonts w:ascii="Arial Narrow" w:hAnsi="Arial Narrow"/>
                <w:b/>
                <w:bCs/>
                <w:sz w:val="24"/>
                <w:szCs w:val="24"/>
              </w:rPr>
            </w:pPr>
            <w:r w:rsidRPr="005F0AE6">
              <w:rPr>
                <w:rFonts w:ascii="Arial Narrow" w:hAnsi="Arial Narrow"/>
                <w:b/>
                <w:bCs/>
                <w:sz w:val="24"/>
                <w:szCs w:val="24"/>
              </w:rPr>
              <w:t>Spatial Justice</w:t>
            </w:r>
          </w:p>
        </w:tc>
      </w:tr>
      <w:tr w:rsidR="0040668C" w:rsidRPr="005F0AE6" w14:paraId="3523FCFA" w14:textId="77777777" w:rsidTr="005F0AE6">
        <w:tc>
          <w:tcPr>
            <w:tcW w:w="567" w:type="dxa"/>
          </w:tcPr>
          <w:p w14:paraId="0CEADD84" w14:textId="227B3ACF" w:rsidR="0040668C" w:rsidRPr="005F0AE6" w:rsidRDefault="0040668C" w:rsidP="005F0AE6">
            <w:pPr>
              <w:jc w:val="both"/>
              <w:rPr>
                <w:rFonts w:ascii="Arial Narrow" w:hAnsi="Arial Narrow"/>
                <w:sz w:val="24"/>
                <w:szCs w:val="24"/>
              </w:rPr>
            </w:pPr>
            <w:r w:rsidRPr="005F0AE6">
              <w:rPr>
                <w:rFonts w:ascii="Arial Narrow" w:hAnsi="Arial Narrow"/>
                <w:sz w:val="24"/>
                <w:szCs w:val="24"/>
              </w:rPr>
              <w:t>(i)</w:t>
            </w:r>
          </w:p>
        </w:tc>
        <w:tc>
          <w:tcPr>
            <w:tcW w:w="8567" w:type="dxa"/>
          </w:tcPr>
          <w:p w14:paraId="2940C721" w14:textId="38F601FD" w:rsidR="0040668C" w:rsidRPr="005F0AE6" w:rsidRDefault="0040668C" w:rsidP="005F0AE6">
            <w:pPr>
              <w:jc w:val="both"/>
              <w:rPr>
                <w:rFonts w:ascii="Arial Narrow" w:hAnsi="Arial Narrow"/>
                <w:sz w:val="24"/>
                <w:szCs w:val="24"/>
              </w:rPr>
            </w:pPr>
            <w:r w:rsidRPr="005F0AE6">
              <w:rPr>
                <w:rFonts w:ascii="Arial Narrow" w:hAnsi="Arial Narrow"/>
                <w:sz w:val="24"/>
                <w:szCs w:val="24"/>
              </w:rPr>
              <w:t>past spatial and other development imbalances must be redressed through improved access to and use of land;</w:t>
            </w:r>
          </w:p>
        </w:tc>
      </w:tr>
      <w:tr w:rsidR="0040668C" w:rsidRPr="005F0AE6" w14:paraId="609B37C9" w14:textId="77777777" w:rsidTr="005F0AE6">
        <w:tc>
          <w:tcPr>
            <w:tcW w:w="567" w:type="dxa"/>
          </w:tcPr>
          <w:p w14:paraId="40ACE14E" w14:textId="47D45B81" w:rsidR="0040668C" w:rsidRPr="005F0AE6" w:rsidRDefault="0040668C" w:rsidP="005F0AE6">
            <w:pPr>
              <w:jc w:val="both"/>
              <w:rPr>
                <w:rFonts w:ascii="Arial Narrow" w:hAnsi="Arial Narrow"/>
                <w:sz w:val="24"/>
                <w:szCs w:val="24"/>
              </w:rPr>
            </w:pPr>
            <w:r w:rsidRPr="005F0AE6">
              <w:rPr>
                <w:rFonts w:ascii="Arial Narrow" w:hAnsi="Arial Narrow"/>
                <w:sz w:val="24"/>
                <w:szCs w:val="24"/>
              </w:rPr>
              <w:t>(ii)</w:t>
            </w:r>
          </w:p>
        </w:tc>
        <w:tc>
          <w:tcPr>
            <w:tcW w:w="8567" w:type="dxa"/>
          </w:tcPr>
          <w:p w14:paraId="434C490C" w14:textId="0B54E02F" w:rsidR="0040668C" w:rsidRPr="005F0AE6" w:rsidRDefault="0040668C" w:rsidP="005F0AE6">
            <w:pPr>
              <w:jc w:val="both"/>
              <w:rPr>
                <w:rFonts w:ascii="Arial Narrow" w:hAnsi="Arial Narrow"/>
                <w:sz w:val="24"/>
                <w:szCs w:val="24"/>
              </w:rPr>
            </w:pPr>
            <w:r w:rsidRPr="005F0AE6">
              <w:rPr>
                <w:rFonts w:ascii="Arial Narrow" w:hAnsi="Arial Narrow"/>
                <w:sz w:val="24"/>
                <w:szCs w:val="24"/>
              </w:rPr>
              <w:t>spatial development frameworks and policies at all spheres of government must address the inclusion of persons and areas that were previously excluded, with an emphasis on informal settlements, former homeland areas and areas characterised by widespread poverty and deprivation;</w:t>
            </w:r>
          </w:p>
        </w:tc>
      </w:tr>
      <w:tr w:rsidR="0040668C" w:rsidRPr="005F0AE6" w14:paraId="1C128DAA" w14:textId="77777777" w:rsidTr="005F0AE6">
        <w:tc>
          <w:tcPr>
            <w:tcW w:w="567" w:type="dxa"/>
          </w:tcPr>
          <w:p w14:paraId="3DB7FF79" w14:textId="50C49AF9" w:rsidR="0040668C" w:rsidRPr="005F0AE6" w:rsidRDefault="0040668C" w:rsidP="005F0AE6">
            <w:pPr>
              <w:jc w:val="both"/>
              <w:rPr>
                <w:rFonts w:ascii="Arial Narrow" w:hAnsi="Arial Narrow"/>
                <w:sz w:val="24"/>
                <w:szCs w:val="24"/>
              </w:rPr>
            </w:pPr>
            <w:r w:rsidRPr="005F0AE6">
              <w:rPr>
                <w:rFonts w:ascii="Arial Narrow" w:hAnsi="Arial Narrow"/>
                <w:sz w:val="24"/>
                <w:szCs w:val="24"/>
              </w:rPr>
              <w:t>(iii)</w:t>
            </w:r>
          </w:p>
        </w:tc>
        <w:tc>
          <w:tcPr>
            <w:tcW w:w="8567" w:type="dxa"/>
          </w:tcPr>
          <w:p w14:paraId="56D09C8C" w14:textId="43CB87D1" w:rsidR="0040668C" w:rsidRPr="005F0AE6" w:rsidRDefault="0040668C" w:rsidP="005F0AE6">
            <w:pPr>
              <w:jc w:val="both"/>
              <w:rPr>
                <w:rFonts w:ascii="Arial Narrow" w:hAnsi="Arial Narrow"/>
                <w:sz w:val="24"/>
                <w:szCs w:val="24"/>
              </w:rPr>
            </w:pPr>
            <w:r w:rsidRPr="005F0AE6">
              <w:rPr>
                <w:rFonts w:ascii="Arial Narrow" w:hAnsi="Arial Narrow"/>
                <w:sz w:val="24"/>
                <w:szCs w:val="24"/>
              </w:rPr>
              <w:t>spatial planning mechanisms, including land use schemes, must incorporate provisions that enable redress in access to land by disadvantaged communities and persons;</w:t>
            </w:r>
          </w:p>
        </w:tc>
      </w:tr>
      <w:tr w:rsidR="0040668C" w:rsidRPr="005F0AE6" w14:paraId="0930CA2E" w14:textId="77777777" w:rsidTr="005F0AE6">
        <w:tc>
          <w:tcPr>
            <w:tcW w:w="567" w:type="dxa"/>
          </w:tcPr>
          <w:p w14:paraId="0ED16E54" w14:textId="217A21FE" w:rsidR="0040668C" w:rsidRPr="005F0AE6" w:rsidRDefault="0040668C" w:rsidP="005F0AE6">
            <w:pPr>
              <w:jc w:val="both"/>
              <w:rPr>
                <w:rFonts w:ascii="Arial Narrow" w:hAnsi="Arial Narrow"/>
                <w:sz w:val="24"/>
                <w:szCs w:val="24"/>
              </w:rPr>
            </w:pPr>
            <w:r w:rsidRPr="005F0AE6">
              <w:rPr>
                <w:rFonts w:ascii="Arial Narrow" w:hAnsi="Arial Narrow"/>
                <w:sz w:val="24"/>
                <w:szCs w:val="24"/>
              </w:rPr>
              <w:t>(iv)</w:t>
            </w:r>
          </w:p>
        </w:tc>
        <w:tc>
          <w:tcPr>
            <w:tcW w:w="8567" w:type="dxa"/>
          </w:tcPr>
          <w:p w14:paraId="13824F81" w14:textId="4B0AB5B2" w:rsidR="0040668C" w:rsidRPr="005F0AE6" w:rsidRDefault="005F0AE6" w:rsidP="005F0AE6">
            <w:pPr>
              <w:jc w:val="both"/>
              <w:rPr>
                <w:rFonts w:ascii="Arial Narrow" w:hAnsi="Arial Narrow"/>
                <w:sz w:val="24"/>
                <w:szCs w:val="24"/>
              </w:rPr>
            </w:pPr>
            <w:r w:rsidRPr="005F0AE6">
              <w:rPr>
                <w:rFonts w:ascii="Arial Narrow" w:hAnsi="Arial Narrow"/>
                <w:sz w:val="24"/>
                <w:szCs w:val="24"/>
              </w:rPr>
              <w:t>must include all areas of a municipality and specifically include provisions that are flexible and appropriate for the management of disadvantaged areas, informal settlements and former homeland areas;</w:t>
            </w:r>
          </w:p>
        </w:tc>
      </w:tr>
      <w:tr w:rsidR="0040668C" w:rsidRPr="005F0AE6" w14:paraId="2037E473" w14:textId="77777777" w:rsidTr="005F0AE6">
        <w:tc>
          <w:tcPr>
            <w:tcW w:w="567" w:type="dxa"/>
          </w:tcPr>
          <w:p w14:paraId="2FC8F0AC" w14:textId="1B34503D" w:rsidR="0040668C" w:rsidRPr="005F0AE6" w:rsidRDefault="0040668C" w:rsidP="005F0AE6">
            <w:pPr>
              <w:jc w:val="both"/>
              <w:rPr>
                <w:rFonts w:ascii="Arial Narrow" w:hAnsi="Arial Narrow"/>
                <w:sz w:val="24"/>
                <w:szCs w:val="24"/>
              </w:rPr>
            </w:pPr>
            <w:r w:rsidRPr="005F0AE6">
              <w:rPr>
                <w:rFonts w:ascii="Arial Narrow" w:hAnsi="Arial Narrow"/>
                <w:sz w:val="24"/>
                <w:szCs w:val="24"/>
              </w:rPr>
              <w:t>(v)</w:t>
            </w:r>
          </w:p>
        </w:tc>
        <w:tc>
          <w:tcPr>
            <w:tcW w:w="8567" w:type="dxa"/>
          </w:tcPr>
          <w:p w14:paraId="4AC5C589" w14:textId="29919370" w:rsidR="0040668C" w:rsidRPr="005F0AE6" w:rsidRDefault="005F0AE6" w:rsidP="005F0AE6">
            <w:pPr>
              <w:jc w:val="both"/>
              <w:rPr>
                <w:rFonts w:ascii="Arial Narrow" w:hAnsi="Arial Narrow"/>
                <w:sz w:val="24"/>
                <w:szCs w:val="24"/>
              </w:rPr>
            </w:pPr>
            <w:r w:rsidRPr="005F0AE6">
              <w:rPr>
                <w:rFonts w:ascii="Arial Narrow" w:hAnsi="Arial Narrow"/>
                <w:sz w:val="24"/>
                <w:szCs w:val="24"/>
              </w:rPr>
              <w:t>must include provisions that accommodate access to secure tenure and the incremental upgrading of informal areas; and</w:t>
            </w:r>
          </w:p>
        </w:tc>
      </w:tr>
      <w:tr w:rsidR="0040668C" w:rsidRPr="005F0AE6" w14:paraId="040BA254" w14:textId="77777777" w:rsidTr="005F0AE6">
        <w:tc>
          <w:tcPr>
            <w:tcW w:w="567" w:type="dxa"/>
          </w:tcPr>
          <w:p w14:paraId="1B43D4CA" w14:textId="40F6F87F" w:rsidR="0040668C" w:rsidRPr="005F0AE6" w:rsidRDefault="0040668C" w:rsidP="005F0AE6">
            <w:pPr>
              <w:jc w:val="both"/>
              <w:rPr>
                <w:rFonts w:ascii="Arial Narrow" w:hAnsi="Arial Narrow"/>
                <w:sz w:val="24"/>
                <w:szCs w:val="24"/>
              </w:rPr>
            </w:pPr>
            <w:r w:rsidRPr="005F0AE6">
              <w:rPr>
                <w:rFonts w:ascii="Arial Narrow" w:hAnsi="Arial Narrow"/>
                <w:sz w:val="24"/>
                <w:szCs w:val="24"/>
              </w:rPr>
              <w:t>(vi)</w:t>
            </w:r>
          </w:p>
        </w:tc>
        <w:tc>
          <w:tcPr>
            <w:tcW w:w="8567" w:type="dxa"/>
          </w:tcPr>
          <w:p w14:paraId="14470807" w14:textId="15669837" w:rsidR="0040668C" w:rsidRPr="005F0AE6" w:rsidRDefault="005F0AE6" w:rsidP="005F0AE6">
            <w:pPr>
              <w:jc w:val="both"/>
              <w:rPr>
                <w:rFonts w:ascii="Arial Narrow" w:hAnsi="Arial Narrow"/>
                <w:sz w:val="24"/>
                <w:szCs w:val="24"/>
              </w:rPr>
            </w:pPr>
            <w:r w:rsidRPr="005F0AE6">
              <w:rPr>
                <w:rFonts w:ascii="Arial Narrow" w:hAnsi="Arial Narrow"/>
                <w:sz w:val="24"/>
                <w:szCs w:val="24"/>
              </w:rPr>
              <w:t>a Municipal Planning Tribunal considering an application before it, may not be impeded or restricted in the exercise of its discretion solely on the ground that the value of land or property is affected by the outcome of the application.</w:t>
            </w:r>
          </w:p>
        </w:tc>
      </w:tr>
      <w:tr w:rsidR="005F0AE6" w:rsidRPr="005F0AE6" w14:paraId="43229C4A" w14:textId="77777777" w:rsidTr="005F0AE6">
        <w:tc>
          <w:tcPr>
            <w:tcW w:w="9134" w:type="dxa"/>
            <w:gridSpan w:val="2"/>
            <w:shd w:val="clear" w:color="auto" w:fill="C5E0B3" w:themeFill="accent6" w:themeFillTint="66"/>
          </w:tcPr>
          <w:p w14:paraId="55DABA1C" w14:textId="38BEEC18" w:rsidR="005F0AE6" w:rsidRPr="005F0AE6" w:rsidRDefault="005F0AE6" w:rsidP="005F0AE6">
            <w:pPr>
              <w:jc w:val="both"/>
              <w:rPr>
                <w:rFonts w:ascii="Arial Narrow" w:hAnsi="Arial Narrow"/>
                <w:b/>
                <w:bCs/>
                <w:sz w:val="24"/>
                <w:szCs w:val="24"/>
              </w:rPr>
            </w:pPr>
            <w:r w:rsidRPr="005F0AE6">
              <w:rPr>
                <w:rFonts w:ascii="Arial Narrow" w:hAnsi="Arial Narrow"/>
                <w:b/>
                <w:bCs/>
                <w:sz w:val="24"/>
                <w:szCs w:val="24"/>
              </w:rPr>
              <w:t>Spatial Sustainability</w:t>
            </w:r>
          </w:p>
        </w:tc>
      </w:tr>
      <w:tr w:rsidR="005F0AE6" w:rsidRPr="005F0AE6" w14:paraId="48A1876C" w14:textId="77777777" w:rsidTr="005F0AE6">
        <w:tc>
          <w:tcPr>
            <w:tcW w:w="567" w:type="dxa"/>
          </w:tcPr>
          <w:p w14:paraId="184C6EF0" w14:textId="08411813" w:rsidR="005F0AE6" w:rsidRPr="005F0AE6" w:rsidRDefault="005F0AE6" w:rsidP="005F0AE6">
            <w:pPr>
              <w:jc w:val="both"/>
              <w:rPr>
                <w:rFonts w:ascii="Arial Narrow" w:hAnsi="Arial Narrow"/>
                <w:sz w:val="24"/>
                <w:szCs w:val="24"/>
              </w:rPr>
            </w:pPr>
            <w:r w:rsidRPr="005F0AE6">
              <w:rPr>
                <w:rFonts w:ascii="Arial Narrow" w:hAnsi="Arial Narrow"/>
                <w:sz w:val="24"/>
                <w:szCs w:val="24"/>
              </w:rPr>
              <w:t>(i)</w:t>
            </w:r>
          </w:p>
        </w:tc>
        <w:tc>
          <w:tcPr>
            <w:tcW w:w="8567" w:type="dxa"/>
          </w:tcPr>
          <w:p w14:paraId="4748A2FC" w14:textId="3602D709" w:rsidR="005F0AE6" w:rsidRPr="005F0AE6" w:rsidRDefault="005F0AE6" w:rsidP="005F0AE6">
            <w:pPr>
              <w:jc w:val="both"/>
              <w:rPr>
                <w:rFonts w:ascii="Arial Narrow" w:hAnsi="Arial Narrow"/>
                <w:sz w:val="24"/>
                <w:szCs w:val="24"/>
              </w:rPr>
            </w:pPr>
            <w:r w:rsidRPr="005F0AE6">
              <w:rPr>
                <w:rFonts w:ascii="Arial Narrow" w:hAnsi="Arial Narrow"/>
                <w:sz w:val="24"/>
                <w:szCs w:val="24"/>
              </w:rPr>
              <w:t>promote land development that is within the fiscal, institutional and administrative means of the Republic;</w:t>
            </w:r>
          </w:p>
        </w:tc>
      </w:tr>
      <w:tr w:rsidR="005F0AE6" w:rsidRPr="005F0AE6" w14:paraId="6A908786" w14:textId="77777777" w:rsidTr="005F0AE6">
        <w:tc>
          <w:tcPr>
            <w:tcW w:w="567" w:type="dxa"/>
          </w:tcPr>
          <w:p w14:paraId="32FDF400" w14:textId="44453AF0" w:rsidR="005F0AE6" w:rsidRPr="005F0AE6" w:rsidRDefault="005F0AE6" w:rsidP="005F0AE6">
            <w:pPr>
              <w:jc w:val="both"/>
              <w:rPr>
                <w:rFonts w:ascii="Arial Narrow" w:hAnsi="Arial Narrow"/>
                <w:sz w:val="24"/>
                <w:szCs w:val="24"/>
              </w:rPr>
            </w:pPr>
            <w:r w:rsidRPr="005F0AE6">
              <w:rPr>
                <w:rFonts w:ascii="Arial Narrow" w:hAnsi="Arial Narrow"/>
                <w:sz w:val="24"/>
                <w:szCs w:val="24"/>
              </w:rPr>
              <w:t>(ii)</w:t>
            </w:r>
          </w:p>
        </w:tc>
        <w:tc>
          <w:tcPr>
            <w:tcW w:w="8567" w:type="dxa"/>
          </w:tcPr>
          <w:p w14:paraId="5386845B" w14:textId="2B6F6D85" w:rsidR="005F0AE6" w:rsidRPr="005F0AE6" w:rsidRDefault="005F0AE6" w:rsidP="005F0AE6">
            <w:pPr>
              <w:jc w:val="both"/>
              <w:rPr>
                <w:rFonts w:ascii="Arial Narrow" w:hAnsi="Arial Narrow"/>
                <w:sz w:val="24"/>
                <w:szCs w:val="24"/>
              </w:rPr>
            </w:pPr>
            <w:r w:rsidRPr="005F0AE6">
              <w:rPr>
                <w:rFonts w:ascii="Arial Narrow" w:hAnsi="Arial Narrow"/>
                <w:sz w:val="24"/>
                <w:szCs w:val="24"/>
              </w:rPr>
              <w:t xml:space="preserve">ensure that special consideration is given to the protection of prime and unique agricultural </w:t>
            </w:r>
            <w:r w:rsidRPr="005F0AE6">
              <w:rPr>
                <w:rFonts w:ascii="Arial Narrow" w:hAnsi="Arial Narrow"/>
                <w:sz w:val="24"/>
                <w:szCs w:val="24"/>
              </w:rPr>
              <w:lastRenderedPageBreak/>
              <w:t>land;</w:t>
            </w:r>
          </w:p>
        </w:tc>
      </w:tr>
      <w:tr w:rsidR="005F0AE6" w:rsidRPr="005F0AE6" w14:paraId="22FA0F7F" w14:textId="77777777" w:rsidTr="005F0AE6">
        <w:tc>
          <w:tcPr>
            <w:tcW w:w="567" w:type="dxa"/>
          </w:tcPr>
          <w:p w14:paraId="7CCBBD53" w14:textId="2EF2DF35" w:rsidR="005F0AE6" w:rsidRPr="005F0AE6" w:rsidRDefault="005F0AE6" w:rsidP="005F0AE6">
            <w:pPr>
              <w:jc w:val="both"/>
              <w:rPr>
                <w:rFonts w:ascii="Arial Narrow" w:hAnsi="Arial Narrow"/>
                <w:sz w:val="24"/>
                <w:szCs w:val="24"/>
              </w:rPr>
            </w:pPr>
            <w:r w:rsidRPr="005F0AE6">
              <w:rPr>
                <w:rFonts w:ascii="Arial Narrow" w:hAnsi="Arial Narrow"/>
                <w:sz w:val="24"/>
                <w:szCs w:val="24"/>
              </w:rPr>
              <w:lastRenderedPageBreak/>
              <w:t>(iii)</w:t>
            </w:r>
          </w:p>
        </w:tc>
        <w:tc>
          <w:tcPr>
            <w:tcW w:w="8567" w:type="dxa"/>
          </w:tcPr>
          <w:p w14:paraId="2F2B160F" w14:textId="5167FBBC" w:rsidR="005F0AE6" w:rsidRPr="005F0AE6" w:rsidRDefault="005F0AE6" w:rsidP="005F0AE6">
            <w:pPr>
              <w:jc w:val="both"/>
              <w:rPr>
                <w:rFonts w:ascii="Arial Narrow" w:hAnsi="Arial Narrow"/>
                <w:sz w:val="24"/>
                <w:szCs w:val="24"/>
              </w:rPr>
            </w:pPr>
            <w:r w:rsidRPr="005F0AE6">
              <w:rPr>
                <w:rFonts w:ascii="Arial Narrow" w:hAnsi="Arial Narrow"/>
                <w:sz w:val="24"/>
                <w:szCs w:val="24"/>
              </w:rPr>
              <w:t>uphold consistency of land use measures in accordance with environmental management instruments;</w:t>
            </w:r>
          </w:p>
        </w:tc>
      </w:tr>
      <w:tr w:rsidR="005F0AE6" w:rsidRPr="005F0AE6" w14:paraId="0B07F802" w14:textId="77777777" w:rsidTr="005F0AE6">
        <w:tc>
          <w:tcPr>
            <w:tcW w:w="567" w:type="dxa"/>
          </w:tcPr>
          <w:p w14:paraId="3A3EEB09" w14:textId="3669BBD0" w:rsidR="005F0AE6" w:rsidRPr="005F0AE6" w:rsidRDefault="005F0AE6" w:rsidP="005F0AE6">
            <w:pPr>
              <w:jc w:val="both"/>
              <w:rPr>
                <w:rFonts w:ascii="Arial Narrow" w:hAnsi="Arial Narrow"/>
                <w:sz w:val="24"/>
                <w:szCs w:val="24"/>
              </w:rPr>
            </w:pPr>
            <w:r w:rsidRPr="005F0AE6">
              <w:rPr>
                <w:rFonts w:ascii="Arial Narrow" w:hAnsi="Arial Narrow"/>
                <w:sz w:val="24"/>
                <w:szCs w:val="24"/>
              </w:rPr>
              <w:t>(iv)</w:t>
            </w:r>
          </w:p>
        </w:tc>
        <w:tc>
          <w:tcPr>
            <w:tcW w:w="8567" w:type="dxa"/>
          </w:tcPr>
          <w:p w14:paraId="1ACB79AF" w14:textId="00E20ED4" w:rsidR="005F0AE6" w:rsidRPr="005F0AE6" w:rsidRDefault="005F0AE6" w:rsidP="005F0AE6">
            <w:pPr>
              <w:jc w:val="both"/>
              <w:rPr>
                <w:rFonts w:ascii="Arial Narrow" w:hAnsi="Arial Narrow"/>
                <w:sz w:val="24"/>
                <w:szCs w:val="24"/>
              </w:rPr>
            </w:pPr>
            <w:r w:rsidRPr="005F0AE6">
              <w:rPr>
                <w:rFonts w:ascii="Arial Narrow" w:hAnsi="Arial Narrow"/>
                <w:sz w:val="24"/>
                <w:szCs w:val="24"/>
              </w:rPr>
              <w:t xml:space="preserve">promote and stimulate the effective and equitable functioning of land markets;  </w:t>
            </w:r>
          </w:p>
        </w:tc>
      </w:tr>
      <w:tr w:rsidR="005F0AE6" w:rsidRPr="005F0AE6" w14:paraId="2C8D3A80" w14:textId="77777777" w:rsidTr="005F0AE6">
        <w:tc>
          <w:tcPr>
            <w:tcW w:w="567" w:type="dxa"/>
          </w:tcPr>
          <w:p w14:paraId="68FD9943" w14:textId="1156DFF3" w:rsidR="005F0AE6" w:rsidRPr="005F0AE6" w:rsidRDefault="005F0AE6" w:rsidP="005F0AE6">
            <w:pPr>
              <w:jc w:val="both"/>
              <w:rPr>
                <w:rFonts w:ascii="Arial Narrow" w:hAnsi="Arial Narrow"/>
                <w:sz w:val="24"/>
                <w:szCs w:val="24"/>
              </w:rPr>
            </w:pPr>
            <w:r w:rsidRPr="005F0AE6">
              <w:rPr>
                <w:rFonts w:ascii="Arial Narrow" w:hAnsi="Arial Narrow"/>
                <w:sz w:val="24"/>
                <w:szCs w:val="24"/>
              </w:rPr>
              <w:t>(v)</w:t>
            </w:r>
          </w:p>
        </w:tc>
        <w:tc>
          <w:tcPr>
            <w:tcW w:w="8567" w:type="dxa"/>
          </w:tcPr>
          <w:p w14:paraId="63ED9580" w14:textId="60975207" w:rsidR="005F0AE6" w:rsidRPr="005F0AE6" w:rsidRDefault="005F0AE6" w:rsidP="005F0AE6">
            <w:pPr>
              <w:jc w:val="both"/>
              <w:rPr>
                <w:rFonts w:ascii="Arial Narrow" w:hAnsi="Arial Narrow"/>
                <w:sz w:val="24"/>
                <w:szCs w:val="24"/>
              </w:rPr>
            </w:pPr>
            <w:r w:rsidRPr="005F0AE6">
              <w:rPr>
                <w:rFonts w:ascii="Arial Narrow" w:hAnsi="Arial Narrow"/>
                <w:sz w:val="24"/>
                <w:szCs w:val="24"/>
              </w:rPr>
              <w:t>consider all current and future costs to all parties for the provision of infrastructure and social services in land developments;</w:t>
            </w:r>
          </w:p>
        </w:tc>
      </w:tr>
      <w:tr w:rsidR="005F0AE6" w:rsidRPr="005F0AE6" w14:paraId="3A02F820" w14:textId="77777777" w:rsidTr="005F0AE6">
        <w:tc>
          <w:tcPr>
            <w:tcW w:w="567" w:type="dxa"/>
          </w:tcPr>
          <w:p w14:paraId="1733C0BC" w14:textId="4CDA2865" w:rsidR="005F0AE6" w:rsidRPr="005F0AE6" w:rsidRDefault="005F0AE6" w:rsidP="005F0AE6">
            <w:pPr>
              <w:jc w:val="both"/>
              <w:rPr>
                <w:rFonts w:ascii="Arial Narrow" w:hAnsi="Arial Narrow"/>
                <w:sz w:val="24"/>
                <w:szCs w:val="24"/>
              </w:rPr>
            </w:pPr>
            <w:r w:rsidRPr="005F0AE6">
              <w:rPr>
                <w:rFonts w:ascii="Arial Narrow" w:hAnsi="Arial Narrow"/>
                <w:sz w:val="24"/>
                <w:szCs w:val="24"/>
              </w:rPr>
              <w:t>(vi)</w:t>
            </w:r>
          </w:p>
        </w:tc>
        <w:tc>
          <w:tcPr>
            <w:tcW w:w="8567" w:type="dxa"/>
          </w:tcPr>
          <w:p w14:paraId="3775B73A" w14:textId="5CB2112E" w:rsidR="005F0AE6" w:rsidRPr="005F0AE6" w:rsidRDefault="005F0AE6" w:rsidP="005F0AE6">
            <w:pPr>
              <w:jc w:val="both"/>
              <w:rPr>
                <w:rFonts w:ascii="Arial Narrow" w:hAnsi="Arial Narrow"/>
                <w:sz w:val="24"/>
                <w:szCs w:val="24"/>
              </w:rPr>
            </w:pPr>
            <w:r w:rsidRPr="005F0AE6">
              <w:rPr>
                <w:rFonts w:ascii="Arial Narrow" w:hAnsi="Arial Narrow"/>
                <w:sz w:val="24"/>
                <w:szCs w:val="24"/>
              </w:rPr>
              <w:t>promote land development in locations that are sustainable and limit urban sprawl; and</w:t>
            </w:r>
          </w:p>
        </w:tc>
      </w:tr>
      <w:tr w:rsidR="005F0AE6" w:rsidRPr="005F0AE6" w14:paraId="548DF5BF" w14:textId="77777777" w:rsidTr="005F0AE6">
        <w:tc>
          <w:tcPr>
            <w:tcW w:w="567" w:type="dxa"/>
          </w:tcPr>
          <w:p w14:paraId="3AE76D88" w14:textId="73B16367" w:rsidR="005F0AE6" w:rsidRPr="005F0AE6" w:rsidRDefault="005F0AE6" w:rsidP="005F0AE6">
            <w:pPr>
              <w:jc w:val="both"/>
              <w:rPr>
                <w:rFonts w:ascii="Arial Narrow" w:hAnsi="Arial Narrow"/>
                <w:sz w:val="24"/>
                <w:szCs w:val="24"/>
              </w:rPr>
            </w:pPr>
            <w:r w:rsidRPr="005F0AE6">
              <w:rPr>
                <w:rFonts w:ascii="Arial Narrow" w:hAnsi="Arial Narrow"/>
                <w:sz w:val="24"/>
                <w:szCs w:val="24"/>
              </w:rPr>
              <w:t>(vii)</w:t>
            </w:r>
          </w:p>
        </w:tc>
        <w:tc>
          <w:tcPr>
            <w:tcW w:w="8567" w:type="dxa"/>
          </w:tcPr>
          <w:p w14:paraId="5B61DDFC" w14:textId="69FBDD56" w:rsidR="005F0AE6" w:rsidRPr="005F0AE6" w:rsidRDefault="005F0AE6" w:rsidP="005F0AE6">
            <w:pPr>
              <w:jc w:val="both"/>
              <w:rPr>
                <w:rFonts w:ascii="Arial Narrow" w:hAnsi="Arial Narrow"/>
                <w:sz w:val="24"/>
                <w:szCs w:val="24"/>
              </w:rPr>
            </w:pPr>
            <w:r w:rsidRPr="005F0AE6">
              <w:rPr>
                <w:rFonts w:ascii="Arial Narrow" w:hAnsi="Arial Narrow"/>
                <w:sz w:val="24"/>
                <w:szCs w:val="24"/>
              </w:rPr>
              <w:t>result in communities that are viable.</w:t>
            </w:r>
          </w:p>
        </w:tc>
      </w:tr>
      <w:tr w:rsidR="005F0AE6" w:rsidRPr="005F0AE6" w14:paraId="0E18867B" w14:textId="77777777" w:rsidTr="005F0AE6">
        <w:tc>
          <w:tcPr>
            <w:tcW w:w="9134" w:type="dxa"/>
            <w:gridSpan w:val="2"/>
            <w:shd w:val="clear" w:color="auto" w:fill="C5E0B3" w:themeFill="accent6" w:themeFillTint="66"/>
          </w:tcPr>
          <w:p w14:paraId="548BB12A" w14:textId="63EA51D7" w:rsidR="005F0AE6" w:rsidRPr="005F0AE6" w:rsidRDefault="005F0AE6" w:rsidP="005F0AE6">
            <w:pPr>
              <w:jc w:val="both"/>
              <w:rPr>
                <w:rFonts w:ascii="Arial Narrow" w:hAnsi="Arial Narrow"/>
                <w:b/>
                <w:bCs/>
                <w:sz w:val="24"/>
                <w:szCs w:val="24"/>
              </w:rPr>
            </w:pPr>
            <w:r>
              <w:rPr>
                <w:rFonts w:ascii="Arial Narrow" w:hAnsi="Arial Narrow"/>
                <w:b/>
                <w:bCs/>
                <w:sz w:val="24"/>
                <w:szCs w:val="24"/>
              </w:rPr>
              <w:t xml:space="preserve">Spatial </w:t>
            </w:r>
            <w:r w:rsidRPr="005F0AE6">
              <w:rPr>
                <w:rFonts w:ascii="Arial Narrow" w:hAnsi="Arial Narrow"/>
                <w:b/>
                <w:bCs/>
                <w:sz w:val="24"/>
                <w:szCs w:val="24"/>
              </w:rPr>
              <w:t>Efficiency</w:t>
            </w:r>
          </w:p>
        </w:tc>
      </w:tr>
      <w:tr w:rsidR="005F0AE6" w:rsidRPr="005F0AE6" w14:paraId="306D08C7" w14:textId="77777777" w:rsidTr="005F0AE6">
        <w:tc>
          <w:tcPr>
            <w:tcW w:w="567" w:type="dxa"/>
          </w:tcPr>
          <w:p w14:paraId="6D7B353D" w14:textId="6547071D" w:rsidR="005F0AE6" w:rsidRPr="005F0AE6" w:rsidRDefault="005F0AE6" w:rsidP="005F0AE6">
            <w:pPr>
              <w:jc w:val="both"/>
              <w:rPr>
                <w:rFonts w:ascii="Arial Narrow" w:hAnsi="Arial Narrow"/>
                <w:sz w:val="24"/>
                <w:szCs w:val="24"/>
              </w:rPr>
            </w:pPr>
            <w:r w:rsidRPr="005F0AE6">
              <w:rPr>
                <w:rFonts w:ascii="Arial Narrow" w:hAnsi="Arial Narrow"/>
                <w:sz w:val="24"/>
                <w:szCs w:val="24"/>
              </w:rPr>
              <w:t>(i)</w:t>
            </w:r>
          </w:p>
        </w:tc>
        <w:tc>
          <w:tcPr>
            <w:tcW w:w="8567" w:type="dxa"/>
          </w:tcPr>
          <w:p w14:paraId="2AB6587A" w14:textId="40F0E9B8" w:rsidR="005F0AE6" w:rsidRPr="005F0AE6" w:rsidRDefault="005F0AE6" w:rsidP="005F0AE6">
            <w:pPr>
              <w:jc w:val="both"/>
              <w:rPr>
                <w:rFonts w:ascii="Arial Narrow" w:hAnsi="Arial Narrow"/>
                <w:sz w:val="24"/>
                <w:szCs w:val="24"/>
              </w:rPr>
            </w:pPr>
            <w:r w:rsidRPr="005F0AE6">
              <w:rPr>
                <w:rFonts w:ascii="Arial Narrow" w:hAnsi="Arial Narrow"/>
                <w:sz w:val="24"/>
                <w:szCs w:val="24"/>
              </w:rPr>
              <w:t>land development optimises the use of existing resources and infrastructure;</w:t>
            </w:r>
          </w:p>
        </w:tc>
      </w:tr>
      <w:tr w:rsidR="005F0AE6" w:rsidRPr="005F0AE6" w14:paraId="65C4A6AA" w14:textId="77777777" w:rsidTr="005F0AE6">
        <w:tc>
          <w:tcPr>
            <w:tcW w:w="567" w:type="dxa"/>
          </w:tcPr>
          <w:p w14:paraId="0361175D" w14:textId="70E8DF17" w:rsidR="005F0AE6" w:rsidRPr="005F0AE6" w:rsidRDefault="005F0AE6" w:rsidP="005F0AE6">
            <w:pPr>
              <w:jc w:val="both"/>
              <w:rPr>
                <w:rFonts w:ascii="Arial Narrow" w:hAnsi="Arial Narrow"/>
                <w:sz w:val="24"/>
                <w:szCs w:val="24"/>
              </w:rPr>
            </w:pPr>
            <w:r w:rsidRPr="005F0AE6">
              <w:rPr>
                <w:rFonts w:ascii="Arial Narrow" w:hAnsi="Arial Narrow"/>
                <w:sz w:val="24"/>
                <w:szCs w:val="24"/>
              </w:rPr>
              <w:t>(ii)</w:t>
            </w:r>
          </w:p>
        </w:tc>
        <w:tc>
          <w:tcPr>
            <w:tcW w:w="8567" w:type="dxa"/>
          </w:tcPr>
          <w:p w14:paraId="3EC9FB90" w14:textId="09C54C21" w:rsidR="005F0AE6" w:rsidRPr="005F0AE6" w:rsidRDefault="005F0AE6" w:rsidP="005F0AE6">
            <w:pPr>
              <w:jc w:val="both"/>
              <w:rPr>
                <w:rFonts w:ascii="Arial Narrow" w:hAnsi="Arial Narrow"/>
                <w:sz w:val="24"/>
                <w:szCs w:val="24"/>
              </w:rPr>
            </w:pPr>
            <w:r w:rsidRPr="005F0AE6">
              <w:rPr>
                <w:rFonts w:ascii="Arial Narrow" w:hAnsi="Arial Narrow"/>
                <w:sz w:val="24"/>
                <w:szCs w:val="24"/>
              </w:rPr>
              <w:t xml:space="preserve">decision-making procedures are designed to minimise negative financial, social, economic or environmental impacts; and  </w:t>
            </w:r>
          </w:p>
        </w:tc>
      </w:tr>
      <w:tr w:rsidR="005F0AE6" w:rsidRPr="005F0AE6" w14:paraId="1A074761" w14:textId="77777777" w:rsidTr="005F0AE6">
        <w:tc>
          <w:tcPr>
            <w:tcW w:w="567" w:type="dxa"/>
          </w:tcPr>
          <w:p w14:paraId="6BCB8F1C" w14:textId="30C3635A" w:rsidR="005F0AE6" w:rsidRPr="005F0AE6" w:rsidRDefault="005F0AE6" w:rsidP="005F0AE6">
            <w:pPr>
              <w:jc w:val="both"/>
              <w:rPr>
                <w:rFonts w:ascii="Arial Narrow" w:hAnsi="Arial Narrow"/>
                <w:sz w:val="24"/>
                <w:szCs w:val="24"/>
              </w:rPr>
            </w:pPr>
            <w:r w:rsidRPr="005F0AE6">
              <w:rPr>
                <w:rFonts w:ascii="Arial Narrow" w:hAnsi="Arial Narrow"/>
                <w:sz w:val="24"/>
                <w:szCs w:val="24"/>
              </w:rPr>
              <w:t>(iii)</w:t>
            </w:r>
          </w:p>
        </w:tc>
        <w:tc>
          <w:tcPr>
            <w:tcW w:w="8567" w:type="dxa"/>
          </w:tcPr>
          <w:p w14:paraId="7B3E2466" w14:textId="13B13A90" w:rsidR="005F0AE6" w:rsidRPr="005F0AE6" w:rsidRDefault="005F0AE6" w:rsidP="005F0AE6">
            <w:pPr>
              <w:jc w:val="both"/>
              <w:rPr>
                <w:rFonts w:ascii="Arial Narrow" w:hAnsi="Arial Narrow"/>
                <w:sz w:val="24"/>
                <w:szCs w:val="24"/>
              </w:rPr>
            </w:pPr>
            <w:r w:rsidRPr="005F0AE6">
              <w:rPr>
                <w:rFonts w:ascii="Arial Narrow" w:hAnsi="Arial Narrow"/>
                <w:sz w:val="24"/>
                <w:szCs w:val="24"/>
              </w:rPr>
              <w:t>development application procedures are efficient and streamlined.</w:t>
            </w:r>
          </w:p>
        </w:tc>
      </w:tr>
      <w:tr w:rsidR="005F0AE6" w:rsidRPr="005F0AE6" w14:paraId="758249CB" w14:textId="77777777" w:rsidTr="005F0AE6">
        <w:tc>
          <w:tcPr>
            <w:tcW w:w="9134" w:type="dxa"/>
            <w:gridSpan w:val="2"/>
            <w:shd w:val="clear" w:color="auto" w:fill="C5E0B3" w:themeFill="accent6" w:themeFillTint="66"/>
          </w:tcPr>
          <w:p w14:paraId="43F3A809" w14:textId="26118B64" w:rsidR="005F0AE6" w:rsidRPr="005F0AE6" w:rsidRDefault="005F0AE6" w:rsidP="005F0AE6">
            <w:pPr>
              <w:jc w:val="both"/>
              <w:rPr>
                <w:rFonts w:ascii="Arial Narrow" w:hAnsi="Arial Narrow"/>
                <w:b/>
                <w:bCs/>
                <w:sz w:val="24"/>
                <w:szCs w:val="24"/>
              </w:rPr>
            </w:pPr>
            <w:r w:rsidRPr="005F0AE6">
              <w:rPr>
                <w:rFonts w:ascii="Arial Narrow" w:hAnsi="Arial Narrow"/>
                <w:b/>
                <w:bCs/>
                <w:sz w:val="24"/>
                <w:szCs w:val="24"/>
              </w:rPr>
              <w:t>Spatial Resilience</w:t>
            </w:r>
          </w:p>
        </w:tc>
      </w:tr>
      <w:tr w:rsidR="005F0AE6" w:rsidRPr="005F0AE6" w14:paraId="45D23C26" w14:textId="77777777" w:rsidTr="005F0AE6">
        <w:tc>
          <w:tcPr>
            <w:tcW w:w="567" w:type="dxa"/>
          </w:tcPr>
          <w:p w14:paraId="65D100BA" w14:textId="3F56CEBE" w:rsidR="005F0AE6" w:rsidRPr="005F0AE6" w:rsidRDefault="005F0AE6" w:rsidP="005F0AE6">
            <w:pPr>
              <w:jc w:val="both"/>
              <w:rPr>
                <w:rFonts w:ascii="Arial Narrow" w:hAnsi="Arial Narrow"/>
                <w:sz w:val="24"/>
                <w:szCs w:val="24"/>
              </w:rPr>
            </w:pPr>
            <w:r w:rsidRPr="005F0AE6">
              <w:rPr>
                <w:rFonts w:ascii="Arial Narrow" w:hAnsi="Arial Narrow"/>
                <w:sz w:val="24"/>
                <w:szCs w:val="24"/>
              </w:rPr>
              <w:t>(i)</w:t>
            </w:r>
          </w:p>
        </w:tc>
        <w:tc>
          <w:tcPr>
            <w:tcW w:w="8567" w:type="dxa"/>
          </w:tcPr>
          <w:p w14:paraId="1E15CFD1" w14:textId="17C1AAE3" w:rsidR="005F0AE6" w:rsidRPr="005F0AE6" w:rsidRDefault="005F0AE6" w:rsidP="005F0AE6">
            <w:pPr>
              <w:jc w:val="both"/>
              <w:rPr>
                <w:rFonts w:ascii="Arial Narrow" w:hAnsi="Arial Narrow"/>
                <w:sz w:val="24"/>
                <w:szCs w:val="24"/>
              </w:rPr>
            </w:pPr>
            <w:r w:rsidRPr="005F0AE6">
              <w:rPr>
                <w:rFonts w:ascii="Arial Narrow" w:hAnsi="Arial Narrow"/>
                <w:sz w:val="24"/>
                <w:szCs w:val="24"/>
              </w:rPr>
              <w:t>Flexibility in spatial plans, policies and land use management systems are accommodated to ensure sustainable livelihoods in communities most likely to suffer the impacts of economic and environmental shocks.</w:t>
            </w:r>
          </w:p>
        </w:tc>
      </w:tr>
      <w:tr w:rsidR="005F0AE6" w:rsidRPr="005F0AE6" w14:paraId="0366A16D" w14:textId="77777777" w:rsidTr="005F0AE6">
        <w:tc>
          <w:tcPr>
            <w:tcW w:w="9134" w:type="dxa"/>
            <w:gridSpan w:val="2"/>
            <w:shd w:val="clear" w:color="auto" w:fill="C5E0B3" w:themeFill="accent6" w:themeFillTint="66"/>
          </w:tcPr>
          <w:p w14:paraId="696FDC63" w14:textId="4ACFA6DB" w:rsidR="005F0AE6" w:rsidRPr="005F0AE6" w:rsidRDefault="005F0AE6" w:rsidP="005F0AE6">
            <w:pPr>
              <w:jc w:val="both"/>
              <w:rPr>
                <w:rFonts w:ascii="Arial Narrow" w:hAnsi="Arial Narrow"/>
                <w:b/>
                <w:bCs/>
                <w:sz w:val="24"/>
                <w:szCs w:val="24"/>
              </w:rPr>
            </w:pPr>
            <w:r w:rsidRPr="005F0AE6">
              <w:rPr>
                <w:rFonts w:ascii="Arial Narrow" w:hAnsi="Arial Narrow"/>
                <w:b/>
                <w:bCs/>
                <w:sz w:val="24"/>
                <w:szCs w:val="24"/>
              </w:rPr>
              <w:t>Good Administration</w:t>
            </w:r>
          </w:p>
        </w:tc>
      </w:tr>
      <w:tr w:rsidR="005F0AE6" w:rsidRPr="005F0AE6" w14:paraId="47BF14B3" w14:textId="77777777" w:rsidTr="005F0AE6">
        <w:tc>
          <w:tcPr>
            <w:tcW w:w="567" w:type="dxa"/>
          </w:tcPr>
          <w:p w14:paraId="1B0CB5D5" w14:textId="537269D6" w:rsidR="005F0AE6" w:rsidRPr="005F0AE6" w:rsidRDefault="005F0AE6" w:rsidP="005F0AE6">
            <w:pPr>
              <w:jc w:val="both"/>
              <w:rPr>
                <w:rFonts w:ascii="Arial Narrow" w:hAnsi="Arial Narrow"/>
                <w:sz w:val="24"/>
                <w:szCs w:val="24"/>
              </w:rPr>
            </w:pPr>
            <w:r w:rsidRPr="005F0AE6">
              <w:rPr>
                <w:rFonts w:ascii="Arial Narrow" w:hAnsi="Arial Narrow"/>
                <w:sz w:val="24"/>
                <w:szCs w:val="24"/>
              </w:rPr>
              <w:t>(i)</w:t>
            </w:r>
          </w:p>
        </w:tc>
        <w:tc>
          <w:tcPr>
            <w:tcW w:w="8567" w:type="dxa"/>
          </w:tcPr>
          <w:p w14:paraId="51A87C8D" w14:textId="760F8DEF" w:rsidR="005F0AE6" w:rsidRPr="005F0AE6" w:rsidRDefault="005F0AE6" w:rsidP="005F0AE6">
            <w:pPr>
              <w:jc w:val="both"/>
              <w:rPr>
                <w:rFonts w:ascii="Arial Narrow" w:hAnsi="Arial Narrow"/>
                <w:sz w:val="24"/>
                <w:szCs w:val="24"/>
              </w:rPr>
            </w:pPr>
            <w:r w:rsidRPr="005F0AE6">
              <w:rPr>
                <w:rFonts w:ascii="Arial Narrow" w:hAnsi="Arial Narrow"/>
                <w:sz w:val="24"/>
                <w:szCs w:val="24"/>
              </w:rPr>
              <w:t>all spheres of government ensure an integrated approach to land use and land development that is guided by the spatial planning and land use management systems as embodied in this Act;</w:t>
            </w:r>
          </w:p>
        </w:tc>
      </w:tr>
      <w:tr w:rsidR="005F0AE6" w:rsidRPr="005F0AE6" w14:paraId="67F8CFCA" w14:textId="77777777" w:rsidTr="005F0AE6">
        <w:tc>
          <w:tcPr>
            <w:tcW w:w="567" w:type="dxa"/>
          </w:tcPr>
          <w:p w14:paraId="64DDE3D0" w14:textId="67530617" w:rsidR="005F0AE6" w:rsidRPr="005F0AE6" w:rsidRDefault="005F0AE6" w:rsidP="005F0AE6">
            <w:pPr>
              <w:jc w:val="both"/>
              <w:rPr>
                <w:rFonts w:ascii="Arial Narrow" w:hAnsi="Arial Narrow"/>
                <w:sz w:val="24"/>
                <w:szCs w:val="24"/>
              </w:rPr>
            </w:pPr>
            <w:r w:rsidRPr="005F0AE6">
              <w:rPr>
                <w:rFonts w:ascii="Arial Narrow" w:hAnsi="Arial Narrow"/>
                <w:sz w:val="24"/>
                <w:szCs w:val="24"/>
              </w:rPr>
              <w:t>(ii)</w:t>
            </w:r>
          </w:p>
        </w:tc>
        <w:tc>
          <w:tcPr>
            <w:tcW w:w="8567" w:type="dxa"/>
          </w:tcPr>
          <w:p w14:paraId="2F799FEB" w14:textId="43B14115" w:rsidR="005F0AE6" w:rsidRPr="005F0AE6" w:rsidRDefault="005F0AE6" w:rsidP="005F0AE6">
            <w:pPr>
              <w:jc w:val="both"/>
              <w:rPr>
                <w:rFonts w:ascii="Arial Narrow" w:hAnsi="Arial Narrow"/>
                <w:sz w:val="24"/>
                <w:szCs w:val="24"/>
              </w:rPr>
            </w:pPr>
            <w:r w:rsidRPr="005F0AE6">
              <w:rPr>
                <w:rFonts w:ascii="Arial Narrow" w:hAnsi="Arial Narrow"/>
                <w:sz w:val="24"/>
                <w:szCs w:val="24"/>
              </w:rPr>
              <w:t>all government departments must provide their sector inputs and comply with any other prescribed requirements during the preparation or amendment of spatial development frameworks;</w:t>
            </w:r>
          </w:p>
        </w:tc>
      </w:tr>
      <w:tr w:rsidR="005F0AE6" w:rsidRPr="005F0AE6" w14:paraId="1DB2A785" w14:textId="77777777" w:rsidTr="005F0AE6">
        <w:tc>
          <w:tcPr>
            <w:tcW w:w="567" w:type="dxa"/>
          </w:tcPr>
          <w:p w14:paraId="71BF14B0" w14:textId="771D87E7" w:rsidR="005F0AE6" w:rsidRPr="005F0AE6" w:rsidRDefault="005F0AE6" w:rsidP="005F0AE6">
            <w:pPr>
              <w:jc w:val="both"/>
              <w:rPr>
                <w:rFonts w:ascii="Arial Narrow" w:hAnsi="Arial Narrow"/>
                <w:sz w:val="24"/>
                <w:szCs w:val="24"/>
              </w:rPr>
            </w:pPr>
            <w:r w:rsidRPr="005F0AE6">
              <w:rPr>
                <w:rFonts w:ascii="Arial Narrow" w:hAnsi="Arial Narrow"/>
                <w:sz w:val="24"/>
                <w:szCs w:val="24"/>
              </w:rPr>
              <w:t>(iii)</w:t>
            </w:r>
          </w:p>
        </w:tc>
        <w:tc>
          <w:tcPr>
            <w:tcW w:w="8567" w:type="dxa"/>
          </w:tcPr>
          <w:p w14:paraId="4A89A603" w14:textId="29BB1402" w:rsidR="005F0AE6" w:rsidRPr="005F0AE6" w:rsidRDefault="005F0AE6" w:rsidP="005F0AE6">
            <w:pPr>
              <w:jc w:val="both"/>
              <w:rPr>
                <w:rFonts w:ascii="Arial Narrow" w:hAnsi="Arial Narrow"/>
                <w:sz w:val="24"/>
                <w:szCs w:val="24"/>
              </w:rPr>
            </w:pPr>
            <w:r w:rsidRPr="005F0AE6">
              <w:rPr>
                <w:rFonts w:ascii="Arial Narrow" w:hAnsi="Arial Narrow"/>
                <w:sz w:val="24"/>
                <w:szCs w:val="24"/>
              </w:rPr>
              <w:t>the requirements of any law relating to land development and land use are met timeously;</w:t>
            </w:r>
          </w:p>
        </w:tc>
      </w:tr>
      <w:tr w:rsidR="005F0AE6" w:rsidRPr="005F0AE6" w14:paraId="445C13B3" w14:textId="77777777" w:rsidTr="005F0AE6">
        <w:tc>
          <w:tcPr>
            <w:tcW w:w="567" w:type="dxa"/>
          </w:tcPr>
          <w:p w14:paraId="77F2D44F" w14:textId="42F3AA2B" w:rsidR="005F0AE6" w:rsidRPr="005F0AE6" w:rsidRDefault="005F0AE6" w:rsidP="005F0AE6">
            <w:pPr>
              <w:jc w:val="both"/>
              <w:rPr>
                <w:rFonts w:ascii="Arial Narrow" w:hAnsi="Arial Narrow"/>
                <w:sz w:val="24"/>
                <w:szCs w:val="24"/>
              </w:rPr>
            </w:pPr>
            <w:r w:rsidRPr="005F0AE6">
              <w:rPr>
                <w:rFonts w:ascii="Arial Narrow" w:hAnsi="Arial Narrow"/>
                <w:sz w:val="24"/>
                <w:szCs w:val="24"/>
              </w:rPr>
              <w:t>(iv)</w:t>
            </w:r>
          </w:p>
        </w:tc>
        <w:tc>
          <w:tcPr>
            <w:tcW w:w="8567" w:type="dxa"/>
          </w:tcPr>
          <w:p w14:paraId="39C7E2FF" w14:textId="37999388" w:rsidR="005F0AE6" w:rsidRPr="005F0AE6" w:rsidRDefault="005F0AE6" w:rsidP="005F0AE6">
            <w:pPr>
              <w:jc w:val="both"/>
              <w:rPr>
                <w:rFonts w:ascii="Arial Narrow" w:hAnsi="Arial Narrow"/>
                <w:sz w:val="24"/>
                <w:szCs w:val="24"/>
              </w:rPr>
            </w:pPr>
            <w:r w:rsidRPr="005F0AE6">
              <w:rPr>
                <w:rFonts w:ascii="Arial Narrow" w:hAnsi="Arial Narrow"/>
                <w:sz w:val="24"/>
                <w:szCs w:val="24"/>
              </w:rPr>
              <w:t>the preparation and amendment of spatial plans, policies, land use schemes as well as procedures for development applications, include transparent processes of public participation that afford all parties the opportunity to provide inputs on matters affecting them; and</w:t>
            </w:r>
          </w:p>
        </w:tc>
      </w:tr>
      <w:tr w:rsidR="005F0AE6" w:rsidRPr="005F0AE6" w14:paraId="355D6C78" w14:textId="77777777" w:rsidTr="005F0AE6">
        <w:tc>
          <w:tcPr>
            <w:tcW w:w="567" w:type="dxa"/>
          </w:tcPr>
          <w:p w14:paraId="7D182257" w14:textId="18D41A33" w:rsidR="005F0AE6" w:rsidRPr="005F0AE6" w:rsidRDefault="005F0AE6" w:rsidP="005F0AE6">
            <w:pPr>
              <w:jc w:val="both"/>
              <w:rPr>
                <w:rFonts w:ascii="Arial Narrow" w:hAnsi="Arial Narrow"/>
                <w:sz w:val="24"/>
                <w:szCs w:val="24"/>
              </w:rPr>
            </w:pPr>
            <w:r w:rsidRPr="005F0AE6">
              <w:rPr>
                <w:rFonts w:ascii="Arial Narrow" w:hAnsi="Arial Narrow"/>
                <w:sz w:val="24"/>
                <w:szCs w:val="24"/>
              </w:rPr>
              <w:t>(v)</w:t>
            </w:r>
          </w:p>
        </w:tc>
        <w:tc>
          <w:tcPr>
            <w:tcW w:w="8567" w:type="dxa"/>
          </w:tcPr>
          <w:p w14:paraId="21EA5220" w14:textId="18177814" w:rsidR="005F0AE6" w:rsidRPr="005F0AE6" w:rsidRDefault="005F0AE6" w:rsidP="005F0AE6">
            <w:pPr>
              <w:jc w:val="both"/>
              <w:rPr>
                <w:rFonts w:ascii="Arial Narrow" w:hAnsi="Arial Narrow"/>
                <w:sz w:val="24"/>
                <w:szCs w:val="24"/>
              </w:rPr>
            </w:pPr>
            <w:r w:rsidRPr="005F0AE6">
              <w:rPr>
                <w:rFonts w:ascii="Arial Narrow" w:hAnsi="Arial Narrow"/>
                <w:sz w:val="24"/>
                <w:szCs w:val="24"/>
              </w:rPr>
              <w:t>policies, legislation and procedures must be clearly set in order to inform and empower members of the public.</w:t>
            </w:r>
          </w:p>
        </w:tc>
      </w:tr>
    </w:tbl>
    <w:p w14:paraId="2A0C9A47" w14:textId="77777777" w:rsidR="0040668C" w:rsidRPr="0040668C" w:rsidRDefault="0040668C" w:rsidP="0040668C">
      <w:pPr>
        <w:spacing w:line="360" w:lineRule="auto"/>
        <w:jc w:val="both"/>
        <w:rPr>
          <w:rFonts w:ascii="Arial Narrow" w:hAnsi="Arial Narrow"/>
          <w:sz w:val="24"/>
          <w:szCs w:val="24"/>
        </w:rPr>
      </w:pPr>
    </w:p>
    <w:p w14:paraId="6189A649" w14:textId="0AF872AA" w:rsidR="00837167" w:rsidRDefault="000A041B" w:rsidP="005B0D7E">
      <w:pPr>
        <w:pStyle w:val="Heading2"/>
        <w:numPr>
          <w:ilvl w:val="1"/>
          <w:numId w:val="84"/>
        </w:numPr>
        <w:spacing w:before="0" w:after="0" w:line="240" w:lineRule="auto"/>
        <w:rPr>
          <w:color w:val="538135" w:themeColor="accent6" w:themeShade="BF"/>
        </w:rPr>
      </w:pPr>
      <w:bookmarkStart w:id="5" w:name="_Toc146249959"/>
      <w:r>
        <w:rPr>
          <w:color w:val="538135" w:themeColor="accent6" w:themeShade="BF"/>
        </w:rPr>
        <w:t xml:space="preserve">Project </w:t>
      </w:r>
      <w:r w:rsidR="005B0D7E" w:rsidRPr="005B0D7E">
        <w:rPr>
          <w:color w:val="538135" w:themeColor="accent6" w:themeShade="BF"/>
        </w:rPr>
        <w:t>Objectives</w:t>
      </w:r>
      <w:r>
        <w:rPr>
          <w:color w:val="538135" w:themeColor="accent6" w:themeShade="BF"/>
        </w:rPr>
        <w:t>.</w:t>
      </w:r>
      <w:bookmarkEnd w:id="5"/>
    </w:p>
    <w:p w14:paraId="417E7E21" w14:textId="77777777" w:rsidR="005B0D7E" w:rsidRDefault="005B0D7E" w:rsidP="00A3101D">
      <w:pPr>
        <w:spacing w:after="0"/>
      </w:pPr>
    </w:p>
    <w:p w14:paraId="6C1D1726" w14:textId="0A8C4760" w:rsidR="005B0D7E" w:rsidRDefault="00A3101D" w:rsidP="00A3101D">
      <w:pPr>
        <w:spacing w:line="360" w:lineRule="auto"/>
        <w:jc w:val="both"/>
        <w:rPr>
          <w:rFonts w:ascii="Arial Narrow" w:hAnsi="Arial Narrow"/>
          <w:kern w:val="0"/>
          <w:sz w:val="24"/>
          <w:szCs w:val="24"/>
        </w:rPr>
      </w:pPr>
      <w:r w:rsidRPr="00A3101D">
        <w:rPr>
          <w:rFonts w:ascii="Arial Narrow" w:hAnsi="Arial Narrow"/>
          <w:kern w:val="0"/>
          <w:sz w:val="24"/>
          <w:szCs w:val="24"/>
        </w:rPr>
        <w:t xml:space="preserve">The </w:t>
      </w:r>
      <w:r>
        <w:rPr>
          <w:rFonts w:ascii="Arial Narrow" w:hAnsi="Arial Narrow"/>
          <w:kern w:val="0"/>
          <w:sz w:val="24"/>
          <w:szCs w:val="24"/>
        </w:rPr>
        <w:t>primary</w:t>
      </w:r>
      <w:r w:rsidRPr="00A3101D">
        <w:rPr>
          <w:rFonts w:ascii="Arial Narrow" w:hAnsi="Arial Narrow"/>
          <w:kern w:val="0"/>
          <w:sz w:val="24"/>
          <w:szCs w:val="24"/>
        </w:rPr>
        <w:t xml:space="preserve"> aim of the project is to update the current </w:t>
      </w:r>
      <w:r>
        <w:rPr>
          <w:rFonts w:ascii="Arial Narrow" w:hAnsi="Arial Narrow"/>
          <w:kern w:val="0"/>
          <w:sz w:val="24"/>
          <w:szCs w:val="24"/>
        </w:rPr>
        <w:t>uThukela</w:t>
      </w:r>
      <w:r w:rsidRPr="00A3101D">
        <w:rPr>
          <w:rFonts w:ascii="Arial Narrow" w:hAnsi="Arial Narrow"/>
          <w:kern w:val="0"/>
          <w:sz w:val="24"/>
          <w:szCs w:val="24"/>
        </w:rPr>
        <w:t xml:space="preserve"> District </w:t>
      </w:r>
      <w:r>
        <w:rPr>
          <w:rFonts w:ascii="Arial Narrow" w:hAnsi="Arial Narrow"/>
          <w:kern w:val="0"/>
          <w:sz w:val="24"/>
          <w:szCs w:val="24"/>
        </w:rPr>
        <w:t xml:space="preserve">SDF </w:t>
      </w:r>
      <w:r w:rsidR="00B66D27">
        <w:rPr>
          <w:rFonts w:ascii="Arial Narrow" w:hAnsi="Arial Narrow"/>
          <w:kern w:val="0"/>
          <w:sz w:val="24"/>
          <w:szCs w:val="24"/>
        </w:rPr>
        <w:t xml:space="preserve">and align </w:t>
      </w:r>
      <w:r w:rsidRPr="00A3101D">
        <w:rPr>
          <w:rFonts w:ascii="Arial Narrow" w:hAnsi="Arial Narrow"/>
          <w:kern w:val="0"/>
          <w:sz w:val="24"/>
          <w:szCs w:val="24"/>
        </w:rPr>
        <w:t xml:space="preserve">it with the SDFs of its </w:t>
      </w:r>
      <w:r>
        <w:rPr>
          <w:rFonts w:ascii="Arial Narrow" w:hAnsi="Arial Narrow"/>
          <w:kern w:val="0"/>
          <w:sz w:val="24"/>
          <w:szCs w:val="24"/>
        </w:rPr>
        <w:t>family of three</w:t>
      </w:r>
      <w:r w:rsidRPr="00A3101D">
        <w:rPr>
          <w:rFonts w:ascii="Arial Narrow" w:hAnsi="Arial Narrow"/>
          <w:kern w:val="0"/>
          <w:sz w:val="24"/>
          <w:szCs w:val="24"/>
        </w:rPr>
        <w:t xml:space="preserve"> Local Municipalities</w:t>
      </w:r>
      <w:r>
        <w:rPr>
          <w:rFonts w:ascii="Arial Narrow" w:hAnsi="Arial Narrow"/>
          <w:kern w:val="0"/>
          <w:sz w:val="24"/>
          <w:szCs w:val="24"/>
        </w:rPr>
        <w:t xml:space="preserve">, </w:t>
      </w:r>
      <w:r w:rsidR="00BB5868">
        <w:rPr>
          <w:rFonts w:ascii="Arial Narrow" w:hAnsi="Arial Narrow"/>
          <w:kern w:val="0"/>
          <w:sz w:val="24"/>
          <w:szCs w:val="24"/>
        </w:rPr>
        <w:t xml:space="preserve">i.e., </w:t>
      </w:r>
      <w:r>
        <w:rPr>
          <w:rFonts w:ascii="Arial Narrow" w:hAnsi="Arial Narrow"/>
          <w:kern w:val="0"/>
          <w:sz w:val="24"/>
          <w:szCs w:val="24"/>
        </w:rPr>
        <w:t>oKhahlamba, Inkosi Langalibale and Alfred Duma.</w:t>
      </w:r>
      <w:r w:rsidRPr="00A3101D">
        <w:rPr>
          <w:rFonts w:ascii="Arial Narrow" w:hAnsi="Arial Narrow"/>
          <w:kern w:val="0"/>
          <w:sz w:val="24"/>
          <w:szCs w:val="24"/>
        </w:rPr>
        <w:t xml:space="preserve"> In doing so, the District Municipality will also </w:t>
      </w:r>
      <w:r w:rsidR="00F33EC0">
        <w:rPr>
          <w:rFonts w:ascii="Arial Narrow" w:hAnsi="Arial Narrow"/>
          <w:kern w:val="0"/>
          <w:sz w:val="24"/>
          <w:szCs w:val="24"/>
        </w:rPr>
        <w:t>ensure</w:t>
      </w:r>
      <w:r w:rsidRPr="00A3101D">
        <w:rPr>
          <w:rFonts w:ascii="Arial Narrow" w:hAnsi="Arial Narrow"/>
          <w:kern w:val="0"/>
          <w:sz w:val="24"/>
          <w:szCs w:val="24"/>
        </w:rPr>
        <w:t xml:space="preserve"> that the newly revised SDF harmoni</w:t>
      </w:r>
      <w:r>
        <w:rPr>
          <w:rFonts w:ascii="Arial Narrow" w:hAnsi="Arial Narrow"/>
          <w:kern w:val="0"/>
          <w:sz w:val="24"/>
          <w:szCs w:val="24"/>
        </w:rPr>
        <w:t>s</w:t>
      </w:r>
      <w:r w:rsidRPr="00A3101D">
        <w:rPr>
          <w:rFonts w:ascii="Arial Narrow" w:hAnsi="Arial Narrow"/>
          <w:kern w:val="0"/>
          <w:sz w:val="24"/>
          <w:szCs w:val="24"/>
        </w:rPr>
        <w:t>es seamlessly with its Integrated Development Plan</w:t>
      </w:r>
      <w:r>
        <w:rPr>
          <w:rFonts w:ascii="Arial Narrow" w:hAnsi="Arial Narrow"/>
          <w:kern w:val="0"/>
          <w:sz w:val="24"/>
          <w:szCs w:val="24"/>
        </w:rPr>
        <w:t xml:space="preserve"> (IDP)</w:t>
      </w:r>
      <w:r w:rsidRPr="00A3101D">
        <w:rPr>
          <w:rFonts w:ascii="Arial Narrow" w:hAnsi="Arial Narrow"/>
          <w:kern w:val="0"/>
          <w:sz w:val="24"/>
          <w:szCs w:val="24"/>
        </w:rPr>
        <w:t xml:space="preserve">, as well as with the most recent provincial, national policy guidelines, and sector plans that have been formulated at both the national and </w:t>
      </w:r>
      <w:r>
        <w:rPr>
          <w:rFonts w:ascii="Arial Narrow" w:hAnsi="Arial Narrow"/>
          <w:kern w:val="0"/>
          <w:sz w:val="24"/>
          <w:szCs w:val="24"/>
        </w:rPr>
        <w:t>KwaZulu-Natal</w:t>
      </w:r>
      <w:r w:rsidR="00B66D27">
        <w:rPr>
          <w:rFonts w:ascii="Arial Narrow" w:hAnsi="Arial Narrow"/>
          <w:kern w:val="0"/>
          <w:sz w:val="24"/>
          <w:szCs w:val="24"/>
        </w:rPr>
        <w:t xml:space="preserve"> </w:t>
      </w:r>
      <w:r w:rsidRPr="00A3101D">
        <w:rPr>
          <w:rFonts w:ascii="Arial Narrow" w:hAnsi="Arial Narrow"/>
          <w:kern w:val="0"/>
          <w:sz w:val="24"/>
          <w:szCs w:val="24"/>
        </w:rPr>
        <w:t xml:space="preserve">Province levels. </w:t>
      </w:r>
    </w:p>
    <w:p w14:paraId="68412283" w14:textId="081B2B09" w:rsidR="00A3101D" w:rsidRDefault="00A3101D" w:rsidP="00A3101D">
      <w:pPr>
        <w:spacing w:line="360" w:lineRule="auto"/>
        <w:jc w:val="both"/>
        <w:rPr>
          <w:rFonts w:ascii="Arial Narrow" w:hAnsi="Arial Narrow"/>
          <w:kern w:val="0"/>
          <w:sz w:val="24"/>
          <w:szCs w:val="24"/>
        </w:rPr>
      </w:pPr>
      <w:r w:rsidRPr="00A3101D">
        <w:rPr>
          <w:rFonts w:ascii="Arial Narrow" w:hAnsi="Arial Narrow"/>
          <w:kern w:val="0"/>
          <w:sz w:val="24"/>
          <w:szCs w:val="24"/>
        </w:rPr>
        <w:t xml:space="preserve">Moreover, the SDF process endeavours to tackle the challenge of integrating and aligning spatial, engineering, environmental, and socio-economic considerations that the district faces. It seeks to facilitate the execution of the </w:t>
      </w:r>
      <w:r w:rsidR="00183802">
        <w:rPr>
          <w:rFonts w:ascii="Arial Narrow" w:hAnsi="Arial Narrow"/>
          <w:kern w:val="0"/>
          <w:sz w:val="24"/>
          <w:szCs w:val="24"/>
        </w:rPr>
        <w:t>IDP,</w:t>
      </w:r>
      <w:r w:rsidRPr="00A3101D">
        <w:rPr>
          <w:rFonts w:ascii="Arial Narrow" w:hAnsi="Arial Narrow"/>
          <w:kern w:val="0"/>
          <w:sz w:val="24"/>
          <w:szCs w:val="24"/>
        </w:rPr>
        <w:t xml:space="preserve"> and all associated government initiatives aimed at combating poverty while promoting both urban and rural development within the </w:t>
      </w:r>
      <w:r>
        <w:rPr>
          <w:rFonts w:ascii="Arial Narrow" w:hAnsi="Arial Narrow"/>
          <w:kern w:val="0"/>
          <w:sz w:val="24"/>
          <w:szCs w:val="24"/>
        </w:rPr>
        <w:t>uThukela District.</w:t>
      </w:r>
      <w:r w:rsidR="007E497E">
        <w:rPr>
          <w:rFonts w:ascii="Arial Narrow" w:hAnsi="Arial Narrow"/>
          <w:kern w:val="0"/>
          <w:sz w:val="24"/>
          <w:szCs w:val="24"/>
        </w:rPr>
        <w:t xml:space="preserve"> The final reviewed SDF </w:t>
      </w:r>
      <w:r w:rsidR="007E497E">
        <w:rPr>
          <w:rFonts w:ascii="Arial Narrow" w:hAnsi="Arial Narrow"/>
          <w:kern w:val="0"/>
          <w:sz w:val="24"/>
          <w:szCs w:val="24"/>
        </w:rPr>
        <w:lastRenderedPageBreak/>
        <w:t>document will also comply with the KZN COGTA’s annual assessment of Municipal SDFs in terms of content.</w:t>
      </w:r>
    </w:p>
    <w:p w14:paraId="75143C9C" w14:textId="3E3F23CA" w:rsidR="00BB5868" w:rsidRDefault="000A041B" w:rsidP="000A041B">
      <w:pPr>
        <w:pStyle w:val="Heading2"/>
        <w:numPr>
          <w:ilvl w:val="1"/>
          <w:numId w:val="84"/>
        </w:numPr>
        <w:spacing w:before="0" w:after="0" w:line="240" w:lineRule="auto"/>
        <w:rPr>
          <w:color w:val="538135" w:themeColor="accent6" w:themeShade="BF"/>
        </w:rPr>
      </w:pPr>
      <w:bookmarkStart w:id="6" w:name="_Toc146249960"/>
      <w:r w:rsidRPr="000A041B">
        <w:rPr>
          <w:color w:val="538135" w:themeColor="accent6" w:themeShade="BF"/>
        </w:rPr>
        <w:t>Methodolo</w:t>
      </w:r>
      <w:r>
        <w:rPr>
          <w:color w:val="538135" w:themeColor="accent6" w:themeShade="BF"/>
        </w:rPr>
        <w:t>gy</w:t>
      </w:r>
      <w:bookmarkEnd w:id="6"/>
    </w:p>
    <w:p w14:paraId="7B21CA99" w14:textId="77777777" w:rsidR="000A041B" w:rsidRDefault="000A041B" w:rsidP="000A041B"/>
    <w:p w14:paraId="21632B87" w14:textId="6E79E4EE" w:rsidR="000A041B" w:rsidRDefault="00F33EC0" w:rsidP="00F33EC0">
      <w:pPr>
        <w:spacing w:line="360" w:lineRule="auto"/>
        <w:jc w:val="both"/>
        <w:rPr>
          <w:rFonts w:ascii="Arial Narrow" w:hAnsi="Arial Narrow"/>
          <w:kern w:val="0"/>
          <w:sz w:val="24"/>
          <w:szCs w:val="24"/>
        </w:rPr>
      </w:pPr>
      <w:r w:rsidRPr="00F33EC0">
        <w:rPr>
          <w:rFonts w:ascii="Arial Narrow" w:hAnsi="Arial Narrow"/>
          <w:kern w:val="0"/>
          <w:sz w:val="24"/>
          <w:szCs w:val="24"/>
        </w:rPr>
        <w:t xml:space="preserve">The approach and methodology followed in preparing the </w:t>
      </w:r>
      <w:r>
        <w:rPr>
          <w:rFonts w:ascii="Arial Narrow" w:hAnsi="Arial Narrow"/>
          <w:kern w:val="0"/>
          <w:sz w:val="24"/>
          <w:szCs w:val="24"/>
        </w:rPr>
        <w:t>uThukela</w:t>
      </w:r>
      <w:r w:rsidRPr="00F33EC0">
        <w:rPr>
          <w:rFonts w:ascii="Arial Narrow" w:hAnsi="Arial Narrow"/>
          <w:kern w:val="0"/>
          <w:sz w:val="24"/>
          <w:szCs w:val="24"/>
        </w:rPr>
        <w:t xml:space="preserve"> DM is graphically illustrated on</w:t>
      </w:r>
      <w:r w:rsidR="00CD00B2">
        <w:rPr>
          <w:rFonts w:ascii="Arial Narrow" w:hAnsi="Arial Narrow"/>
          <w:kern w:val="0"/>
          <w:sz w:val="24"/>
          <w:szCs w:val="24"/>
        </w:rPr>
        <w:t xml:space="preserve"> </w:t>
      </w:r>
      <w:r w:rsidR="00CD00B2">
        <w:rPr>
          <w:rFonts w:ascii="Arial Narrow" w:hAnsi="Arial Narrow"/>
          <w:kern w:val="0"/>
          <w:sz w:val="24"/>
          <w:szCs w:val="24"/>
          <w:highlight w:val="yellow"/>
        </w:rPr>
        <w:fldChar w:fldCharType="begin"/>
      </w:r>
      <w:r w:rsidR="00CD00B2">
        <w:rPr>
          <w:rFonts w:ascii="Arial Narrow" w:hAnsi="Arial Narrow"/>
          <w:kern w:val="0"/>
          <w:sz w:val="24"/>
          <w:szCs w:val="24"/>
        </w:rPr>
        <w:instrText xml:space="preserve"> REF _Ref146084591 </w:instrText>
      </w:r>
      <w:r w:rsidR="00CD00B2">
        <w:rPr>
          <w:rFonts w:ascii="Arial Narrow" w:hAnsi="Arial Narrow"/>
          <w:kern w:val="0"/>
          <w:sz w:val="24"/>
          <w:szCs w:val="24"/>
          <w:highlight w:val="yellow"/>
        </w:rPr>
        <w:fldChar w:fldCharType="separate"/>
      </w:r>
      <w:r w:rsidR="00CD00B2">
        <w:t xml:space="preserve">Figure </w:t>
      </w:r>
      <w:r w:rsidR="00CD00B2">
        <w:rPr>
          <w:noProof/>
        </w:rPr>
        <w:t>1</w:t>
      </w:r>
      <w:r w:rsidR="00CD00B2">
        <w:rPr>
          <w:rFonts w:ascii="Arial Narrow" w:hAnsi="Arial Narrow"/>
          <w:kern w:val="0"/>
          <w:sz w:val="24"/>
          <w:szCs w:val="24"/>
          <w:highlight w:val="yellow"/>
        </w:rPr>
        <w:fldChar w:fldCharType="end"/>
      </w:r>
      <w:r w:rsidRPr="00F33EC0">
        <w:rPr>
          <w:rFonts w:ascii="Arial Narrow" w:hAnsi="Arial Narrow"/>
          <w:kern w:val="0"/>
          <w:sz w:val="24"/>
          <w:szCs w:val="24"/>
        </w:rPr>
        <w:t xml:space="preserve">. The process commenced during </w:t>
      </w:r>
      <w:r>
        <w:rPr>
          <w:rFonts w:ascii="Arial Narrow" w:hAnsi="Arial Narrow"/>
          <w:kern w:val="0"/>
          <w:sz w:val="24"/>
          <w:szCs w:val="24"/>
        </w:rPr>
        <w:t>November 2023</w:t>
      </w:r>
      <w:r w:rsidRPr="00F33EC0">
        <w:rPr>
          <w:rFonts w:ascii="Arial Narrow" w:hAnsi="Arial Narrow"/>
          <w:kern w:val="0"/>
          <w:sz w:val="24"/>
          <w:szCs w:val="24"/>
        </w:rPr>
        <w:t xml:space="preserve"> and is scheduled to be completed by </w:t>
      </w:r>
      <w:r>
        <w:rPr>
          <w:rFonts w:ascii="Arial Narrow" w:hAnsi="Arial Narrow"/>
          <w:kern w:val="0"/>
          <w:sz w:val="24"/>
          <w:szCs w:val="24"/>
        </w:rPr>
        <w:t>November</w:t>
      </w:r>
      <w:r w:rsidRPr="00F33EC0">
        <w:rPr>
          <w:rFonts w:ascii="Arial Narrow" w:hAnsi="Arial Narrow"/>
          <w:kern w:val="0"/>
          <w:sz w:val="24"/>
          <w:szCs w:val="24"/>
        </w:rPr>
        <w:t xml:space="preserve"> 20</w:t>
      </w:r>
      <w:r>
        <w:rPr>
          <w:rFonts w:ascii="Arial Narrow" w:hAnsi="Arial Narrow"/>
          <w:kern w:val="0"/>
          <w:sz w:val="24"/>
          <w:szCs w:val="24"/>
        </w:rPr>
        <w:t xml:space="preserve">24 </w:t>
      </w:r>
      <w:r w:rsidRPr="00F33EC0">
        <w:rPr>
          <w:rFonts w:ascii="Arial Narrow" w:hAnsi="Arial Narrow"/>
          <w:kern w:val="0"/>
          <w:sz w:val="24"/>
          <w:szCs w:val="24"/>
        </w:rPr>
        <w:t>(To be finalized after</w:t>
      </w:r>
      <w:r>
        <w:rPr>
          <w:rFonts w:ascii="Arial Narrow" w:hAnsi="Arial Narrow"/>
          <w:kern w:val="0"/>
          <w:sz w:val="24"/>
          <w:szCs w:val="24"/>
        </w:rPr>
        <w:t xml:space="preserve"> the</w:t>
      </w:r>
      <w:r w:rsidRPr="00F33EC0">
        <w:rPr>
          <w:rFonts w:ascii="Arial Narrow" w:hAnsi="Arial Narrow"/>
          <w:kern w:val="0"/>
          <w:sz w:val="24"/>
          <w:szCs w:val="24"/>
        </w:rPr>
        <w:t xml:space="preserve"> comment</w:t>
      </w:r>
      <w:r w:rsidR="00276C40">
        <w:rPr>
          <w:rFonts w:ascii="Arial Narrow" w:hAnsi="Arial Narrow"/>
          <w:kern w:val="0"/>
          <w:sz w:val="24"/>
          <w:szCs w:val="24"/>
        </w:rPr>
        <w:t>ing</w:t>
      </w:r>
      <w:r w:rsidRPr="00F33EC0">
        <w:rPr>
          <w:rFonts w:ascii="Arial Narrow" w:hAnsi="Arial Narrow"/>
          <w:kern w:val="0"/>
          <w:sz w:val="24"/>
          <w:szCs w:val="24"/>
        </w:rPr>
        <w:t xml:space="preserve"> period).</w:t>
      </w:r>
    </w:p>
    <w:p w14:paraId="2975F8C5" w14:textId="57AC8186" w:rsidR="003B0EBA" w:rsidRDefault="003B0EBA" w:rsidP="003B0EBA">
      <w:pPr>
        <w:pStyle w:val="Caption"/>
        <w:rPr>
          <w:sz w:val="24"/>
          <w:szCs w:val="24"/>
        </w:rPr>
      </w:pPr>
      <w:bookmarkStart w:id="7" w:name="_Ref146084591"/>
      <w:bookmarkStart w:id="8" w:name="_Toc146250077"/>
      <w:r>
        <w:t xml:space="preserve">Figure </w:t>
      </w:r>
      <w:r>
        <w:fldChar w:fldCharType="begin"/>
      </w:r>
      <w:r>
        <w:instrText xml:space="preserve"> SEQ Figure \* ARABIC </w:instrText>
      </w:r>
      <w:r>
        <w:fldChar w:fldCharType="separate"/>
      </w:r>
      <w:r w:rsidR="004F5D72">
        <w:rPr>
          <w:noProof/>
        </w:rPr>
        <w:t>1</w:t>
      </w:r>
      <w:r>
        <w:fldChar w:fldCharType="end"/>
      </w:r>
      <w:bookmarkEnd w:id="7"/>
      <w:r>
        <w:rPr>
          <w:lang w:val="en-US"/>
        </w:rPr>
        <w:t>: Approach &amp; Methodology</w:t>
      </w:r>
      <w:bookmarkEnd w:id="8"/>
    </w:p>
    <w:p w14:paraId="1825FAFA" w14:textId="7391783B" w:rsidR="00F33EC0" w:rsidRDefault="00137FE0" w:rsidP="00F33EC0">
      <w:pPr>
        <w:spacing w:line="360" w:lineRule="auto"/>
        <w:jc w:val="both"/>
        <w:rPr>
          <w:rFonts w:ascii="Arial Narrow" w:hAnsi="Arial Narrow"/>
          <w:kern w:val="0"/>
          <w:sz w:val="24"/>
          <w:szCs w:val="24"/>
        </w:rPr>
      </w:pPr>
      <w:r w:rsidRPr="006B560D">
        <w:rPr>
          <w:noProof/>
        </w:rPr>
        <w:drawing>
          <wp:inline distT="0" distB="0" distL="0" distR="0" wp14:anchorId="2EBE70B0" wp14:editId="3ADAA459">
            <wp:extent cx="5731510" cy="3838825"/>
            <wp:effectExtent l="19050" t="19050" r="2540" b="9525"/>
            <wp:docPr id="674819834" name="Picture 674819834" descr="Timeline&#10;&#10;Description automatically generated">
              <a:extLst xmlns:a="http://schemas.openxmlformats.org/drawingml/2006/main">
                <a:ext uri="{FF2B5EF4-FFF2-40B4-BE49-F238E27FC236}">
                  <a16:creationId xmlns:a16="http://schemas.microsoft.com/office/drawing/2014/main" id="{40550B04-6C3A-6255-A52A-5647293A48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Timeline&#10;&#10;Description automatically generated">
                      <a:extLst>
                        <a:ext uri="{FF2B5EF4-FFF2-40B4-BE49-F238E27FC236}">
                          <a16:creationId xmlns:a16="http://schemas.microsoft.com/office/drawing/2014/main" id="{40550B04-6C3A-6255-A52A-5647293A488F}"/>
                        </a:ext>
                      </a:extLst>
                    </pic:cNvPr>
                    <pic:cNvPicPr>
                      <a:picLocks noChangeAspect="1"/>
                    </pic:cNvPicPr>
                  </pic:nvPicPr>
                  <pic:blipFill rotWithShape="1">
                    <a:blip r:embed="rId15">
                      <a:extLst>
                        <a:ext uri="{28A0092B-C50C-407E-A947-70E740481C1C}">
                          <a14:useLocalDpi xmlns:a14="http://schemas.microsoft.com/office/drawing/2010/main" val="0"/>
                        </a:ext>
                      </a:extLst>
                    </a:blip>
                    <a:srcRect t="4325" b="4620"/>
                    <a:stretch/>
                  </pic:blipFill>
                  <pic:spPr>
                    <a:xfrm>
                      <a:off x="0" y="0"/>
                      <a:ext cx="5731510" cy="3838825"/>
                    </a:xfrm>
                    <a:prstGeom prst="rect">
                      <a:avLst/>
                    </a:prstGeom>
                    <a:ln>
                      <a:solidFill>
                        <a:schemeClr val="tx2"/>
                      </a:solidFill>
                    </a:ln>
                  </pic:spPr>
                </pic:pic>
              </a:graphicData>
            </a:graphic>
          </wp:inline>
        </w:drawing>
      </w:r>
    </w:p>
    <w:p w14:paraId="769FC25F" w14:textId="77777777" w:rsidR="00F33EC0" w:rsidRDefault="00F33EC0" w:rsidP="00F33EC0">
      <w:pPr>
        <w:spacing w:line="360" w:lineRule="auto"/>
        <w:jc w:val="both"/>
        <w:rPr>
          <w:rFonts w:ascii="Arial Narrow" w:hAnsi="Arial Narrow"/>
          <w:kern w:val="0"/>
          <w:sz w:val="24"/>
          <w:szCs w:val="24"/>
        </w:rPr>
      </w:pPr>
    </w:p>
    <w:p w14:paraId="4EAD698C" w14:textId="77777777" w:rsidR="00F33EC0" w:rsidRDefault="00F33EC0" w:rsidP="00F33EC0">
      <w:pPr>
        <w:spacing w:line="360" w:lineRule="auto"/>
        <w:jc w:val="both"/>
        <w:rPr>
          <w:rFonts w:ascii="Arial Narrow" w:hAnsi="Arial Narrow"/>
          <w:kern w:val="0"/>
          <w:sz w:val="24"/>
          <w:szCs w:val="24"/>
        </w:rPr>
      </w:pPr>
    </w:p>
    <w:p w14:paraId="1DD2CE01" w14:textId="77777777" w:rsidR="00F33EC0" w:rsidRDefault="00F33EC0" w:rsidP="00F33EC0">
      <w:pPr>
        <w:spacing w:line="360" w:lineRule="auto"/>
        <w:jc w:val="both"/>
        <w:rPr>
          <w:rFonts w:ascii="Arial Narrow" w:hAnsi="Arial Narrow"/>
          <w:kern w:val="0"/>
          <w:sz w:val="24"/>
          <w:szCs w:val="24"/>
        </w:rPr>
      </w:pPr>
    </w:p>
    <w:p w14:paraId="1A92A423" w14:textId="77777777" w:rsidR="00F33EC0" w:rsidRDefault="00F33EC0" w:rsidP="00F33EC0">
      <w:pPr>
        <w:spacing w:line="360" w:lineRule="auto"/>
        <w:jc w:val="both"/>
        <w:rPr>
          <w:rFonts w:ascii="Arial Narrow" w:hAnsi="Arial Narrow"/>
          <w:kern w:val="0"/>
          <w:sz w:val="24"/>
          <w:szCs w:val="24"/>
        </w:rPr>
      </w:pPr>
    </w:p>
    <w:p w14:paraId="165FDB9D" w14:textId="77777777" w:rsidR="00F33EC0" w:rsidRDefault="00F33EC0" w:rsidP="00F33EC0">
      <w:pPr>
        <w:spacing w:line="360" w:lineRule="auto"/>
        <w:jc w:val="both"/>
        <w:rPr>
          <w:rFonts w:ascii="Arial Narrow" w:hAnsi="Arial Narrow"/>
          <w:kern w:val="0"/>
          <w:sz w:val="24"/>
          <w:szCs w:val="24"/>
        </w:rPr>
      </w:pPr>
    </w:p>
    <w:p w14:paraId="154A1C12" w14:textId="77777777" w:rsidR="00F33EC0" w:rsidRPr="00F33EC0" w:rsidRDefault="00F33EC0" w:rsidP="00F33EC0">
      <w:pPr>
        <w:spacing w:line="360" w:lineRule="auto"/>
        <w:jc w:val="both"/>
        <w:rPr>
          <w:rFonts w:ascii="Arial Narrow" w:hAnsi="Arial Narrow"/>
          <w:kern w:val="0"/>
          <w:sz w:val="24"/>
          <w:szCs w:val="24"/>
        </w:rPr>
      </w:pPr>
    </w:p>
    <w:p w14:paraId="1F4CAA6F" w14:textId="77777777" w:rsidR="007E497E" w:rsidRPr="00A3101D" w:rsidRDefault="007E497E" w:rsidP="00A3101D">
      <w:pPr>
        <w:spacing w:line="360" w:lineRule="auto"/>
        <w:jc w:val="both"/>
        <w:rPr>
          <w:rFonts w:ascii="Arial Narrow" w:hAnsi="Arial Narrow"/>
          <w:kern w:val="0"/>
          <w:sz w:val="24"/>
          <w:szCs w:val="24"/>
        </w:rPr>
      </w:pPr>
    </w:p>
    <w:p w14:paraId="67331724" w14:textId="77777777" w:rsidR="005B0D7E" w:rsidRPr="005B0D7E" w:rsidRDefault="005B0D7E" w:rsidP="005B0D7E"/>
    <w:p w14:paraId="051CE15A" w14:textId="31FDCAA4" w:rsidR="00EC25C6" w:rsidRDefault="00EC25C6" w:rsidP="00381FE2">
      <w:pPr>
        <w:pStyle w:val="Heading1"/>
        <w:numPr>
          <w:ilvl w:val="6"/>
          <w:numId w:val="1"/>
        </w:numPr>
        <w:shd w:val="clear" w:color="auto" w:fill="FFF2CC" w:themeFill="accent4" w:themeFillTint="33"/>
        <w:ind w:left="426" w:hanging="426"/>
        <w:rPr>
          <w:rFonts w:ascii="Arial Narrow" w:hAnsi="Arial Narrow"/>
          <w:b/>
          <w:bCs/>
          <w:sz w:val="36"/>
          <w:szCs w:val="36"/>
        </w:rPr>
      </w:pPr>
      <w:bookmarkStart w:id="9" w:name="_Toc146249961"/>
      <w:r w:rsidRPr="00EC25C6">
        <w:rPr>
          <w:rFonts w:ascii="Arial Narrow" w:hAnsi="Arial Narrow"/>
          <w:b/>
          <w:bCs/>
          <w:sz w:val="36"/>
          <w:szCs w:val="36"/>
        </w:rPr>
        <w:t>THE DISTRICT MUNICIPALITY IN CONTEXT</w:t>
      </w:r>
      <w:bookmarkEnd w:id="0"/>
      <w:bookmarkEnd w:id="9"/>
    </w:p>
    <w:p w14:paraId="46343B61" w14:textId="77777777" w:rsidR="00837167" w:rsidRDefault="00837167" w:rsidP="00837167"/>
    <w:p w14:paraId="2B68E0B1" w14:textId="30049AF3" w:rsidR="00EC25C6" w:rsidRPr="00EC25C6" w:rsidRDefault="00EC25C6" w:rsidP="00837167">
      <w:pPr>
        <w:keepNext/>
        <w:spacing w:line="360" w:lineRule="auto"/>
        <w:jc w:val="both"/>
      </w:pPr>
      <w:bookmarkStart w:id="10" w:name="_Toc119955491"/>
      <w:r w:rsidRPr="00EC25C6">
        <w:rPr>
          <w:rFonts w:ascii="Arial Narrow" w:hAnsi="Arial Narrow" w:cs="Arial"/>
          <w:sz w:val="24"/>
          <w:szCs w:val="24"/>
        </w:rPr>
        <w:t>uThukela DM is one of the ten district municipalities in the Province of KwaZulu-Natal and comprises three local municipalities: Alfred Duma, Inkosi Langalibalele, and Okhahlamba. It is located on the western boundary of the KwaZulu-Natal Province and is bordered by Amajuba, uMzinyathi and uMgungundlovu district municipalities. It is strategically positioned within the centre of Durban and Johannesburg, which are the national hubs within the country in terms of trade of commerce. It also largely comprises of Ukhahlamba Drakensberg Park which is a declared World Heritage</w:t>
      </w:r>
      <w:r w:rsidRPr="00156E04">
        <w:rPr>
          <w:rFonts w:cs="Arial"/>
        </w:rPr>
        <w:t>.</w:t>
      </w:r>
    </w:p>
    <w:p w14:paraId="7EF7053B" w14:textId="474592D1" w:rsidR="00CD00B2" w:rsidRPr="00CD00B2" w:rsidRDefault="00EC25C6" w:rsidP="00CD00B2">
      <w:pPr>
        <w:pStyle w:val="Heading2"/>
        <w:numPr>
          <w:ilvl w:val="1"/>
          <w:numId w:val="22"/>
        </w:numPr>
        <w:spacing w:line="240" w:lineRule="auto"/>
        <w:rPr>
          <w:color w:val="538135" w:themeColor="accent6" w:themeShade="BF"/>
        </w:rPr>
      </w:pPr>
      <w:bookmarkStart w:id="11" w:name="_Toc124850729"/>
      <w:bookmarkStart w:id="12" w:name="_Toc146249962"/>
      <w:r>
        <w:rPr>
          <w:color w:val="538135" w:themeColor="accent6" w:themeShade="BF"/>
        </w:rPr>
        <w:t>Regional Context</w:t>
      </w:r>
      <w:bookmarkEnd w:id="11"/>
      <w:bookmarkEnd w:id="12"/>
    </w:p>
    <w:p w14:paraId="60E75E41" w14:textId="4EA8592E" w:rsidR="00EC25C6" w:rsidRPr="00EC25C6" w:rsidRDefault="00CD00B2" w:rsidP="00CD00B2">
      <w:pPr>
        <w:pStyle w:val="Caption"/>
      </w:pPr>
      <w:bookmarkStart w:id="13" w:name="_Toc146250078"/>
      <w:r>
        <w:t xml:space="preserve">Figure </w:t>
      </w:r>
      <w:r>
        <w:fldChar w:fldCharType="begin"/>
      </w:r>
      <w:r>
        <w:instrText xml:space="preserve"> SEQ Figure \* ARABIC </w:instrText>
      </w:r>
      <w:r>
        <w:fldChar w:fldCharType="separate"/>
      </w:r>
      <w:r w:rsidR="004F5D72">
        <w:rPr>
          <w:noProof/>
        </w:rPr>
        <w:t>2</w:t>
      </w:r>
      <w:r>
        <w:fldChar w:fldCharType="end"/>
      </w:r>
      <w:r>
        <w:rPr>
          <w:lang w:val="en-US"/>
        </w:rPr>
        <w:t xml:space="preserve">: </w:t>
      </w:r>
      <w:r w:rsidRPr="00F965E9">
        <w:rPr>
          <w:lang w:val="en-US"/>
        </w:rPr>
        <w:t>Locality of uThukela District Municipality</w:t>
      </w:r>
      <w:bookmarkEnd w:id="13"/>
    </w:p>
    <w:p w14:paraId="709D762C" w14:textId="086CD45B" w:rsidR="00EC25C6" w:rsidRPr="007615AA" w:rsidRDefault="00EC25C6" w:rsidP="00EC25C6">
      <w:pPr>
        <w:spacing w:line="360" w:lineRule="auto"/>
        <w:jc w:val="both"/>
      </w:pPr>
      <w:r>
        <w:rPr>
          <w:noProof/>
        </w:rPr>
        <w:drawing>
          <wp:anchor distT="0" distB="0" distL="114300" distR="114300" simplePos="0" relativeHeight="251589120" behindDoc="0" locked="0" layoutInCell="1" allowOverlap="1" wp14:anchorId="050135F3" wp14:editId="4730CFDA">
            <wp:simplePos x="0" y="0"/>
            <wp:positionH relativeFrom="column">
              <wp:posOffset>19050</wp:posOffset>
            </wp:positionH>
            <wp:positionV relativeFrom="paragraph">
              <wp:posOffset>24130</wp:posOffset>
            </wp:positionV>
            <wp:extent cx="4340225" cy="3356610"/>
            <wp:effectExtent l="19050" t="19050" r="3175" b="0"/>
            <wp:wrapSquare wrapText="bothSides"/>
            <wp:docPr id="30" name="Picture 30"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map of a city&#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86" t="1677" r="1772" b="1012"/>
                    <a:stretch/>
                  </pic:blipFill>
                  <pic:spPr bwMode="auto">
                    <a:xfrm>
                      <a:off x="0" y="0"/>
                      <a:ext cx="4340225" cy="3356610"/>
                    </a:xfrm>
                    <a:prstGeom prst="rect">
                      <a:avLst/>
                    </a:prstGeom>
                    <a:noFill/>
                    <a:ln>
                      <a:solidFill>
                        <a:schemeClr val="accent6">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6E04">
        <w:rPr>
          <w:rFonts w:cs="Arial"/>
        </w:rPr>
        <w:t>Th</w:t>
      </w:r>
      <w:r w:rsidRPr="00EC25C6">
        <w:rPr>
          <w:rFonts w:ascii="Arial Narrow" w:hAnsi="Arial Narrow" w:cs="Arial"/>
          <w:sz w:val="24"/>
          <w:szCs w:val="24"/>
        </w:rPr>
        <w:t xml:space="preserve">e national highways, the N3 (which runs from south to north and vice versa) and the N11 (which connects to the N3 through the R103 in the Ladysmith Urban Centre), run through the municipal area and are busy provincial corridors that provide key linkages to Johannesburg's national industrial areas. </w:t>
      </w:r>
    </w:p>
    <w:p w14:paraId="73A17E29" w14:textId="77777777" w:rsidR="004D535E" w:rsidRPr="00837167" w:rsidRDefault="004D535E" w:rsidP="00837167">
      <w:pPr>
        <w:sectPr w:rsidR="004D535E" w:rsidRPr="00837167" w:rsidSect="00391628">
          <w:footerReference w:type="default" r:id="rId17"/>
          <w:pgSz w:w="11906" w:h="16838"/>
          <w:pgMar w:top="1440" w:right="1440" w:bottom="1440" w:left="1440" w:header="709" w:footer="283" w:gutter="0"/>
          <w:cols w:space="708"/>
          <w:titlePg/>
          <w:docGrid w:linePitch="360"/>
        </w:sectPr>
      </w:pPr>
      <w:bookmarkStart w:id="14" w:name="_Toc124850730"/>
      <w:bookmarkEnd w:id="10"/>
    </w:p>
    <w:p w14:paraId="1571CDCE" w14:textId="5BC6944D" w:rsidR="00EC25C6" w:rsidRDefault="006F084C" w:rsidP="00381FE2">
      <w:pPr>
        <w:pStyle w:val="Heading1"/>
        <w:numPr>
          <w:ilvl w:val="6"/>
          <w:numId w:val="1"/>
        </w:numPr>
        <w:shd w:val="clear" w:color="auto" w:fill="FFF2CC" w:themeFill="accent4" w:themeFillTint="33"/>
        <w:ind w:left="426" w:hanging="426"/>
        <w:rPr>
          <w:rFonts w:ascii="Arial Narrow" w:hAnsi="Arial Narrow"/>
          <w:b/>
          <w:bCs/>
          <w:sz w:val="36"/>
          <w:szCs w:val="36"/>
        </w:rPr>
      </w:pPr>
      <w:bookmarkStart w:id="15" w:name="_Toc146249963"/>
      <w:r>
        <w:rPr>
          <w:rFonts w:ascii="Arial Narrow" w:hAnsi="Arial Narrow"/>
          <w:b/>
          <w:bCs/>
          <w:sz w:val="36"/>
          <w:szCs w:val="36"/>
        </w:rPr>
        <w:lastRenderedPageBreak/>
        <w:t>POLICY AND</w:t>
      </w:r>
      <w:r w:rsidR="00837167" w:rsidRPr="00837167">
        <w:rPr>
          <w:rFonts w:ascii="Arial Narrow" w:hAnsi="Arial Narrow"/>
          <w:b/>
          <w:bCs/>
          <w:sz w:val="36"/>
          <w:szCs w:val="36"/>
        </w:rPr>
        <w:t xml:space="preserve"> LEGISLATIVE CONTEXT</w:t>
      </w:r>
      <w:bookmarkEnd w:id="14"/>
      <w:bookmarkEnd w:id="15"/>
    </w:p>
    <w:p w14:paraId="4BDEA5AA" w14:textId="77777777" w:rsidR="006F084C" w:rsidRPr="006F084C" w:rsidRDefault="006F084C" w:rsidP="00381FE2">
      <w:pPr>
        <w:pStyle w:val="ListParagraph"/>
        <w:keepNext/>
        <w:keepLines/>
        <w:numPr>
          <w:ilvl w:val="0"/>
          <w:numId w:val="22"/>
        </w:numPr>
        <w:spacing w:before="240" w:line="240" w:lineRule="auto"/>
        <w:contextualSpacing w:val="0"/>
        <w:outlineLvl w:val="1"/>
        <w:rPr>
          <w:rFonts w:eastAsiaTheme="majorEastAsia" w:cstheme="majorBidi"/>
          <w:b/>
          <w:vanish/>
          <w:color w:val="538135" w:themeColor="accent6" w:themeShade="BF"/>
          <w:sz w:val="32"/>
          <w:szCs w:val="26"/>
        </w:rPr>
      </w:pPr>
      <w:bookmarkStart w:id="16" w:name="_Toc143511376"/>
      <w:bookmarkStart w:id="17" w:name="_Toc143511559"/>
      <w:bookmarkStart w:id="18" w:name="_Toc143779095"/>
      <w:bookmarkStart w:id="19" w:name="_Toc143955613"/>
      <w:bookmarkStart w:id="20" w:name="_Toc143955673"/>
      <w:bookmarkStart w:id="21" w:name="_Toc143957395"/>
      <w:bookmarkStart w:id="22" w:name="_Toc143958322"/>
      <w:bookmarkStart w:id="23" w:name="_Toc143959591"/>
      <w:bookmarkStart w:id="24" w:name="_Toc143967798"/>
      <w:bookmarkStart w:id="25" w:name="_Toc144112707"/>
      <w:bookmarkStart w:id="26" w:name="_Toc144113319"/>
      <w:bookmarkStart w:id="27" w:name="_Toc144113419"/>
      <w:bookmarkStart w:id="28" w:name="_Toc144317757"/>
      <w:bookmarkStart w:id="29" w:name="_Toc144657629"/>
      <w:bookmarkStart w:id="30" w:name="_Toc145333262"/>
      <w:bookmarkStart w:id="31" w:name="_Toc146249964"/>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2CBF107F" w14:textId="5A2FE0AE" w:rsidR="006F084C" w:rsidRDefault="006F084C" w:rsidP="00381FE2">
      <w:pPr>
        <w:pStyle w:val="Heading2"/>
        <w:numPr>
          <w:ilvl w:val="1"/>
          <w:numId w:val="22"/>
        </w:numPr>
        <w:spacing w:line="240" w:lineRule="auto"/>
        <w:rPr>
          <w:color w:val="538135" w:themeColor="accent6" w:themeShade="BF"/>
        </w:rPr>
      </w:pPr>
      <w:bookmarkStart w:id="32" w:name="_Toc146249965"/>
      <w:r w:rsidRPr="006F084C">
        <w:rPr>
          <w:color w:val="538135" w:themeColor="accent6" w:themeShade="BF"/>
        </w:rPr>
        <w:t>National</w:t>
      </w:r>
      <w:r w:rsidR="00151E44">
        <w:rPr>
          <w:color w:val="538135" w:themeColor="accent6" w:themeShade="BF"/>
        </w:rPr>
        <w:t xml:space="preserve"> Context</w:t>
      </w:r>
      <w:bookmarkEnd w:id="32"/>
    </w:p>
    <w:p w14:paraId="6E95B4AE" w14:textId="77777777" w:rsidR="006F084C" w:rsidRPr="006F084C" w:rsidRDefault="006F084C" w:rsidP="00381FE2">
      <w:pPr>
        <w:pStyle w:val="ListParagraph"/>
        <w:keepNext/>
        <w:keepLines/>
        <w:numPr>
          <w:ilvl w:val="0"/>
          <w:numId w:val="22"/>
        </w:numPr>
        <w:spacing w:before="240" w:line="240" w:lineRule="auto"/>
        <w:contextualSpacing w:val="0"/>
        <w:outlineLvl w:val="1"/>
        <w:rPr>
          <w:rFonts w:eastAsiaTheme="majorEastAsia" w:cstheme="majorBidi"/>
          <w:b/>
          <w:vanish/>
          <w:color w:val="538135" w:themeColor="accent6" w:themeShade="BF"/>
          <w:sz w:val="32"/>
          <w:szCs w:val="26"/>
        </w:rPr>
      </w:pPr>
      <w:bookmarkStart w:id="33" w:name="_Toc143510419"/>
      <w:bookmarkStart w:id="34" w:name="_Toc143510834"/>
      <w:bookmarkStart w:id="35" w:name="_Toc143511378"/>
      <w:bookmarkStart w:id="36" w:name="_Toc143511561"/>
      <w:bookmarkStart w:id="37" w:name="_Toc143779097"/>
      <w:bookmarkStart w:id="38" w:name="_Toc143955615"/>
      <w:bookmarkStart w:id="39" w:name="_Toc143955675"/>
      <w:bookmarkStart w:id="40" w:name="_Toc143957397"/>
      <w:bookmarkStart w:id="41" w:name="_Toc143958324"/>
      <w:bookmarkStart w:id="42" w:name="_Toc143959593"/>
      <w:bookmarkStart w:id="43" w:name="_Toc143967800"/>
      <w:bookmarkStart w:id="44" w:name="_Toc144112709"/>
      <w:bookmarkStart w:id="45" w:name="_Toc144113321"/>
      <w:bookmarkStart w:id="46" w:name="_Toc144113421"/>
      <w:bookmarkStart w:id="47" w:name="_Toc144317759"/>
      <w:bookmarkStart w:id="48" w:name="_Toc144657631"/>
      <w:bookmarkStart w:id="49" w:name="_Toc145333264"/>
      <w:bookmarkStart w:id="50" w:name="_Toc124850731"/>
      <w:bookmarkStart w:id="51" w:name="_Toc428978902"/>
      <w:bookmarkStart w:id="52" w:name="_Toc119955493"/>
      <w:bookmarkStart w:id="53" w:name="_Toc146249966"/>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3"/>
    </w:p>
    <w:p w14:paraId="109033E7" w14:textId="77777777" w:rsidR="006F084C" w:rsidRPr="006F084C" w:rsidRDefault="006F084C" w:rsidP="00381FE2">
      <w:pPr>
        <w:pStyle w:val="ListParagraph"/>
        <w:keepNext/>
        <w:keepLines/>
        <w:numPr>
          <w:ilvl w:val="0"/>
          <w:numId w:val="23"/>
        </w:numPr>
        <w:spacing w:before="240"/>
        <w:contextualSpacing w:val="0"/>
        <w:outlineLvl w:val="2"/>
        <w:rPr>
          <w:rFonts w:eastAsiaTheme="majorEastAsia" w:cstheme="majorBidi"/>
          <w:b/>
          <w:vanish/>
          <w:color w:val="008000"/>
          <w:sz w:val="28"/>
          <w:szCs w:val="24"/>
        </w:rPr>
      </w:pPr>
      <w:bookmarkStart w:id="54" w:name="_Toc143511379"/>
      <w:bookmarkStart w:id="55" w:name="_Toc143511562"/>
      <w:bookmarkStart w:id="56" w:name="_Toc143779098"/>
      <w:bookmarkStart w:id="57" w:name="_Toc143955616"/>
      <w:bookmarkStart w:id="58" w:name="_Toc143955676"/>
      <w:bookmarkStart w:id="59" w:name="_Toc143957398"/>
      <w:bookmarkStart w:id="60" w:name="_Toc143958325"/>
      <w:bookmarkStart w:id="61" w:name="_Toc143959594"/>
      <w:bookmarkStart w:id="62" w:name="_Toc143967801"/>
      <w:bookmarkStart w:id="63" w:name="_Toc144112710"/>
      <w:bookmarkStart w:id="64" w:name="_Toc144113322"/>
      <w:bookmarkStart w:id="65" w:name="_Toc144113422"/>
      <w:bookmarkStart w:id="66" w:name="_Toc144317760"/>
      <w:bookmarkStart w:id="67" w:name="_Toc144657632"/>
      <w:bookmarkStart w:id="68" w:name="_Toc145333265"/>
      <w:bookmarkStart w:id="69" w:name="_Toc146249967"/>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p>
    <w:p w14:paraId="0511CDCA" w14:textId="77777777" w:rsidR="006F084C" w:rsidRPr="006F084C" w:rsidRDefault="006F084C" w:rsidP="00381FE2">
      <w:pPr>
        <w:pStyle w:val="ListParagraph"/>
        <w:keepNext/>
        <w:keepLines/>
        <w:numPr>
          <w:ilvl w:val="0"/>
          <w:numId w:val="23"/>
        </w:numPr>
        <w:spacing w:before="240"/>
        <w:contextualSpacing w:val="0"/>
        <w:outlineLvl w:val="2"/>
        <w:rPr>
          <w:rFonts w:eastAsiaTheme="majorEastAsia" w:cstheme="majorBidi"/>
          <w:b/>
          <w:vanish/>
          <w:color w:val="008000"/>
          <w:sz w:val="28"/>
          <w:szCs w:val="24"/>
        </w:rPr>
      </w:pPr>
      <w:bookmarkStart w:id="70" w:name="_Toc143511380"/>
      <w:bookmarkStart w:id="71" w:name="_Toc143511563"/>
      <w:bookmarkStart w:id="72" w:name="_Toc143779099"/>
      <w:bookmarkStart w:id="73" w:name="_Toc143955617"/>
      <w:bookmarkStart w:id="74" w:name="_Toc143955677"/>
      <w:bookmarkStart w:id="75" w:name="_Toc143957399"/>
      <w:bookmarkStart w:id="76" w:name="_Toc143958326"/>
      <w:bookmarkStart w:id="77" w:name="_Toc143959595"/>
      <w:bookmarkStart w:id="78" w:name="_Toc143967802"/>
      <w:bookmarkStart w:id="79" w:name="_Toc144112711"/>
      <w:bookmarkStart w:id="80" w:name="_Toc144113323"/>
      <w:bookmarkStart w:id="81" w:name="_Toc144113423"/>
      <w:bookmarkStart w:id="82" w:name="_Toc144317761"/>
      <w:bookmarkStart w:id="83" w:name="_Toc144657633"/>
      <w:bookmarkStart w:id="84" w:name="_Toc145333266"/>
      <w:bookmarkStart w:id="85" w:name="_Toc146249968"/>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6DE6EB57" w14:textId="77777777" w:rsidR="006F084C" w:rsidRPr="006F084C" w:rsidRDefault="006F084C" w:rsidP="00381FE2">
      <w:pPr>
        <w:pStyle w:val="ListParagraph"/>
        <w:keepNext/>
        <w:keepLines/>
        <w:numPr>
          <w:ilvl w:val="1"/>
          <w:numId w:val="23"/>
        </w:numPr>
        <w:spacing w:before="240"/>
        <w:contextualSpacing w:val="0"/>
        <w:outlineLvl w:val="2"/>
        <w:rPr>
          <w:rFonts w:eastAsiaTheme="majorEastAsia" w:cstheme="majorBidi"/>
          <w:b/>
          <w:vanish/>
          <w:color w:val="008000"/>
          <w:sz w:val="28"/>
          <w:szCs w:val="24"/>
        </w:rPr>
      </w:pPr>
      <w:bookmarkStart w:id="86" w:name="_Toc143511381"/>
      <w:bookmarkStart w:id="87" w:name="_Toc143511564"/>
      <w:bookmarkStart w:id="88" w:name="_Toc143779100"/>
      <w:bookmarkStart w:id="89" w:name="_Toc143955618"/>
      <w:bookmarkStart w:id="90" w:name="_Toc143955678"/>
      <w:bookmarkStart w:id="91" w:name="_Toc143957400"/>
      <w:bookmarkStart w:id="92" w:name="_Toc143958327"/>
      <w:bookmarkStart w:id="93" w:name="_Toc143959596"/>
      <w:bookmarkStart w:id="94" w:name="_Toc143967803"/>
      <w:bookmarkStart w:id="95" w:name="_Toc144112712"/>
      <w:bookmarkStart w:id="96" w:name="_Toc144113324"/>
      <w:bookmarkStart w:id="97" w:name="_Toc144113424"/>
      <w:bookmarkStart w:id="98" w:name="_Toc144317762"/>
      <w:bookmarkStart w:id="99" w:name="_Toc144657634"/>
      <w:bookmarkStart w:id="100" w:name="_Toc145333267"/>
      <w:bookmarkStart w:id="101" w:name="_Toc146249969"/>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p>
    <w:p w14:paraId="3DF2DD41" w14:textId="17107861" w:rsidR="00EC25C6" w:rsidRDefault="00EC25C6" w:rsidP="00381FE2">
      <w:pPr>
        <w:pStyle w:val="Heading3"/>
        <w:numPr>
          <w:ilvl w:val="2"/>
          <w:numId w:val="23"/>
        </w:numPr>
        <w:ind w:left="720"/>
      </w:pPr>
      <w:bookmarkStart w:id="102" w:name="_Toc146249970"/>
      <w:r w:rsidRPr="00837167">
        <w:t>Constitution of the Republic of South Africa, 1996</w:t>
      </w:r>
      <w:bookmarkEnd w:id="50"/>
      <w:bookmarkEnd w:id="102"/>
    </w:p>
    <w:p w14:paraId="291EDBCF" w14:textId="77777777" w:rsidR="00EC25C6" w:rsidRPr="00837167" w:rsidRDefault="00EC25C6" w:rsidP="004D535E">
      <w:pPr>
        <w:spacing w:line="360" w:lineRule="auto"/>
        <w:jc w:val="both"/>
        <w:rPr>
          <w:rFonts w:ascii="Arial Narrow" w:hAnsi="Arial Narrow"/>
          <w:sz w:val="24"/>
          <w:szCs w:val="24"/>
        </w:rPr>
      </w:pPr>
      <w:r w:rsidRPr="00837167">
        <w:rPr>
          <w:rFonts w:ascii="Arial Narrow" w:hAnsi="Arial Narrow"/>
          <w:sz w:val="24"/>
          <w:szCs w:val="24"/>
        </w:rPr>
        <w:t>Local government was conceived as “the local sphere of government with the constitutional mandate to carry out a number of developmental duties”. Section 152 of Chapter 7 of the Constitution states that it is the object of local government to “encourage the involvement of communities and community organizations in the matter of local government”.</w:t>
      </w:r>
    </w:p>
    <w:p w14:paraId="1FE35BD5" w14:textId="77777777" w:rsidR="00EC25C6" w:rsidRPr="00837167" w:rsidRDefault="00EC25C6" w:rsidP="004D535E">
      <w:pPr>
        <w:spacing w:line="360" w:lineRule="auto"/>
        <w:jc w:val="both"/>
        <w:rPr>
          <w:rFonts w:ascii="Arial Narrow" w:hAnsi="Arial Narrow"/>
          <w:sz w:val="24"/>
          <w:szCs w:val="24"/>
        </w:rPr>
      </w:pPr>
      <w:r w:rsidRPr="00837167">
        <w:rPr>
          <w:rFonts w:ascii="Arial Narrow" w:hAnsi="Arial Narrow"/>
          <w:sz w:val="24"/>
          <w:szCs w:val="24"/>
        </w:rPr>
        <w:t xml:space="preserve">To govern various aspects of spatial and land use planning, the government (national, provincial, and local) has implemented a number of policies and legislation in accordance with the Constitution. These address issues such as environmental and natural resource management, land tenure and administration, land use planning and management, human settlement and service delivery at the national and provincial levels. </w:t>
      </w:r>
    </w:p>
    <w:p w14:paraId="7046C6BA" w14:textId="77777777" w:rsidR="00EC25C6" w:rsidRPr="00837167" w:rsidRDefault="00EC25C6" w:rsidP="004D535E">
      <w:pPr>
        <w:spacing w:line="360" w:lineRule="auto"/>
        <w:jc w:val="both"/>
        <w:rPr>
          <w:rFonts w:ascii="Arial Narrow" w:hAnsi="Arial Narrow"/>
          <w:sz w:val="24"/>
          <w:szCs w:val="24"/>
        </w:rPr>
      </w:pPr>
      <w:r w:rsidRPr="00837167">
        <w:rPr>
          <w:rFonts w:ascii="Arial Narrow" w:hAnsi="Arial Narrow"/>
          <w:sz w:val="24"/>
          <w:szCs w:val="24"/>
        </w:rPr>
        <w:t>Local government structures, on the other hand, have consolidated their developments in Integrated Development Plans, and some have enacted bylaws to support their regulatory function. Although each of these is assigned to a relevant government department or organ of state and is frequently implemented in isolation, they work together to form a normative framework for spatial and land use planning.</w:t>
      </w:r>
    </w:p>
    <w:tbl>
      <w:tblPr>
        <w:tblStyle w:val="TableGrid"/>
        <w:tblW w:w="0" w:type="auto"/>
        <w:tblInd w:w="108" w:type="dxa"/>
        <w:shd w:val="clear" w:color="auto" w:fill="E2EFD9" w:themeFill="accent6" w:themeFillTint="33"/>
        <w:tblLook w:val="04A0" w:firstRow="1" w:lastRow="0" w:firstColumn="1" w:lastColumn="0" w:noHBand="0" w:noVBand="1"/>
      </w:tblPr>
      <w:tblGrid>
        <w:gridCol w:w="8907"/>
      </w:tblGrid>
      <w:tr w:rsidR="00EC25C6" w:rsidRPr="00837167" w14:paraId="15E07BF1" w14:textId="77777777" w:rsidTr="004D535E">
        <w:trPr>
          <w:trHeight w:val="1885"/>
        </w:trPr>
        <w:tc>
          <w:tcPr>
            <w:tcW w:w="8907" w:type="dxa"/>
            <w:shd w:val="clear" w:color="auto" w:fill="E2EFD9" w:themeFill="accent6" w:themeFillTint="33"/>
          </w:tcPr>
          <w:p w14:paraId="6642D14B"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2C6410AD" w14:textId="77777777" w:rsidR="00EC25C6" w:rsidRPr="00837167" w:rsidRDefault="00EC25C6" w:rsidP="00837167">
            <w:pPr>
              <w:jc w:val="both"/>
              <w:rPr>
                <w:rFonts w:ascii="Arial Narrow" w:hAnsi="Arial Narrow"/>
                <w:sz w:val="24"/>
                <w:szCs w:val="24"/>
              </w:rPr>
            </w:pPr>
            <w:r w:rsidRPr="00837167">
              <w:rPr>
                <w:rFonts w:ascii="Arial Narrow" w:hAnsi="Arial Narrow"/>
                <w:sz w:val="24"/>
                <w:szCs w:val="24"/>
              </w:rPr>
              <w:t>All development in South Africa must adhere to the parameters outlined in the Constitution. uThukela is responsible for ensuring equitable and sustainable spatial development and planning in this regard. Initiating the process to review the SDF qualifies as a step forward by the district to ensure that spatial planning and land use management are progressively realised and evolve in tandem with the contextual realities of the geographical areas.</w:t>
            </w:r>
          </w:p>
        </w:tc>
      </w:tr>
    </w:tbl>
    <w:p w14:paraId="5FFF7DC7" w14:textId="77777777" w:rsidR="00EC25C6" w:rsidRPr="004D535E" w:rsidRDefault="00EC25C6" w:rsidP="00381FE2">
      <w:pPr>
        <w:pStyle w:val="Heading3"/>
        <w:numPr>
          <w:ilvl w:val="2"/>
          <w:numId w:val="23"/>
        </w:numPr>
        <w:ind w:left="709" w:hanging="709"/>
      </w:pPr>
      <w:bookmarkStart w:id="103" w:name="_Toc124850732"/>
      <w:bookmarkStart w:id="104" w:name="_Toc146249971"/>
      <w:r w:rsidRPr="004D535E">
        <w:t>National Development Plan</w:t>
      </w:r>
      <w:bookmarkEnd w:id="51"/>
      <w:bookmarkEnd w:id="52"/>
      <w:r w:rsidRPr="004D535E">
        <w:t xml:space="preserve"> 2030</w:t>
      </w:r>
      <w:bookmarkEnd w:id="103"/>
      <w:bookmarkEnd w:id="104"/>
    </w:p>
    <w:p w14:paraId="67892218" w14:textId="77777777" w:rsidR="00EC25C6" w:rsidRPr="00837167" w:rsidRDefault="00EC25C6" w:rsidP="004D535E">
      <w:pPr>
        <w:spacing w:after="240" w:line="360" w:lineRule="auto"/>
        <w:jc w:val="both"/>
        <w:rPr>
          <w:rFonts w:ascii="Arial Narrow" w:hAnsi="Arial Narrow" w:cs="Arial"/>
          <w:sz w:val="24"/>
          <w:szCs w:val="24"/>
        </w:rPr>
      </w:pPr>
      <w:r w:rsidRPr="00837167">
        <w:rPr>
          <w:rFonts w:ascii="Arial Narrow" w:hAnsi="Arial Narrow" w:cs="Arial"/>
          <w:sz w:val="24"/>
          <w:szCs w:val="24"/>
        </w:rPr>
        <w:t>The National Development Plan 2030 (NDP) is the official document setting out the government’s long-term vision and strategic approach towards its various activities, with the stated overall aim to eliminate poverty and reduce inequality by 2030. The plan highlights the need for a close link and integration between capabilities, opportunities and employment on social and living conditions.</w:t>
      </w:r>
    </w:p>
    <w:p w14:paraId="12EDD4A7" w14:textId="5D28B6EF" w:rsidR="00EC25C6" w:rsidRDefault="00EC25C6" w:rsidP="004D535E">
      <w:pPr>
        <w:spacing w:after="200" w:line="360" w:lineRule="auto"/>
        <w:jc w:val="both"/>
        <w:rPr>
          <w:rFonts w:ascii="Arial Narrow" w:hAnsi="Arial Narrow" w:cs="Arial"/>
          <w:sz w:val="24"/>
          <w:szCs w:val="24"/>
        </w:rPr>
      </w:pPr>
      <w:r w:rsidRPr="00837167">
        <w:rPr>
          <w:rFonts w:ascii="Arial Narrow" w:hAnsi="Arial Narrow" w:cs="Arial"/>
          <w:sz w:val="24"/>
          <w:szCs w:val="24"/>
        </w:rPr>
        <w:t xml:space="preserve">Throughout its 15 chapters, the NDP sets out its basic objectives and proposed actions in relation to a wide range of fundamental development challenges, from developing the country’s economy and increasing employment to fighting corruption and achieving nation building and social cohesion. For the </w:t>
      </w:r>
      <w:r w:rsidRPr="00837167">
        <w:rPr>
          <w:rFonts w:ascii="Arial Narrow" w:hAnsi="Arial Narrow" w:cs="Arial"/>
          <w:sz w:val="24"/>
          <w:szCs w:val="24"/>
        </w:rPr>
        <w:lastRenderedPageBreak/>
        <w:t xml:space="preserve">purposes of the SDF, key policy direction is provided most directly in Chapter 8 of the NDP, which deals with transforming human settlements and the national space economy. It </w:t>
      </w:r>
      <w:r w:rsidRPr="00837167">
        <w:rPr>
          <w:rFonts w:ascii="Arial Narrow" w:hAnsi="Arial Narrow"/>
          <w:sz w:val="24"/>
          <w:szCs w:val="24"/>
        </w:rPr>
        <w:t xml:space="preserve">provides for spatial development proposals as part </w:t>
      </w:r>
      <w:r w:rsidRPr="00837167">
        <w:rPr>
          <w:rFonts w:ascii="Arial Narrow" w:hAnsi="Arial Narrow" w:cs="Arial"/>
          <w:sz w:val="24"/>
          <w:szCs w:val="24"/>
        </w:rPr>
        <w:t xml:space="preserve">of the national spatial development interventions referenced schematically in </w:t>
      </w:r>
      <w:r w:rsidR="00CD00B2">
        <w:rPr>
          <w:rFonts w:ascii="Arial Narrow" w:hAnsi="Arial Narrow" w:cs="Arial"/>
          <w:sz w:val="24"/>
          <w:szCs w:val="24"/>
        </w:rPr>
        <w:fldChar w:fldCharType="begin"/>
      </w:r>
      <w:r w:rsidR="00CD00B2">
        <w:rPr>
          <w:rFonts w:ascii="Arial Narrow" w:hAnsi="Arial Narrow" w:cs="Arial"/>
          <w:sz w:val="24"/>
          <w:szCs w:val="24"/>
        </w:rPr>
        <w:instrText xml:space="preserve"> REF _Ref146084957 </w:instrText>
      </w:r>
      <w:r w:rsidR="00CD00B2">
        <w:rPr>
          <w:rFonts w:ascii="Arial Narrow" w:hAnsi="Arial Narrow" w:cs="Arial"/>
          <w:sz w:val="24"/>
          <w:szCs w:val="24"/>
        </w:rPr>
        <w:fldChar w:fldCharType="separate"/>
      </w:r>
      <w:r w:rsidR="00CD00B2">
        <w:t xml:space="preserve">Figure </w:t>
      </w:r>
      <w:r w:rsidR="00CD00B2">
        <w:rPr>
          <w:noProof/>
        </w:rPr>
        <w:t>3</w:t>
      </w:r>
      <w:r w:rsidR="00CD00B2">
        <w:rPr>
          <w:rFonts w:ascii="Arial Narrow" w:hAnsi="Arial Narrow" w:cs="Arial"/>
          <w:sz w:val="24"/>
          <w:szCs w:val="24"/>
        </w:rPr>
        <w:fldChar w:fldCharType="end"/>
      </w:r>
      <w:r w:rsidR="00CD00B2">
        <w:rPr>
          <w:rFonts w:ascii="Arial Narrow" w:hAnsi="Arial Narrow" w:cs="Arial"/>
          <w:sz w:val="24"/>
          <w:szCs w:val="24"/>
        </w:rPr>
        <w:t xml:space="preserve">. </w:t>
      </w:r>
    </w:p>
    <w:p w14:paraId="6DB4314F" w14:textId="4C8721B4" w:rsidR="00CD00B2" w:rsidRDefault="00CD00B2" w:rsidP="00CD00B2">
      <w:pPr>
        <w:pStyle w:val="Caption"/>
        <w:rPr>
          <w:rFonts w:cs="Arial"/>
          <w:sz w:val="24"/>
          <w:szCs w:val="24"/>
        </w:rPr>
      </w:pPr>
      <w:bookmarkStart w:id="105" w:name="_Ref146084957"/>
      <w:bookmarkStart w:id="106" w:name="_Toc146250079"/>
      <w:r>
        <w:t xml:space="preserve">Figure </w:t>
      </w:r>
      <w:r>
        <w:fldChar w:fldCharType="begin"/>
      </w:r>
      <w:r>
        <w:instrText xml:space="preserve"> SEQ Figure \* ARABIC </w:instrText>
      </w:r>
      <w:r>
        <w:fldChar w:fldCharType="separate"/>
      </w:r>
      <w:r w:rsidR="004F5D72">
        <w:rPr>
          <w:noProof/>
        </w:rPr>
        <w:t>3</w:t>
      </w:r>
      <w:r>
        <w:fldChar w:fldCharType="end"/>
      </w:r>
      <w:bookmarkEnd w:id="105"/>
      <w:r>
        <w:rPr>
          <w:lang w:val="en-US"/>
        </w:rPr>
        <w:t>: NSDF Spatial Development Proposals</w:t>
      </w:r>
      <w:bookmarkEnd w:id="106"/>
    </w:p>
    <w:p w14:paraId="4903CDA7" w14:textId="52072051" w:rsidR="00EC25C6" w:rsidRPr="004D535E" w:rsidRDefault="004D535E" w:rsidP="00381FE2">
      <w:pPr>
        <w:pStyle w:val="ListParagraph"/>
        <w:numPr>
          <w:ilvl w:val="0"/>
          <w:numId w:val="4"/>
        </w:numPr>
        <w:spacing w:after="200" w:line="360" w:lineRule="auto"/>
        <w:rPr>
          <w:szCs w:val="24"/>
        </w:rPr>
      </w:pPr>
      <w:r w:rsidRPr="00837167">
        <w:rPr>
          <w:rFonts w:eastAsia="Calibri" w:cs="Times New Roman"/>
          <w:noProof/>
          <w:color w:val="404040"/>
          <w:lang w:eastAsia="en-ZA"/>
        </w:rPr>
        <w:drawing>
          <wp:anchor distT="0" distB="0" distL="114300" distR="114300" simplePos="0" relativeHeight="251601408" behindDoc="0" locked="0" layoutInCell="1" allowOverlap="1" wp14:anchorId="78857F6C" wp14:editId="1A898DCF">
            <wp:simplePos x="0" y="0"/>
            <wp:positionH relativeFrom="column">
              <wp:posOffset>19050</wp:posOffset>
            </wp:positionH>
            <wp:positionV relativeFrom="paragraph">
              <wp:posOffset>22860</wp:posOffset>
            </wp:positionV>
            <wp:extent cx="4206362" cy="2992582"/>
            <wp:effectExtent l="19050" t="19050" r="3810" b="0"/>
            <wp:wrapSquare wrapText="bothSides"/>
            <wp:docPr id="17" name="Picture 17" descr="A close up of a map&#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ft NSDF 15 June 2018  -page-024.jpg"/>
                    <pic:cNvPicPr/>
                  </pic:nvPicPr>
                  <pic:blipFill>
                    <a:blip r:embed="rId18" cstate="email">
                      <a:extLst>
                        <a:ext uri="{28A0092B-C50C-407E-A947-70E740481C1C}">
                          <a14:useLocalDpi xmlns:a14="http://schemas.microsoft.com/office/drawing/2010/main" val="0"/>
                        </a:ext>
                      </a:extLst>
                    </a:blip>
                    <a:stretch>
                      <a:fillRect/>
                    </a:stretch>
                  </pic:blipFill>
                  <pic:spPr>
                    <a:xfrm>
                      <a:off x="0" y="0"/>
                      <a:ext cx="4206362" cy="2992582"/>
                    </a:xfrm>
                    <a:prstGeom prst="rect">
                      <a:avLst/>
                    </a:prstGeom>
                    <a:ln>
                      <a:solidFill>
                        <a:schemeClr val="accent6">
                          <a:lumMod val="75000"/>
                        </a:schemeClr>
                      </a:solidFill>
                    </a:ln>
                  </pic:spPr>
                </pic:pic>
              </a:graphicData>
            </a:graphic>
          </wp:anchor>
        </w:drawing>
      </w:r>
      <w:r w:rsidR="00EC25C6" w:rsidRPr="004D535E">
        <w:rPr>
          <w:szCs w:val="24"/>
        </w:rPr>
        <w:t>The National Competitiveness Corridor building on the Durban-Gauteng Freight Corridor, providing for logistics hubs, road, rail and fuel transportation.</w:t>
      </w:r>
    </w:p>
    <w:p w14:paraId="1E1E3095" w14:textId="77777777" w:rsidR="00CD00B2" w:rsidRDefault="00EC25C6" w:rsidP="00381FE2">
      <w:pPr>
        <w:pStyle w:val="ListParagraph"/>
        <w:numPr>
          <w:ilvl w:val="0"/>
          <w:numId w:val="4"/>
        </w:numPr>
        <w:spacing w:line="360" w:lineRule="auto"/>
        <w:rPr>
          <w:szCs w:val="24"/>
        </w:rPr>
      </w:pPr>
      <w:r w:rsidRPr="00837167">
        <w:rPr>
          <w:szCs w:val="24"/>
        </w:rPr>
        <w:t xml:space="preserve">Rural Restructuring Zones: These zones include the more densely occupied </w:t>
      </w:r>
    </w:p>
    <w:p w14:paraId="31F56858" w14:textId="646F5509" w:rsidR="00EC25C6" w:rsidRPr="00837167" w:rsidRDefault="00EC25C6" w:rsidP="00CD00B2">
      <w:pPr>
        <w:pStyle w:val="ListParagraph"/>
        <w:spacing w:line="360" w:lineRule="auto"/>
        <w:rPr>
          <w:szCs w:val="24"/>
        </w:rPr>
      </w:pPr>
      <w:r w:rsidRPr="00837167">
        <w:rPr>
          <w:szCs w:val="24"/>
        </w:rPr>
        <w:t>parts of the previous homelands where there are sufficient numbers of people to provide the basis for viable markets through the Comprehensive Rural Development Programme (CRDP), and more recently through the Comprehensive Land Agrarian Strategy (CLAS)</w:t>
      </w:r>
    </w:p>
    <w:p w14:paraId="2EB0C84B" w14:textId="77777777" w:rsidR="00EC25C6" w:rsidRPr="00837167" w:rsidRDefault="00EC25C6" w:rsidP="00381FE2">
      <w:pPr>
        <w:pStyle w:val="ListParagraph"/>
        <w:numPr>
          <w:ilvl w:val="0"/>
          <w:numId w:val="4"/>
        </w:numPr>
        <w:spacing w:line="360" w:lineRule="auto"/>
        <w:rPr>
          <w:szCs w:val="24"/>
        </w:rPr>
      </w:pPr>
      <w:r w:rsidRPr="00837167">
        <w:rPr>
          <w:szCs w:val="24"/>
        </w:rPr>
        <w:t>Resource critical zones: These have valued mineral resources and are areas of great importance to biodiversity and critical water production. The sustainability of these areas is crucial and needs specific policies to protect them.</w:t>
      </w:r>
    </w:p>
    <w:tbl>
      <w:tblPr>
        <w:tblStyle w:val="TableGrid"/>
        <w:tblW w:w="0" w:type="auto"/>
        <w:tblInd w:w="108" w:type="dxa"/>
        <w:shd w:val="clear" w:color="auto" w:fill="F2F2F2" w:themeFill="background1" w:themeFillShade="F2"/>
        <w:tblLook w:val="04A0" w:firstRow="1" w:lastRow="0" w:firstColumn="1" w:lastColumn="0" w:noHBand="0" w:noVBand="1"/>
      </w:tblPr>
      <w:tblGrid>
        <w:gridCol w:w="9003"/>
      </w:tblGrid>
      <w:tr w:rsidR="00EC25C6" w:rsidRPr="00837167" w14:paraId="30190486" w14:textId="77777777" w:rsidTr="004D535E">
        <w:trPr>
          <w:trHeight w:val="1727"/>
        </w:trPr>
        <w:tc>
          <w:tcPr>
            <w:tcW w:w="9003" w:type="dxa"/>
            <w:shd w:val="clear" w:color="auto" w:fill="E2EFD9" w:themeFill="accent6" w:themeFillTint="33"/>
          </w:tcPr>
          <w:p w14:paraId="624C42E4"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22AF09D5" w14:textId="77777777" w:rsidR="00EC25C6" w:rsidRPr="00837167" w:rsidRDefault="00EC25C6" w:rsidP="009C036B">
            <w:pPr>
              <w:jc w:val="both"/>
              <w:rPr>
                <w:rFonts w:ascii="Arial Narrow" w:hAnsi="Arial Narrow"/>
                <w:sz w:val="24"/>
                <w:szCs w:val="24"/>
              </w:rPr>
            </w:pPr>
            <w:r w:rsidRPr="00837167">
              <w:rPr>
                <w:rFonts w:ascii="Arial Narrow" w:hAnsi="Arial Narrow"/>
                <w:sz w:val="24"/>
                <w:szCs w:val="24"/>
              </w:rPr>
              <w:t>The NDP defines the country's long-term vision and provides a strategic framework to drive the country's spatial transformation. Recognize the aims and development priorities specified in the NDP that have a direct influence on the district, so that the municipality can devise measures to contribute to achieving these development priorities.</w:t>
            </w:r>
          </w:p>
        </w:tc>
      </w:tr>
    </w:tbl>
    <w:p w14:paraId="4ACF61D8" w14:textId="77777777" w:rsidR="00EC25C6" w:rsidRPr="006F084C" w:rsidRDefault="00EC25C6" w:rsidP="00381FE2">
      <w:pPr>
        <w:pStyle w:val="Heading3"/>
        <w:numPr>
          <w:ilvl w:val="2"/>
          <w:numId w:val="23"/>
        </w:numPr>
        <w:ind w:left="709" w:hanging="709"/>
      </w:pPr>
      <w:bookmarkStart w:id="107" w:name="_Toc428978904"/>
      <w:bookmarkStart w:id="108" w:name="_Toc119955501"/>
      <w:bookmarkStart w:id="109" w:name="_Toc124850733"/>
      <w:bookmarkStart w:id="110" w:name="_Toc119955494"/>
      <w:bookmarkStart w:id="111" w:name="_Toc146249972"/>
      <w:r w:rsidRPr="006F084C">
        <w:t>Spatial Planning and land use management Act</w:t>
      </w:r>
      <w:bookmarkEnd w:id="107"/>
      <w:bookmarkEnd w:id="108"/>
      <w:r w:rsidRPr="006F084C">
        <w:t>, 2013</w:t>
      </w:r>
      <w:bookmarkEnd w:id="109"/>
      <w:bookmarkEnd w:id="111"/>
    </w:p>
    <w:p w14:paraId="10E97B28" w14:textId="77777777" w:rsidR="00EC25C6" w:rsidRPr="00837167" w:rsidRDefault="00EC25C6" w:rsidP="004D535E">
      <w:pPr>
        <w:spacing w:line="360" w:lineRule="auto"/>
        <w:jc w:val="both"/>
        <w:rPr>
          <w:rFonts w:ascii="Arial Narrow" w:hAnsi="Arial Narrow" w:cs="Arial"/>
          <w:sz w:val="24"/>
          <w:szCs w:val="24"/>
        </w:rPr>
      </w:pPr>
      <w:r w:rsidRPr="00837167">
        <w:rPr>
          <w:rFonts w:ascii="Arial Narrow" w:hAnsi="Arial Narrow" w:cs="Arial"/>
          <w:sz w:val="24"/>
          <w:szCs w:val="24"/>
        </w:rPr>
        <w:t xml:space="preserve">SPLUMA was assented to by the president on 05 August 2013 and came into force on 01 July 2015. It is a legislative framework that focuses planning on an all-inclusive process relying heavily on SDFs and Land Use Management Schemes.  The Act prescribes the preparation of spatial development frameworks by all three tiers of government. Section 20 of SPLUMA makes provision for the preparation </w:t>
      </w:r>
      <w:r w:rsidRPr="00837167">
        <w:rPr>
          <w:rFonts w:ascii="Arial Narrow" w:hAnsi="Arial Narrow" w:cs="Arial"/>
          <w:sz w:val="24"/>
          <w:szCs w:val="24"/>
        </w:rPr>
        <w:lastRenderedPageBreak/>
        <w:t>of a municipal spatial development framework while Section 21 deals specifically with the contents of such an SDF. SPLUMA also includes a set of 5 development principles that should give effect to the implementation of any SDF, namely:</w:t>
      </w:r>
    </w:p>
    <w:p w14:paraId="68265F48"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Spatial Justice</w:t>
      </w:r>
    </w:p>
    <w:p w14:paraId="23223E60"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Spatial Sustainability</w:t>
      </w:r>
    </w:p>
    <w:p w14:paraId="73BFADF5"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Spatial Efficiency</w:t>
      </w:r>
    </w:p>
    <w:p w14:paraId="1B817BFA"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Spatial Resilience</w:t>
      </w:r>
    </w:p>
    <w:p w14:paraId="517DF5EB"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Good administration</w:t>
      </w:r>
    </w:p>
    <w:p w14:paraId="685018E0" w14:textId="77777777" w:rsidR="00EC25C6" w:rsidRPr="00837167" w:rsidRDefault="00EC25C6" w:rsidP="004D535E">
      <w:pPr>
        <w:spacing w:line="360" w:lineRule="auto"/>
        <w:jc w:val="both"/>
        <w:rPr>
          <w:rFonts w:ascii="Arial Narrow" w:hAnsi="Arial Narrow" w:cs="Arial"/>
          <w:sz w:val="24"/>
          <w:szCs w:val="24"/>
        </w:rPr>
      </w:pPr>
      <w:r w:rsidRPr="00837167">
        <w:rPr>
          <w:rFonts w:ascii="Arial Narrow" w:hAnsi="Arial Narrow" w:cs="Arial"/>
          <w:sz w:val="24"/>
          <w:szCs w:val="24"/>
        </w:rPr>
        <w:t>SPLUMA Chapter 2 Section 6 (1) states that ‘the general principles set out in this Chapter apply to all organs of state and other authorities responsible for the implementation of legislation regulating the use and development of land, and guide – the preparation, adoption, and implementation of any spatial development framework, policy or by-law concerning spatial planning and the development of land’.</w:t>
      </w:r>
    </w:p>
    <w:tbl>
      <w:tblPr>
        <w:tblStyle w:val="TableGrid"/>
        <w:tblW w:w="0" w:type="auto"/>
        <w:shd w:val="clear" w:color="auto" w:fill="F2F2F2" w:themeFill="background1" w:themeFillShade="F2"/>
        <w:tblLook w:val="04A0" w:firstRow="1" w:lastRow="0" w:firstColumn="1" w:lastColumn="0" w:noHBand="0" w:noVBand="1"/>
      </w:tblPr>
      <w:tblGrid>
        <w:gridCol w:w="9180"/>
      </w:tblGrid>
      <w:tr w:rsidR="00EC25C6" w:rsidRPr="00837167" w14:paraId="1E01A8B4" w14:textId="77777777" w:rsidTr="004D535E">
        <w:tc>
          <w:tcPr>
            <w:tcW w:w="9180" w:type="dxa"/>
            <w:shd w:val="clear" w:color="auto" w:fill="E2EFD9" w:themeFill="accent6" w:themeFillTint="33"/>
          </w:tcPr>
          <w:p w14:paraId="63D747C7"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54E9878A" w14:textId="77777777" w:rsidR="00EC25C6" w:rsidRPr="00837167" w:rsidRDefault="00EC25C6" w:rsidP="009C036B">
            <w:pPr>
              <w:jc w:val="both"/>
              <w:rPr>
                <w:rFonts w:ascii="Arial Narrow" w:hAnsi="Arial Narrow" w:cs="Arial"/>
                <w:sz w:val="24"/>
                <w:szCs w:val="24"/>
              </w:rPr>
            </w:pPr>
            <w:r w:rsidRPr="00837167">
              <w:rPr>
                <w:rFonts w:ascii="Arial Narrow" w:hAnsi="Arial Narrow" w:cs="Arial"/>
                <w:sz w:val="24"/>
                <w:szCs w:val="24"/>
              </w:rPr>
              <w:t>The uThukela SDF must take into consideration the basic contents required for the preparation of an SDF. SPLUMA also provides a clear framework of how development and land use management processes should be undertaken, as well as provides the principles that must be promoted in these development and land use management processes. The SDF must seek to ensure that this spatial equity is achieved within the municipality and the municipal spatial planning and development should adhere to the development principles of SPLUMA.</w:t>
            </w:r>
          </w:p>
        </w:tc>
      </w:tr>
    </w:tbl>
    <w:p w14:paraId="40B1C6A0" w14:textId="77777777" w:rsidR="00EC25C6" w:rsidRPr="006F084C" w:rsidRDefault="00EC25C6" w:rsidP="00381FE2">
      <w:pPr>
        <w:pStyle w:val="Heading3"/>
        <w:numPr>
          <w:ilvl w:val="2"/>
          <w:numId w:val="23"/>
        </w:numPr>
        <w:ind w:left="709" w:hanging="709"/>
      </w:pPr>
      <w:bookmarkStart w:id="112" w:name="_Toc124850734"/>
      <w:bookmarkStart w:id="113" w:name="_Toc146249973"/>
      <w:r w:rsidRPr="006F084C">
        <w:t>National Spatial Development Framework</w:t>
      </w:r>
      <w:bookmarkEnd w:id="110"/>
      <w:r w:rsidRPr="006F084C">
        <w:t xml:space="preserve"> (NSDF), 2022</w:t>
      </w:r>
      <w:bookmarkEnd w:id="112"/>
      <w:bookmarkEnd w:id="113"/>
    </w:p>
    <w:p w14:paraId="7F1DBBAB" w14:textId="77777777" w:rsidR="00EC25C6" w:rsidRPr="00837167" w:rsidRDefault="00EC25C6" w:rsidP="004D535E">
      <w:pPr>
        <w:spacing w:line="360" w:lineRule="auto"/>
        <w:jc w:val="both"/>
        <w:rPr>
          <w:rFonts w:ascii="Arial Narrow" w:hAnsi="Arial Narrow"/>
          <w:sz w:val="24"/>
          <w:szCs w:val="24"/>
        </w:rPr>
      </w:pPr>
      <w:bookmarkStart w:id="114" w:name="_Hlk122516798"/>
      <w:r w:rsidRPr="00837167">
        <w:rPr>
          <w:rFonts w:ascii="Arial Narrow" w:hAnsi="Arial Narrow"/>
          <w:sz w:val="24"/>
          <w:szCs w:val="24"/>
        </w:rPr>
        <w:t>The National Spatial Development Framework (NSDF) was approved for implementation by Cabinet on the 23rd of March 2022. The NSDF, the first of its kind to be prepared for South Africa in terms of SPLUMA, seeks to decisively transform the South Africa spatial development landscape in a viable and sustainable way from the inherited colonial and Apartheid forms to a truly transformed post-Apartheid form by 2050. Its vision is as follows:</w:t>
      </w:r>
    </w:p>
    <w:p w14:paraId="32B57D44" w14:textId="77777777" w:rsidR="00EC25C6" w:rsidRPr="00837167" w:rsidRDefault="00EC25C6" w:rsidP="004D535E">
      <w:pPr>
        <w:spacing w:line="360" w:lineRule="auto"/>
        <w:jc w:val="center"/>
        <w:rPr>
          <w:rFonts w:ascii="Arial Narrow" w:hAnsi="Arial Narrow"/>
          <w:i/>
          <w:iCs/>
          <w:sz w:val="24"/>
          <w:szCs w:val="24"/>
        </w:rPr>
      </w:pPr>
      <w:r w:rsidRPr="00837167">
        <w:rPr>
          <w:rFonts w:ascii="Arial Narrow" w:hAnsi="Arial Narrow"/>
          <w:i/>
          <w:iCs/>
          <w:sz w:val="24"/>
          <w:szCs w:val="24"/>
        </w:rPr>
        <w:t>“All Our People Living in Shared and Transformed Places in an Integrated, Inclusive, Sustainable and Competitive National Space Economy”.</w:t>
      </w:r>
    </w:p>
    <w:p w14:paraId="77937423" w14:textId="77777777" w:rsidR="00EC25C6" w:rsidRPr="00837167" w:rsidRDefault="00EC25C6" w:rsidP="004D535E">
      <w:pPr>
        <w:spacing w:line="360" w:lineRule="auto"/>
        <w:jc w:val="center"/>
        <w:rPr>
          <w:rFonts w:ascii="Arial Narrow" w:hAnsi="Arial Narrow"/>
          <w:sz w:val="24"/>
          <w:szCs w:val="24"/>
        </w:rPr>
      </w:pPr>
      <w:r w:rsidRPr="00837167">
        <w:rPr>
          <w:rFonts w:ascii="Arial Narrow" w:hAnsi="Arial Narrow"/>
          <w:sz w:val="24"/>
          <w:szCs w:val="24"/>
        </w:rPr>
        <w:t>The accompanying MISSION Statement reads as follows:</w:t>
      </w:r>
    </w:p>
    <w:p w14:paraId="6EDB6C21" w14:textId="77777777" w:rsidR="00EC25C6" w:rsidRPr="00837167" w:rsidRDefault="00EC25C6" w:rsidP="004D535E">
      <w:pPr>
        <w:spacing w:line="360" w:lineRule="auto"/>
        <w:jc w:val="center"/>
        <w:rPr>
          <w:rFonts w:ascii="Arial Narrow" w:hAnsi="Arial Narrow"/>
          <w:i/>
          <w:iCs/>
          <w:sz w:val="24"/>
          <w:szCs w:val="24"/>
        </w:rPr>
      </w:pPr>
      <w:r w:rsidRPr="00837167">
        <w:rPr>
          <w:rFonts w:ascii="Arial Narrow" w:hAnsi="Arial Narrow"/>
          <w:i/>
          <w:iCs/>
          <w:sz w:val="24"/>
          <w:szCs w:val="24"/>
        </w:rPr>
        <w:t>“Making our Common Desired Spatial Future Together Through Better Planning, Investment, Delivery and Monitoring”.</w:t>
      </w:r>
    </w:p>
    <w:p w14:paraId="7F615701" w14:textId="3F53B762" w:rsidR="00200F53" w:rsidRDefault="00EC25C6" w:rsidP="00200F53">
      <w:pPr>
        <w:spacing w:line="360" w:lineRule="auto"/>
        <w:jc w:val="both"/>
        <w:rPr>
          <w:rFonts w:ascii="Arial Narrow" w:hAnsi="Arial Narrow"/>
          <w:sz w:val="24"/>
          <w:szCs w:val="24"/>
        </w:rPr>
      </w:pPr>
      <w:r w:rsidRPr="00837167">
        <w:rPr>
          <w:rFonts w:ascii="Arial Narrow" w:hAnsi="Arial Narrow"/>
          <w:sz w:val="24"/>
          <w:szCs w:val="24"/>
        </w:rPr>
        <w:t xml:space="preserve">It is a critical milestone in the development of a comprehensive development planning system in South Africa. </w:t>
      </w:r>
    </w:p>
    <w:p w14:paraId="1A8971E1" w14:textId="32BA225C" w:rsidR="00200F53" w:rsidRDefault="00200F53" w:rsidP="00200F53">
      <w:pPr>
        <w:pStyle w:val="Caption"/>
        <w:rPr>
          <w:sz w:val="24"/>
          <w:szCs w:val="24"/>
        </w:rPr>
      </w:pPr>
      <w:bookmarkStart w:id="115" w:name="_Toc146250080"/>
      <w:r>
        <w:lastRenderedPageBreak/>
        <w:t xml:space="preserve">Figure </w:t>
      </w:r>
      <w:r>
        <w:fldChar w:fldCharType="begin"/>
      </w:r>
      <w:r>
        <w:instrText xml:space="preserve"> SEQ Figure \* ARABIC </w:instrText>
      </w:r>
      <w:r>
        <w:fldChar w:fldCharType="separate"/>
      </w:r>
      <w:r w:rsidR="004F5D72">
        <w:rPr>
          <w:noProof/>
        </w:rPr>
        <w:t>4</w:t>
      </w:r>
      <w:r>
        <w:fldChar w:fldCharType="end"/>
      </w:r>
      <w:r>
        <w:rPr>
          <w:lang w:val="en-US"/>
        </w:rPr>
        <w:t xml:space="preserve">: NSDF </w:t>
      </w:r>
      <w:r w:rsidR="007B3B53">
        <w:rPr>
          <w:lang w:val="en-US"/>
        </w:rPr>
        <w:t>S</w:t>
      </w:r>
      <w:r>
        <w:rPr>
          <w:lang w:val="en-US"/>
        </w:rPr>
        <w:t>ub-frames</w:t>
      </w:r>
      <w:bookmarkEnd w:id="115"/>
    </w:p>
    <w:p w14:paraId="384C56C1" w14:textId="54615A54" w:rsidR="00EC25C6" w:rsidRPr="00837167" w:rsidRDefault="00200F53" w:rsidP="004D535E">
      <w:pPr>
        <w:spacing w:line="360" w:lineRule="auto"/>
        <w:jc w:val="both"/>
        <w:rPr>
          <w:rFonts w:ascii="Arial Narrow" w:hAnsi="Arial Narrow"/>
          <w:sz w:val="24"/>
          <w:szCs w:val="24"/>
        </w:rPr>
      </w:pPr>
      <w:r w:rsidRPr="00837167">
        <w:rPr>
          <w:rFonts w:ascii="Arial Narrow" w:hAnsi="Arial Narrow"/>
          <w:noProof/>
          <w:sz w:val="24"/>
          <w:szCs w:val="24"/>
        </w:rPr>
        <w:drawing>
          <wp:anchor distT="0" distB="0" distL="114300" distR="114300" simplePos="0" relativeHeight="251562496" behindDoc="0" locked="0" layoutInCell="1" allowOverlap="1" wp14:anchorId="31CB63DD" wp14:editId="03237105">
            <wp:simplePos x="0" y="0"/>
            <wp:positionH relativeFrom="column">
              <wp:posOffset>18415</wp:posOffset>
            </wp:positionH>
            <wp:positionV relativeFrom="paragraph">
              <wp:posOffset>19685</wp:posOffset>
            </wp:positionV>
            <wp:extent cx="4519295" cy="3062605"/>
            <wp:effectExtent l="19050" t="19050" r="0" b="4445"/>
            <wp:wrapSquare wrapText="bothSides"/>
            <wp:docPr id="34" name="Picture 34" descr="A map of a development frame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map of a development framework&#10;&#10;Description automatically generated"/>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4519295" cy="3062605"/>
                    </a:xfrm>
                    <a:prstGeom prst="rect">
                      <a:avLst/>
                    </a:prstGeom>
                    <a:noFill/>
                    <a:ln>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r w:rsidR="00EC25C6" w:rsidRPr="00837167">
        <w:rPr>
          <w:rFonts w:ascii="Arial Narrow" w:hAnsi="Arial Narrow"/>
          <w:sz w:val="24"/>
          <w:szCs w:val="24"/>
        </w:rPr>
        <w:t>The NSDF is supported by five sub-frames to achieve the desired future national spatial development pattern for South Africa in 2050, namely, (1) Inter-Regional Connectivity (2) The National System of Nodes and Corridors, (3) The National Resource Economy Regions, and (4) The National Movement and Connectivity Infrastructure System, and (5) The National Ecological Network</w:t>
      </w:r>
      <w:bookmarkEnd w:id="114"/>
      <w:r w:rsidR="00EC25C6" w:rsidRPr="00837167">
        <w:rPr>
          <w:rFonts w:ascii="Arial Narrow" w:hAnsi="Arial Narrow"/>
          <w:sz w:val="24"/>
          <w:szCs w:val="24"/>
        </w:rPr>
        <w:t xml:space="preserve"> (Figure 5).</w:t>
      </w:r>
      <w:bookmarkStart w:id="116" w:name="_Ref116996840"/>
      <w:bookmarkStart w:id="117" w:name="_Toc117842504"/>
    </w:p>
    <w:p w14:paraId="63A8FEDB" w14:textId="6240B66C" w:rsidR="00EC25C6" w:rsidRPr="00837167" w:rsidRDefault="007B3B53" w:rsidP="007B3B53">
      <w:pPr>
        <w:pStyle w:val="Caption"/>
        <w:rPr>
          <w:sz w:val="24"/>
          <w:szCs w:val="24"/>
        </w:rPr>
      </w:pPr>
      <w:bookmarkStart w:id="118" w:name="_Toc146250081"/>
      <w:r>
        <w:t xml:space="preserve">Figure </w:t>
      </w:r>
      <w:r>
        <w:fldChar w:fldCharType="begin"/>
      </w:r>
      <w:r>
        <w:instrText xml:space="preserve"> SEQ Figure \* ARABIC </w:instrText>
      </w:r>
      <w:r>
        <w:fldChar w:fldCharType="separate"/>
      </w:r>
      <w:r w:rsidR="004F5D72">
        <w:rPr>
          <w:noProof/>
        </w:rPr>
        <w:t>5</w:t>
      </w:r>
      <w:r>
        <w:fldChar w:fldCharType="end"/>
      </w:r>
      <w:r>
        <w:rPr>
          <w:lang w:val="en-US"/>
        </w:rPr>
        <w:t xml:space="preserve">: </w:t>
      </w:r>
      <w:r w:rsidRPr="00A37B0B">
        <w:rPr>
          <w:lang w:val="en-US"/>
        </w:rPr>
        <w:t>NSDF Spatial Development Pattern</w:t>
      </w:r>
      <w:bookmarkEnd w:id="118"/>
    </w:p>
    <w:bookmarkEnd w:id="116"/>
    <w:bookmarkEnd w:id="117"/>
    <w:p w14:paraId="6546021B" w14:textId="2ACA4E22" w:rsidR="00EC25C6" w:rsidRPr="00837167" w:rsidRDefault="004D535E" w:rsidP="004D535E">
      <w:pPr>
        <w:spacing w:line="360" w:lineRule="auto"/>
        <w:jc w:val="both"/>
        <w:rPr>
          <w:rFonts w:ascii="Arial Narrow" w:hAnsi="Arial Narrow"/>
          <w:sz w:val="24"/>
          <w:szCs w:val="24"/>
        </w:rPr>
      </w:pPr>
      <w:r w:rsidRPr="00837167">
        <w:rPr>
          <w:rFonts w:ascii="Arial Narrow" w:hAnsi="Arial Narrow"/>
          <w:noProof/>
          <w:sz w:val="24"/>
          <w:szCs w:val="24"/>
        </w:rPr>
        <w:drawing>
          <wp:anchor distT="0" distB="0" distL="114300" distR="114300" simplePos="0" relativeHeight="251605504" behindDoc="0" locked="0" layoutInCell="1" allowOverlap="1" wp14:anchorId="2E242E1E" wp14:editId="2A11F220">
            <wp:simplePos x="0" y="0"/>
            <wp:positionH relativeFrom="column">
              <wp:posOffset>19050</wp:posOffset>
            </wp:positionH>
            <wp:positionV relativeFrom="paragraph">
              <wp:posOffset>19685</wp:posOffset>
            </wp:positionV>
            <wp:extent cx="4206479" cy="2878372"/>
            <wp:effectExtent l="19050" t="19050" r="381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email">
                      <a:extLst>
                        <a:ext uri="{28A0092B-C50C-407E-A947-70E740481C1C}">
                          <a14:useLocalDpi xmlns:a14="http://schemas.microsoft.com/office/drawing/2010/main" val="0"/>
                        </a:ext>
                      </a:extLst>
                    </a:blip>
                    <a:srcRect/>
                    <a:stretch>
                      <a:fillRect/>
                    </a:stretch>
                  </pic:blipFill>
                  <pic:spPr bwMode="auto">
                    <a:xfrm>
                      <a:off x="0" y="0"/>
                      <a:ext cx="4206479" cy="2878372"/>
                    </a:xfrm>
                    <a:prstGeom prst="rect">
                      <a:avLst/>
                    </a:prstGeom>
                    <a:noFill/>
                    <a:ln>
                      <a:solidFill>
                        <a:schemeClr val="accent6">
                          <a:lumMod val="75000"/>
                        </a:schemeClr>
                      </a:solidFill>
                    </a:ln>
                  </pic:spPr>
                </pic:pic>
              </a:graphicData>
            </a:graphic>
          </wp:anchor>
        </w:drawing>
      </w:r>
      <w:r w:rsidR="00EC25C6" w:rsidRPr="00837167">
        <w:rPr>
          <w:rFonts w:ascii="Arial Narrow" w:hAnsi="Arial Narrow"/>
          <w:sz w:val="24"/>
          <w:szCs w:val="24"/>
        </w:rPr>
        <w:t>Given the predominant rural landscape of uThukela DM, it is also important to look at the Regional-Rural Development Model put forward by the NSDF as one of its spatial development levers. This model takes a systemic view of rural areas and proposes the ‘soft delineation’ of ‘polycentric functional rural regions’ that have:</w:t>
      </w:r>
    </w:p>
    <w:p w14:paraId="49CBAAE3" w14:textId="77777777" w:rsidR="00EC25C6" w:rsidRPr="00837167" w:rsidRDefault="00EC25C6" w:rsidP="00381FE2">
      <w:pPr>
        <w:pStyle w:val="ListParagraph"/>
        <w:numPr>
          <w:ilvl w:val="0"/>
          <w:numId w:val="4"/>
        </w:numPr>
        <w:spacing w:line="360" w:lineRule="auto"/>
        <w:rPr>
          <w:szCs w:val="24"/>
        </w:rPr>
      </w:pPr>
      <w:r w:rsidRPr="00837167">
        <w:rPr>
          <w:szCs w:val="24"/>
        </w:rPr>
        <w:t xml:space="preserve">At least one well-connected regional development anchor, located both within the region, and on the national transport network to ‘anchor’ the region as a whole in, and connect it to the national space economy, </w:t>
      </w:r>
    </w:p>
    <w:p w14:paraId="2567A194" w14:textId="77777777" w:rsidR="00EC25C6" w:rsidRPr="00837167" w:rsidRDefault="00EC25C6" w:rsidP="00381FE2">
      <w:pPr>
        <w:pStyle w:val="ListParagraph"/>
        <w:numPr>
          <w:ilvl w:val="0"/>
          <w:numId w:val="4"/>
        </w:numPr>
        <w:spacing w:line="360" w:lineRule="auto"/>
        <w:rPr>
          <w:szCs w:val="24"/>
        </w:rPr>
      </w:pPr>
      <w:r w:rsidRPr="00837167">
        <w:rPr>
          <w:szCs w:val="24"/>
        </w:rPr>
        <w:lastRenderedPageBreak/>
        <w:t>Social, cultural, historical, economic and cultural characteristics and attributes that would make the development of a ‘functional rural region’ possible over time, and (3) the potential for intra-regional rural-rural and rural-urban trade between towns and villages in the region.</w:t>
      </w:r>
    </w:p>
    <w:p w14:paraId="286A0842" w14:textId="79A81658" w:rsidR="00EC25C6" w:rsidRPr="00837167" w:rsidRDefault="00EC25C6" w:rsidP="00EC25C6">
      <w:pPr>
        <w:pStyle w:val="Caption"/>
        <w:rPr>
          <w:sz w:val="24"/>
          <w:szCs w:val="24"/>
        </w:rPr>
      </w:pPr>
      <w:bookmarkStart w:id="119" w:name="_Toc124850786"/>
      <w:bookmarkStart w:id="120" w:name="_Toc146250082"/>
      <w:r w:rsidRPr="00837167">
        <w:rPr>
          <w:sz w:val="24"/>
          <w:szCs w:val="24"/>
        </w:rPr>
        <w:t xml:space="preserve">Figure </w:t>
      </w:r>
      <w:r w:rsidRPr="00837167">
        <w:rPr>
          <w:sz w:val="24"/>
          <w:szCs w:val="24"/>
        </w:rPr>
        <w:fldChar w:fldCharType="begin"/>
      </w:r>
      <w:r w:rsidRPr="00837167">
        <w:rPr>
          <w:sz w:val="24"/>
          <w:szCs w:val="24"/>
        </w:rPr>
        <w:instrText xml:space="preserve"> SEQ Figure \* ARABIC </w:instrText>
      </w:r>
      <w:r w:rsidRPr="00837167">
        <w:rPr>
          <w:sz w:val="24"/>
          <w:szCs w:val="24"/>
        </w:rPr>
        <w:fldChar w:fldCharType="separate"/>
      </w:r>
      <w:r w:rsidR="004F5D72">
        <w:rPr>
          <w:noProof/>
          <w:sz w:val="24"/>
          <w:szCs w:val="24"/>
        </w:rPr>
        <w:t>6</w:t>
      </w:r>
      <w:r w:rsidRPr="00837167">
        <w:rPr>
          <w:noProof/>
          <w:sz w:val="24"/>
          <w:szCs w:val="24"/>
        </w:rPr>
        <w:fldChar w:fldCharType="end"/>
      </w:r>
      <w:r w:rsidRPr="00837167">
        <w:rPr>
          <w:sz w:val="24"/>
          <w:szCs w:val="24"/>
        </w:rPr>
        <w:t>: NSDF Regional-Rural Development Model</w:t>
      </w:r>
      <w:bookmarkEnd w:id="119"/>
      <w:bookmarkEnd w:id="120"/>
    </w:p>
    <w:tbl>
      <w:tblPr>
        <w:tblStyle w:val="TableGrid"/>
        <w:tblW w:w="0" w:type="auto"/>
        <w:shd w:val="clear" w:color="auto" w:fill="F2F2F2" w:themeFill="background1" w:themeFillShade="F2"/>
        <w:tblLook w:val="04A0" w:firstRow="1" w:lastRow="0" w:firstColumn="1" w:lastColumn="0" w:noHBand="0" w:noVBand="1"/>
      </w:tblPr>
      <w:tblGrid>
        <w:gridCol w:w="9180"/>
      </w:tblGrid>
      <w:tr w:rsidR="00EC25C6" w:rsidRPr="00837167" w14:paraId="29D316A0" w14:textId="77777777" w:rsidTr="004D535E">
        <w:tc>
          <w:tcPr>
            <w:tcW w:w="9180" w:type="dxa"/>
            <w:shd w:val="clear" w:color="auto" w:fill="E2EFD9" w:themeFill="accent6" w:themeFillTint="33"/>
          </w:tcPr>
          <w:p w14:paraId="06CBA093"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4CDBDDA6" w14:textId="77777777" w:rsidR="00EC25C6" w:rsidRPr="00837167" w:rsidRDefault="00EC25C6" w:rsidP="009C036B">
            <w:pPr>
              <w:jc w:val="both"/>
              <w:rPr>
                <w:rFonts w:ascii="Arial Narrow" w:hAnsi="Arial Narrow"/>
                <w:sz w:val="24"/>
                <w:szCs w:val="24"/>
              </w:rPr>
            </w:pPr>
            <w:r w:rsidRPr="00837167">
              <w:rPr>
                <w:rFonts w:ascii="Arial Narrow" w:hAnsi="Arial Narrow"/>
                <w:sz w:val="24"/>
                <w:szCs w:val="24"/>
              </w:rPr>
              <w:t>The NSDF seeks to align itself with the NDP's development goals and objectives by directing government spending and investment in accordance with the NDP. The NSDF accomplishes this by establishing several frames targeted at converting the country's spatial planning and development into a prosperous future for post-apartheid South Africa. In this regard, uThukela must align itself with the NSDF in order to realise the NSDF's national spatial development vision and, as a result, the NDP development objectives.</w:t>
            </w:r>
          </w:p>
        </w:tc>
      </w:tr>
    </w:tbl>
    <w:p w14:paraId="2217D27E" w14:textId="77777777" w:rsidR="00EC25C6" w:rsidRPr="006F084C" w:rsidRDefault="00EC25C6" w:rsidP="00381FE2">
      <w:pPr>
        <w:pStyle w:val="Heading3"/>
        <w:numPr>
          <w:ilvl w:val="2"/>
          <w:numId w:val="23"/>
        </w:numPr>
        <w:ind w:left="709" w:hanging="709"/>
      </w:pPr>
      <w:bookmarkStart w:id="121" w:name="_Toc119955495"/>
      <w:bookmarkStart w:id="122" w:name="_Toc124850735"/>
      <w:bookmarkStart w:id="123" w:name="_Toc119955499"/>
      <w:bookmarkStart w:id="124" w:name="_Toc146249974"/>
      <w:r w:rsidRPr="006F084C">
        <w:t>Municipal Systems Act (MSA), Act 32 of 2000</w:t>
      </w:r>
      <w:bookmarkEnd w:id="121"/>
      <w:bookmarkEnd w:id="122"/>
      <w:bookmarkEnd w:id="124"/>
    </w:p>
    <w:p w14:paraId="06F2E180" w14:textId="77777777" w:rsidR="00EC25C6" w:rsidRPr="00837167" w:rsidRDefault="00EC25C6" w:rsidP="004D535E">
      <w:pPr>
        <w:spacing w:line="360" w:lineRule="auto"/>
        <w:jc w:val="both"/>
        <w:rPr>
          <w:rFonts w:ascii="Arial Narrow" w:hAnsi="Arial Narrow"/>
          <w:sz w:val="24"/>
          <w:szCs w:val="24"/>
        </w:rPr>
      </w:pPr>
      <w:r w:rsidRPr="00837167">
        <w:rPr>
          <w:rFonts w:ascii="Arial Narrow" w:hAnsi="Arial Narrow"/>
          <w:sz w:val="24"/>
          <w:szCs w:val="24"/>
        </w:rPr>
        <w:t xml:space="preserve">The MSA is one piece of a body of law designed to give local government more power to carry out its constitutional obligations. In terms of Section 25 and 26 of the Local Government: Municipal Systems Act, No. 32 of 2000 (the “MSA”), all municipalities are required to compile Integrated Development Plans (IDPs) which are single, all inclusive, strategic plans that should include housing planning. The processes to be followed to compile the IDP, participation structures and related provisions are also detailed in the Municipal Systems Act. </w:t>
      </w:r>
    </w:p>
    <w:p w14:paraId="2EC1A80B" w14:textId="77777777" w:rsidR="00EC25C6" w:rsidRPr="00837167" w:rsidRDefault="00EC25C6" w:rsidP="004D535E">
      <w:pPr>
        <w:spacing w:line="360" w:lineRule="auto"/>
        <w:jc w:val="both"/>
        <w:rPr>
          <w:rFonts w:ascii="Arial Narrow" w:hAnsi="Arial Narrow"/>
          <w:sz w:val="24"/>
          <w:szCs w:val="24"/>
        </w:rPr>
      </w:pPr>
      <w:r w:rsidRPr="00837167">
        <w:rPr>
          <w:rFonts w:ascii="Arial Narrow" w:hAnsi="Arial Narrow"/>
          <w:sz w:val="24"/>
          <w:szCs w:val="24"/>
        </w:rPr>
        <w:t xml:space="preserve">Section 26(e) of the said Act also requires all municipalities to compile SDFs as a core component of the IDP. In terms of the MSA, a SDF “…must include the provision of basic guidelines for a land use management system for the municipality.”  Section 12 (1) (a) of SPLUMA requires that the national and provincial sphere of government and each municipality must prepare a spatial development framework that: </w:t>
      </w:r>
    </w:p>
    <w:p w14:paraId="56587ED8" w14:textId="77777777" w:rsidR="00EC25C6" w:rsidRPr="00837167" w:rsidRDefault="00EC25C6" w:rsidP="004D535E">
      <w:pPr>
        <w:spacing w:line="360" w:lineRule="auto"/>
        <w:jc w:val="both"/>
        <w:rPr>
          <w:rFonts w:ascii="Arial Narrow" w:hAnsi="Arial Narrow"/>
          <w:i/>
          <w:iCs/>
          <w:sz w:val="24"/>
          <w:szCs w:val="24"/>
        </w:rPr>
      </w:pPr>
      <w:r w:rsidRPr="00837167">
        <w:rPr>
          <w:rFonts w:ascii="Arial Narrow" w:hAnsi="Arial Narrow"/>
          <w:i/>
          <w:iCs/>
          <w:sz w:val="24"/>
          <w:szCs w:val="24"/>
        </w:rPr>
        <w:t>“interpret and represent the spatial development vision of the responsive sphere of government and competent authority”</w:t>
      </w:r>
    </w:p>
    <w:tbl>
      <w:tblPr>
        <w:tblStyle w:val="TableGrid"/>
        <w:tblW w:w="0" w:type="auto"/>
        <w:tblInd w:w="108" w:type="dxa"/>
        <w:shd w:val="clear" w:color="auto" w:fill="F2F2F2" w:themeFill="background1" w:themeFillShade="F2"/>
        <w:tblLook w:val="04A0" w:firstRow="1" w:lastRow="0" w:firstColumn="1" w:lastColumn="0" w:noHBand="0" w:noVBand="1"/>
      </w:tblPr>
      <w:tblGrid>
        <w:gridCol w:w="9072"/>
      </w:tblGrid>
      <w:tr w:rsidR="00EC25C6" w:rsidRPr="00837167" w14:paraId="21A37A73" w14:textId="77777777" w:rsidTr="004D535E">
        <w:tc>
          <w:tcPr>
            <w:tcW w:w="9072" w:type="dxa"/>
            <w:shd w:val="clear" w:color="auto" w:fill="E2EFD9" w:themeFill="accent6" w:themeFillTint="33"/>
          </w:tcPr>
          <w:p w14:paraId="1C06FDF0"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53488F04" w14:textId="77777777" w:rsidR="00EC25C6" w:rsidRPr="00837167" w:rsidRDefault="00EC25C6" w:rsidP="009C036B">
            <w:pPr>
              <w:jc w:val="both"/>
              <w:rPr>
                <w:rFonts w:ascii="Arial Narrow" w:hAnsi="Arial Narrow"/>
                <w:sz w:val="24"/>
                <w:szCs w:val="24"/>
              </w:rPr>
            </w:pPr>
            <w:r w:rsidRPr="00837167">
              <w:rPr>
                <w:rFonts w:ascii="Arial Narrow" w:hAnsi="Arial Narrow"/>
                <w:sz w:val="24"/>
                <w:szCs w:val="24"/>
              </w:rPr>
              <w:t>The SDF will be prepared under the set vision of the municipal IDP. The strategic spatial proposals will therefore be guided by the MSA mandate for the preparation of SDF’s as a component of the IDP.</w:t>
            </w:r>
          </w:p>
        </w:tc>
      </w:tr>
    </w:tbl>
    <w:p w14:paraId="179D5A22" w14:textId="77777777" w:rsidR="00EC25C6" w:rsidRPr="006F084C" w:rsidRDefault="00EC25C6" w:rsidP="00381FE2">
      <w:pPr>
        <w:pStyle w:val="Heading3"/>
        <w:numPr>
          <w:ilvl w:val="2"/>
          <w:numId w:val="23"/>
        </w:numPr>
        <w:ind w:left="709" w:hanging="709"/>
      </w:pPr>
      <w:bookmarkStart w:id="125" w:name="_Toc124850736"/>
      <w:bookmarkStart w:id="126" w:name="_Toc146249975"/>
      <w:bookmarkEnd w:id="123"/>
      <w:r w:rsidRPr="006F084C">
        <w:t>National Environmental Management Act (NEMA), Act 107 Of 1998</w:t>
      </w:r>
      <w:bookmarkEnd w:id="125"/>
      <w:bookmarkEnd w:id="126"/>
    </w:p>
    <w:p w14:paraId="0A97815A" w14:textId="77777777" w:rsidR="00EC25C6" w:rsidRPr="00837167" w:rsidRDefault="00EC25C6" w:rsidP="004D535E">
      <w:pPr>
        <w:spacing w:line="360" w:lineRule="auto"/>
        <w:jc w:val="both"/>
        <w:rPr>
          <w:rFonts w:ascii="Arial Narrow" w:hAnsi="Arial Narrow"/>
          <w:sz w:val="24"/>
          <w:szCs w:val="24"/>
        </w:rPr>
      </w:pPr>
      <w:r w:rsidRPr="00837167">
        <w:rPr>
          <w:rFonts w:ascii="Arial Narrow" w:hAnsi="Arial Narrow"/>
          <w:sz w:val="24"/>
          <w:szCs w:val="24"/>
        </w:rPr>
        <w:t>Section 24 of the Constitution of South Africa states that “everyone has the right to an environment that is not harmful to their health or well-being; and to have the environment protected, for the benefit of present and future generations, through reasonable legislative and other measures that prevent pollution and ecological degradation; promote conservation; and secure sustainable development and use of natural resources while promoting justifiable economic and social development”.</w:t>
      </w:r>
    </w:p>
    <w:p w14:paraId="714A199B" w14:textId="77777777" w:rsidR="00EC25C6" w:rsidRPr="00837167" w:rsidRDefault="00EC25C6" w:rsidP="004D535E">
      <w:pPr>
        <w:spacing w:line="360" w:lineRule="auto"/>
        <w:jc w:val="both"/>
        <w:rPr>
          <w:rFonts w:ascii="Arial Narrow" w:hAnsi="Arial Narrow"/>
          <w:sz w:val="24"/>
          <w:szCs w:val="24"/>
        </w:rPr>
      </w:pPr>
      <w:r w:rsidRPr="00837167">
        <w:rPr>
          <w:rFonts w:ascii="Arial Narrow" w:hAnsi="Arial Narrow"/>
          <w:sz w:val="24"/>
          <w:szCs w:val="24"/>
        </w:rPr>
        <w:lastRenderedPageBreak/>
        <w:t>“NEMA” is South Africa’s overarching framework for environmental legislation. The object of NEMA is to provide for operative environmental governance by establishing principles for decision-making on matters affecting the environment, institutions that will promote co- operative governance, and procedures for co-ordinating environmental functions exercised by organs of state. NEMA sets out a number of principles that aim to implement the environmental policy of South Africa. These principles are designed, amongst other purposes, to serve as a general framework for environmental planning, as guidelines by reference to which organs of state must exercise their functions and to guide other law concerned with the protection or management of the environment.</w:t>
      </w:r>
    </w:p>
    <w:tbl>
      <w:tblPr>
        <w:tblStyle w:val="TableGrid"/>
        <w:tblW w:w="0" w:type="auto"/>
        <w:tblInd w:w="108" w:type="dxa"/>
        <w:shd w:val="clear" w:color="auto" w:fill="F2F2F2" w:themeFill="background1" w:themeFillShade="F2"/>
        <w:tblLook w:val="04A0" w:firstRow="1" w:lastRow="0" w:firstColumn="1" w:lastColumn="0" w:noHBand="0" w:noVBand="1"/>
      </w:tblPr>
      <w:tblGrid>
        <w:gridCol w:w="8931"/>
      </w:tblGrid>
      <w:tr w:rsidR="00EC25C6" w:rsidRPr="00837167" w14:paraId="75A9DF1E" w14:textId="77777777" w:rsidTr="004D535E">
        <w:tc>
          <w:tcPr>
            <w:tcW w:w="8931" w:type="dxa"/>
            <w:shd w:val="clear" w:color="auto" w:fill="E2EFD9" w:themeFill="accent6" w:themeFillTint="33"/>
          </w:tcPr>
          <w:p w14:paraId="42C54D30"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262F0A46" w14:textId="77777777" w:rsidR="00EC25C6" w:rsidRPr="00837167" w:rsidRDefault="00EC25C6" w:rsidP="009C036B">
            <w:pPr>
              <w:jc w:val="both"/>
              <w:rPr>
                <w:rFonts w:ascii="Arial Narrow" w:hAnsi="Arial Narrow"/>
                <w:sz w:val="24"/>
                <w:szCs w:val="24"/>
              </w:rPr>
            </w:pPr>
            <w:r w:rsidRPr="00837167">
              <w:rPr>
                <w:rFonts w:ascii="Arial Narrow" w:hAnsi="Arial Narrow"/>
                <w:sz w:val="24"/>
                <w:szCs w:val="24"/>
              </w:rPr>
              <w:t>NEMA provides for the protection and sustainable use of resources. The environmental imperatives put forward by NEMA should be included in the SDF proposals to remind developers of their “Duty of Care” to the natural environment.</w:t>
            </w:r>
          </w:p>
        </w:tc>
      </w:tr>
    </w:tbl>
    <w:p w14:paraId="10E16AE0" w14:textId="77777777" w:rsidR="00EC25C6" w:rsidRPr="006F084C" w:rsidRDefault="00EC25C6" w:rsidP="00381FE2">
      <w:pPr>
        <w:pStyle w:val="Heading3"/>
        <w:numPr>
          <w:ilvl w:val="2"/>
          <w:numId w:val="23"/>
        </w:numPr>
        <w:ind w:left="709" w:hanging="709"/>
      </w:pPr>
      <w:bookmarkStart w:id="127" w:name="_Toc124850737"/>
      <w:bookmarkStart w:id="128" w:name="_Toc146249976"/>
      <w:r w:rsidRPr="006F084C">
        <w:t>National Housing Act (Act 107 of 1997) and National Housing Code 9</w:t>
      </w:r>
      <w:bookmarkEnd w:id="127"/>
      <w:bookmarkEnd w:id="128"/>
    </w:p>
    <w:p w14:paraId="1E158B0E" w14:textId="6E35189A" w:rsidR="00EC25C6" w:rsidRPr="00837167" w:rsidRDefault="00EC25C6" w:rsidP="009C036B">
      <w:pPr>
        <w:spacing w:line="360" w:lineRule="auto"/>
        <w:jc w:val="both"/>
        <w:rPr>
          <w:rFonts w:ascii="Arial Narrow" w:hAnsi="Arial Narrow"/>
          <w:sz w:val="24"/>
          <w:szCs w:val="24"/>
        </w:rPr>
      </w:pPr>
      <w:r w:rsidRPr="00837167">
        <w:rPr>
          <w:rFonts w:ascii="Arial Narrow" w:hAnsi="Arial Narrow"/>
          <w:sz w:val="24"/>
          <w:szCs w:val="24"/>
        </w:rPr>
        <w:t>This Act is the overriding legislation guiding settlement and housing development in South Africa. It replaced all previous housing legislation, and in part spells out the roles and responsibilities of the three spheres of government in respect of housing and ensuring that all housing activity takes</w:t>
      </w:r>
      <w:r w:rsidR="009C036B">
        <w:rPr>
          <w:rFonts w:ascii="Arial Narrow" w:hAnsi="Arial Narrow"/>
          <w:sz w:val="24"/>
          <w:szCs w:val="24"/>
        </w:rPr>
        <w:t xml:space="preserve"> </w:t>
      </w:r>
      <w:r w:rsidRPr="00837167">
        <w:rPr>
          <w:rFonts w:ascii="Arial Narrow" w:hAnsi="Arial Narrow"/>
          <w:sz w:val="24"/>
          <w:szCs w:val="24"/>
        </w:rPr>
        <w:t>place within the framework of the Constitution. The Act, establishes a vision for “housing development” which is defined as follows:</w:t>
      </w:r>
    </w:p>
    <w:p w14:paraId="3B846124" w14:textId="77777777" w:rsidR="00EC25C6" w:rsidRPr="00837167" w:rsidRDefault="00EC25C6" w:rsidP="009C036B">
      <w:pPr>
        <w:spacing w:line="360" w:lineRule="auto"/>
        <w:jc w:val="both"/>
        <w:rPr>
          <w:rFonts w:ascii="Arial Narrow" w:hAnsi="Arial Narrow"/>
          <w:i/>
          <w:iCs/>
          <w:sz w:val="24"/>
          <w:szCs w:val="24"/>
        </w:rPr>
      </w:pPr>
      <w:r w:rsidRPr="00837167">
        <w:rPr>
          <w:rFonts w:ascii="Arial Narrow" w:hAnsi="Arial Narrow"/>
          <w:i/>
          <w:iCs/>
          <w:sz w:val="24"/>
          <w:szCs w:val="24"/>
        </w:rPr>
        <w:t>“The establishment and maintenance of habitable, stable and sustainable public and private residential developments to ensure viable households and communities, in areas allowing convenient access to economic opportunities and to health, educational and social amenities, in which all citizens and permanent residents of the Republic will, on a progressive basis, have access to:</w:t>
      </w:r>
    </w:p>
    <w:p w14:paraId="608F7FBD" w14:textId="77777777" w:rsidR="00EC25C6" w:rsidRPr="00837167" w:rsidRDefault="00EC25C6" w:rsidP="00381FE2">
      <w:pPr>
        <w:pStyle w:val="ListParagraph"/>
        <w:numPr>
          <w:ilvl w:val="0"/>
          <w:numId w:val="6"/>
        </w:numPr>
        <w:spacing w:line="360" w:lineRule="auto"/>
        <w:rPr>
          <w:i/>
          <w:iCs/>
          <w:szCs w:val="24"/>
        </w:rPr>
      </w:pPr>
      <w:r w:rsidRPr="00837167">
        <w:rPr>
          <w:i/>
          <w:iCs/>
          <w:szCs w:val="24"/>
        </w:rPr>
        <w:t>Permanent residential structures with secure tenure, ensuring internal and external privacy and providing adequate protection against the elements; and</w:t>
      </w:r>
    </w:p>
    <w:p w14:paraId="7C245172" w14:textId="77777777" w:rsidR="00EC25C6" w:rsidRPr="00837167" w:rsidRDefault="00EC25C6" w:rsidP="00381FE2">
      <w:pPr>
        <w:pStyle w:val="ListParagraph"/>
        <w:numPr>
          <w:ilvl w:val="0"/>
          <w:numId w:val="6"/>
        </w:numPr>
        <w:spacing w:line="360" w:lineRule="auto"/>
        <w:rPr>
          <w:i/>
          <w:iCs/>
          <w:szCs w:val="24"/>
        </w:rPr>
      </w:pPr>
      <w:r w:rsidRPr="00837167">
        <w:rPr>
          <w:i/>
          <w:iCs/>
          <w:szCs w:val="24"/>
        </w:rPr>
        <w:t>Potable water, adequate sanitary facilities and domestic energy supply”</w:t>
      </w:r>
    </w:p>
    <w:tbl>
      <w:tblPr>
        <w:tblStyle w:val="TableGrid"/>
        <w:tblW w:w="0" w:type="auto"/>
        <w:shd w:val="clear" w:color="auto" w:fill="F2F2F2" w:themeFill="background1" w:themeFillShade="F2"/>
        <w:tblLook w:val="04A0" w:firstRow="1" w:lastRow="0" w:firstColumn="1" w:lastColumn="0" w:noHBand="0" w:noVBand="1"/>
      </w:tblPr>
      <w:tblGrid>
        <w:gridCol w:w="9180"/>
      </w:tblGrid>
      <w:tr w:rsidR="00EC25C6" w:rsidRPr="00837167" w14:paraId="7D3EEE5E" w14:textId="77777777" w:rsidTr="009C036B">
        <w:tc>
          <w:tcPr>
            <w:tcW w:w="9180" w:type="dxa"/>
            <w:shd w:val="clear" w:color="auto" w:fill="E2EFD9" w:themeFill="accent6" w:themeFillTint="33"/>
          </w:tcPr>
          <w:p w14:paraId="18556FD0"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20AF3989" w14:textId="77777777" w:rsidR="00EC25C6" w:rsidRPr="00837167" w:rsidRDefault="00EC25C6" w:rsidP="009C036B">
            <w:pPr>
              <w:jc w:val="both"/>
              <w:rPr>
                <w:rFonts w:ascii="Arial Narrow" w:hAnsi="Arial Narrow"/>
                <w:sz w:val="24"/>
                <w:szCs w:val="24"/>
              </w:rPr>
            </w:pPr>
            <w:r w:rsidRPr="00837167">
              <w:rPr>
                <w:rFonts w:ascii="Arial Narrow" w:hAnsi="Arial Narrow"/>
                <w:sz w:val="24"/>
                <w:szCs w:val="24"/>
              </w:rPr>
              <w:t>The preparation of the SDF must take place within the framework of measures identified in the National Housing Act and must internalize the guiding principles set out in the Act. The SDF must therefore be prepared under an integrated planning approach and must accommodate for collaborative effort particularly in housing development projects and water and sanitation infrastructure development.</w:t>
            </w:r>
          </w:p>
        </w:tc>
      </w:tr>
    </w:tbl>
    <w:p w14:paraId="724B95CA" w14:textId="77777777" w:rsidR="00EC25C6" w:rsidRPr="009C036B" w:rsidRDefault="00EC25C6" w:rsidP="00381FE2">
      <w:pPr>
        <w:pStyle w:val="Heading3"/>
        <w:numPr>
          <w:ilvl w:val="2"/>
          <w:numId w:val="23"/>
        </w:numPr>
        <w:ind w:left="709" w:hanging="709"/>
        <w:rPr>
          <w:color w:val="538135" w:themeColor="accent6" w:themeShade="BF"/>
          <w:sz w:val="32"/>
          <w:szCs w:val="26"/>
        </w:rPr>
      </w:pPr>
      <w:bookmarkStart w:id="129" w:name="_Toc124850738"/>
      <w:bookmarkStart w:id="130" w:name="_Toc146249977"/>
      <w:r w:rsidRPr="006F084C">
        <w:t>Integrated Urban Development Framework (IUDF)</w:t>
      </w:r>
      <w:bookmarkEnd w:id="129"/>
      <w:bookmarkEnd w:id="130"/>
    </w:p>
    <w:p w14:paraId="4459324F" w14:textId="77777777" w:rsidR="009C036B" w:rsidRDefault="00EC25C6" w:rsidP="009C036B">
      <w:pPr>
        <w:spacing w:line="360" w:lineRule="auto"/>
        <w:jc w:val="both"/>
        <w:rPr>
          <w:rFonts w:ascii="Arial Narrow" w:hAnsi="Arial Narrow"/>
          <w:sz w:val="24"/>
          <w:szCs w:val="24"/>
        </w:rPr>
      </w:pPr>
      <w:r w:rsidRPr="00837167">
        <w:rPr>
          <w:rFonts w:ascii="Arial Narrow" w:hAnsi="Arial Narrow"/>
          <w:sz w:val="24"/>
          <w:szCs w:val="24"/>
        </w:rPr>
        <w:t xml:space="preserve">The IUDF is a policy initiative of the Government of South Africa, coordinated by the Department of Cooperative Governance and Traditional Affairs (COGTA).  The IUDF responds to the post-2015 </w:t>
      </w:r>
      <w:r w:rsidRPr="00837167">
        <w:rPr>
          <w:rFonts w:ascii="Arial Narrow" w:hAnsi="Arial Narrow"/>
          <w:sz w:val="24"/>
          <w:szCs w:val="24"/>
        </w:rPr>
        <w:lastRenderedPageBreak/>
        <w:t xml:space="preserve">Sustainable Development Goals (SDGs), in particular to Goal 11: Making cities and human settlements inclusive, safe, resilient and sustainable. </w:t>
      </w:r>
    </w:p>
    <w:p w14:paraId="227FE8A6" w14:textId="79D663F8" w:rsidR="004C5851" w:rsidRDefault="004C5851" w:rsidP="004C5851">
      <w:pPr>
        <w:pStyle w:val="Caption"/>
        <w:rPr>
          <w:sz w:val="24"/>
          <w:szCs w:val="24"/>
        </w:rPr>
      </w:pPr>
      <w:bookmarkStart w:id="131" w:name="_Toc124850787"/>
      <w:bookmarkStart w:id="132" w:name="_Toc146250083"/>
      <w:r w:rsidRPr="00837167">
        <w:rPr>
          <w:sz w:val="24"/>
          <w:szCs w:val="24"/>
        </w:rPr>
        <w:t xml:space="preserve">Figure </w:t>
      </w:r>
      <w:r w:rsidRPr="00837167">
        <w:rPr>
          <w:sz w:val="24"/>
          <w:szCs w:val="24"/>
        </w:rPr>
        <w:fldChar w:fldCharType="begin"/>
      </w:r>
      <w:r w:rsidRPr="00837167">
        <w:rPr>
          <w:sz w:val="24"/>
          <w:szCs w:val="24"/>
        </w:rPr>
        <w:instrText xml:space="preserve"> SEQ Figure \* ARABIC </w:instrText>
      </w:r>
      <w:r w:rsidRPr="00837167">
        <w:rPr>
          <w:sz w:val="24"/>
          <w:szCs w:val="24"/>
        </w:rPr>
        <w:fldChar w:fldCharType="separate"/>
      </w:r>
      <w:r w:rsidR="004F5D72">
        <w:rPr>
          <w:noProof/>
          <w:sz w:val="24"/>
          <w:szCs w:val="24"/>
        </w:rPr>
        <w:t>7</w:t>
      </w:r>
      <w:r w:rsidRPr="00837167">
        <w:rPr>
          <w:noProof/>
          <w:sz w:val="24"/>
          <w:szCs w:val="24"/>
        </w:rPr>
        <w:fldChar w:fldCharType="end"/>
      </w:r>
      <w:r w:rsidRPr="00837167">
        <w:rPr>
          <w:sz w:val="24"/>
          <w:szCs w:val="24"/>
        </w:rPr>
        <w:t>: Core elements of the IUDF</w:t>
      </w:r>
      <w:bookmarkEnd w:id="131"/>
      <w:bookmarkEnd w:id="132"/>
    </w:p>
    <w:p w14:paraId="58BE5A25" w14:textId="6F2239F4" w:rsidR="00EC25C6" w:rsidRPr="00837167" w:rsidRDefault="009C036B" w:rsidP="009C036B">
      <w:pPr>
        <w:spacing w:line="360" w:lineRule="auto"/>
        <w:jc w:val="both"/>
        <w:rPr>
          <w:rFonts w:ascii="Arial Narrow" w:hAnsi="Arial Narrow"/>
          <w:sz w:val="24"/>
          <w:szCs w:val="24"/>
        </w:rPr>
      </w:pPr>
      <w:r w:rsidRPr="00837167">
        <w:rPr>
          <w:rFonts w:ascii="Arial Narrow" w:hAnsi="Arial Narrow"/>
          <w:noProof/>
          <w:sz w:val="24"/>
          <w:szCs w:val="24"/>
          <w:lang w:eastAsia="en-ZA"/>
        </w:rPr>
        <w:drawing>
          <wp:anchor distT="0" distB="0" distL="114300" distR="114300" simplePos="0" relativeHeight="251567616" behindDoc="0" locked="0" layoutInCell="1" allowOverlap="1" wp14:anchorId="0F164A91" wp14:editId="01B391FB">
            <wp:simplePos x="0" y="0"/>
            <wp:positionH relativeFrom="column">
              <wp:posOffset>19050</wp:posOffset>
            </wp:positionH>
            <wp:positionV relativeFrom="paragraph">
              <wp:posOffset>21590</wp:posOffset>
            </wp:positionV>
            <wp:extent cx="4206398" cy="1795614"/>
            <wp:effectExtent l="19050" t="19050" r="3810" b="0"/>
            <wp:wrapSquare wrapText="bothSides"/>
            <wp:docPr id="28941" name="Picture 28941" descr="Image result for iu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iudf"/>
                    <pic:cNvPicPr>
                      <a:picLocks noChangeAspect="1" noChangeArrowheads="1"/>
                    </pic:cNvPicPr>
                  </pic:nvPicPr>
                  <pic:blipFill rotWithShape="1">
                    <a:blip r:embed="rId21" cstate="email">
                      <a:extLst>
                        <a:ext uri="{28A0092B-C50C-407E-A947-70E740481C1C}">
                          <a14:useLocalDpi xmlns:a14="http://schemas.microsoft.com/office/drawing/2010/main" val="0"/>
                        </a:ext>
                      </a:extLst>
                    </a:blip>
                    <a:srcRect/>
                    <a:stretch/>
                  </pic:blipFill>
                  <pic:spPr bwMode="auto">
                    <a:xfrm>
                      <a:off x="0" y="0"/>
                      <a:ext cx="4206398" cy="1795614"/>
                    </a:xfrm>
                    <a:prstGeom prst="rect">
                      <a:avLst/>
                    </a:prstGeom>
                    <a:noFill/>
                    <a:ln>
                      <a:solidFill>
                        <a:schemeClr val="accent6">
                          <a:lumMod val="75000"/>
                        </a:schemeClr>
                      </a:solidFill>
                    </a:ln>
                    <a:extLst>
                      <a:ext uri="{53640926-AAD7-44D8-BBD7-CCE9431645EC}">
                        <a14:shadowObscured xmlns:a14="http://schemas.microsoft.com/office/drawing/2010/main"/>
                      </a:ext>
                    </a:extLst>
                  </pic:spPr>
                </pic:pic>
              </a:graphicData>
            </a:graphic>
          </wp:anchor>
        </w:drawing>
      </w:r>
      <w:r w:rsidR="00EC25C6" w:rsidRPr="00837167">
        <w:rPr>
          <w:rFonts w:ascii="Arial Narrow" w:hAnsi="Arial Narrow"/>
          <w:sz w:val="24"/>
          <w:szCs w:val="24"/>
        </w:rPr>
        <w:t>It also builds on various chapters of the National Development Plan (NDP) and extends Chapter 8 Transforming human settlements and the national space economy underpinned by four strategic goals:</w:t>
      </w:r>
    </w:p>
    <w:p w14:paraId="19952FB6"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Spatial integration</w:t>
      </w:r>
    </w:p>
    <w:p w14:paraId="0B540CAC"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Inclusion and access</w:t>
      </w:r>
    </w:p>
    <w:p w14:paraId="3276D4C3"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Growth</w:t>
      </w:r>
    </w:p>
    <w:p w14:paraId="13CD121C"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Governance</w:t>
      </w:r>
    </w:p>
    <w:p w14:paraId="032180A2" w14:textId="77777777" w:rsidR="00EC25C6" w:rsidRPr="00837167" w:rsidRDefault="00EC25C6" w:rsidP="009C036B">
      <w:pPr>
        <w:spacing w:line="360" w:lineRule="auto"/>
        <w:jc w:val="both"/>
        <w:rPr>
          <w:rFonts w:ascii="Arial Narrow" w:hAnsi="Arial Narrow"/>
          <w:sz w:val="24"/>
          <w:szCs w:val="24"/>
        </w:rPr>
      </w:pPr>
      <w:r w:rsidRPr="00837167">
        <w:rPr>
          <w:rFonts w:ascii="Arial Narrow" w:hAnsi="Arial Narrow"/>
          <w:sz w:val="24"/>
          <w:szCs w:val="24"/>
        </w:rPr>
        <w:t>The IUDF states that the overall outcome of spatial transformation marks a ‘New Deal’ for South African cities and towns and the strategic goals indicated above inform the priority objectives of the nine policy levers, which are premised on:</w:t>
      </w:r>
    </w:p>
    <w:p w14:paraId="3750833F"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Integrated urban planning as the basis for achieving integrated urban development, which follows a specific sequence of urban policy actions</w:t>
      </w:r>
    </w:p>
    <w:p w14:paraId="26C7CACD"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 xml:space="preserve">Integrated transport </w:t>
      </w:r>
    </w:p>
    <w:p w14:paraId="59BBECD1"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Targeted investments into integrated human settlements</w:t>
      </w:r>
    </w:p>
    <w:p w14:paraId="1978FFAB"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Integrated infrastructure network systems</w:t>
      </w:r>
    </w:p>
    <w:p w14:paraId="51F5129F"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Efficient land governance, which altogether can trigger</w:t>
      </w:r>
    </w:p>
    <w:p w14:paraId="41D82CE3"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Economic diversification and inclusion</w:t>
      </w:r>
    </w:p>
    <w:p w14:paraId="1D3ED31D"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Empowered communities</w:t>
      </w:r>
    </w:p>
    <w:p w14:paraId="0E35C06D" w14:textId="77777777" w:rsidR="00EC25C6" w:rsidRDefault="00EC25C6" w:rsidP="00381FE2">
      <w:pPr>
        <w:pStyle w:val="ListParagraph"/>
        <w:numPr>
          <w:ilvl w:val="0"/>
          <w:numId w:val="5"/>
        </w:numPr>
        <w:spacing w:line="360" w:lineRule="auto"/>
        <w:rPr>
          <w:rFonts w:cs="Arial"/>
          <w:szCs w:val="24"/>
        </w:rPr>
      </w:pPr>
      <w:r w:rsidRPr="00837167">
        <w:rPr>
          <w:rFonts w:cs="Arial"/>
          <w:szCs w:val="24"/>
        </w:rPr>
        <w:t>Effective governance and financial reform</w:t>
      </w:r>
    </w:p>
    <w:p w14:paraId="5C4287D9" w14:textId="77777777" w:rsidR="009C036B" w:rsidRPr="00837167" w:rsidRDefault="009C036B" w:rsidP="009C036B">
      <w:pPr>
        <w:pStyle w:val="ListParagraph"/>
        <w:spacing w:line="360" w:lineRule="auto"/>
        <w:rPr>
          <w:rFonts w:cs="Arial"/>
          <w:szCs w:val="24"/>
        </w:rPr>
      </w:pPr>
    </w:p>
    <w:tbl>
      <w:tblPr>
        <w:tblStyle w:val="TableGrid"/>
        <w:tblW w:w="0" w:type="auto"/>
        <w:tblInd w:w="108" w:type="dxa"/>
        <w:shd w:val="clear" w:color="auto" w:fill="F2F2F2" w:themeFill="background1" w:themeFillShade="F2"/>
        <w:tblLook w:val="04A0" w:firstRow="1" w:lastRow="0" w:firstColumn="1" w:lastColumn="0" w:noHBand="0" w:noVBand="1"/>
      </w:tblPr>
      <w:tblGrid>
        <w:gridCol w:w="8931"/>
      </w:tblGrid>
      <w:tr w:rsidR="00EC25C6" w:rsidRPr="00837167" w14:paraId="0EE926F5" w14:textId="77777777" w:rsidTr="009C036B">
        <w:tc>
          <w:tcPr>
            <w:tcW w:w="8931" w:type="dxa"/>
            <w:shd w:val="clear" w:color="auto" w:fill="E2EFD9" w:themeFill="accent6" w:themeFillTint="33"/>
          </w:tcPr>
          <w:p w14:paraId="3F23D49D"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5CA05BA8" w14:textId="144E7EC5" w:rsidR="00EC25C6" w:rsidRPr="00837167" w:rsidRDefault="00EC25C6" w:rsidP="009C036B">
            <w:pPr>
              <w:jc w:val="both"/>
              <w:rPr>
                <w:rFonts w:ascii="Arial Narrow" w:hAnsi="Arial Narrow" w:cs="Arial"/>
                <w:sz w:val="24"/>
                <w:szCs w:val="24"/>
              </w:rPr>
            </w:pPr>
            <w:r w:rsidRPr="00837167">
              <w:rPr>
                <w:rFonts w:ascii="Arial Narrow" w:hAnsi="Arial Narrow" w:cs="Arial"/>
                <w:sz w:val="24"/>
                <w:szCs w:val="24"/>
              </w:rPr>
              <w:t xml:space="preserve">The IUDF is designed to unlock the development synergy that comes from coordinated investments in people and places and builds on various chapters in the NDP and extends Chapter 8 of the NDP ‘Transforming human settlements and the national space economy’, and its vision for urban South Africa. The 9 levers identified in the IUDF holds strong implications for the SDF and should guide </w:t>
            </w:r>
            <w:r w:rsidRPr="00837167">
              <w:rPr>
                <w:rFonts w:ascii="Arial Narrow" w:hAnsi="Arial Narrow" w:cs="Arial"/>
                <w:sz w:val="24"/>
                <w:szCs w:val="24"/>
              </w:rPr>
              <w:lastRenderedPageBreak/>
              <w:t xml:space="preserve">this </w:t>
            </w:r>
            <w:r w:rsidR="00D12E4D" w:rsidRPr="00837167">
              <w:rPr>
                <w:rFonts w:ascii="Arial Narrow" w:hAnsi="Arial Narrow" w:cs="Arial"/>
                <w:sz w:val="24"/>
                <w:szCs w:val="24"/>
              </w:rPr>
              <w:t>SD</w:t>
            </w:r>
            <w:r w:rsidR="00D12E4D">
              <w:rPr>
                <w:rFonts w:ascii="Arial Narrow" w:hAnsi="Arial Narrow" w:cs="Arial"/>
                <w:sz w:val="24"/>
                <w:szCs w:val="24"/>
              </w:rPr>
              <w:t>F</w:t>
            </w:r>
            <w:r w:rsidR="00D12E4D" w:rsidRPr="00837167">
              <w:rPr>
                <w:rFonts w:ascii="Arial Narrow" w:hAnsi="Arial Narrow" w:cs="Arial"/>
                <w:sz w:val="24"/>
                <w:szCs w:val="24"/>
              </w:rPr>
              <w:t xml:space="preserve"> review</w:t>
            </w:r>
            <w:r w:rsidR="00D12E4D">
              <w:rPr>
                <w:rFonts w:ascii="Arial Narrow" w:hAnsi="Arial Narrow" w:cs="Arial"/>
                <w:sz w:val="24"/>
                <w:szCs w:val="24"/>
              </w:rPr>
              <w:t>.</w:t>
            </w:r>
          </w:p>
        </w:tc>
      </w:tr>
    </w:tbl>
    <w:p w14:paraId="21884033" w14:textId="77777777" w:rsidR="00EC25C6" w:rsidRPr="006F084C" w:rsidRDefault="00EC25C6" w:rsidP="00381FE2">
      <w:pPr>
        <w:pStyle w:val="Heading3"/>
        <w:numPr>
          <w:ilvl w:val="2"/>
          <w:numId w:val="23"/>
        </w:numPr>
        <w:ind w:left="709" w:hanging="709"/>
      </w:pPr>
      <w:bookmarkStart w:id="133" w:name="_Toc124850739"/>
      <w:bookmarkStart w:id="134" w:name="_Toc146249978"/>
      <w:r w:rsidRPr="006F084C">
        <w:lastRenderedPageBreak/>
        <w:t>The District Development Model (DDM), 2019</w:t>
      </w:r>
      <w:bookmarkEnd w:id="133"/>
      <w:bookmarkEnd w:id="134"/>
    </w:p>
    <w:p w14:paraId="0313AB0A" w14:textId="77777777" w:rsidR="00EC25C6" w:rsidRPr="00837167" w:rsidRDefault="00EC25C6" w:rsidP="009C036B">
      <w:pPr>
        <w:spacing w:line="360" w:lineRule="auto"/>
        <w:jc w:val="both"/>
        <w:rPr>
          <w:rFonts w:ascii="Arial Narrow" w:hAnsi="Arial Narrow"/>
          <w:sz w:val="24"/>
          <w:szCs w:val="24"/>
        </w:rPr>
      </w:pPr>
      <w:r w:rsidRPr="00837167">
        <w:rPr>
          <w:rFonts w:ascii="Arial Narrow" w:hAnsi="Arial Narrow"/>
          <w:sz w:val="24"/>
          <w:szCs w:val="24"/>
        </w:rPr>
        <w:t>The District/Metropolitan Development Model was adopted by cabinet on the 21st of August 2019. The DDM rests on the development of a ‘One Plan’ for each identified district and metro and is designed to address problems with service delivery by allowing all spheres of government, from local municipalities to national government, to work together in a more effective and coordinated way. This will help municipalities to better plan, budget and implement projects and programmes. It will also ensure that the work of municipalities is managed and monitored to keep it on track. Its four objectives are as follows:</w:t>
      </w:r>
    </w:p>
    <w:p w14:paraId="24954F30"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To improve integrated planning across government through formulation and implementation of Single Joined-Up Plans for each of the 44 District and 8 Metropolitan geographic spaces.</w:t>
      </w:r>
    </w:p>
    <w:p w14:paraId="0F0BB2E5"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To enable streamlined and effective Local Government capacity building by consolidating and strategically coordinating capacity building initiatives and programmes at district level.</w:t>
      </w:r>
    </w:p>
    <w:p w14:paraId="4EDAA620"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 xml:space="preserve">To ensure that municipalities are enabled to perform their mandated functions and duties effectively and efficiently by mobilising and making available key skilled personnel and systems that can be shared between district and local municipalities as needed.  </w:t>
      </w:r>
    </w:p>
    <w:p w14:paraId="3523F689" w14:textId="77777777" w:rsidR="00EC25C6" w:rsidRPr="00837167" w:rsidRDefault="00EC25C6" w:rsidP="00381FE2">
      <w:pPr>
        <w:pStyle w:val="ListParagraph"/>
        <w:numPr>
          <w:ilvl w:val="0"/>
          <w:numId w:val="5"/>
        </w:numPr>
        <w:spacing w:line="360" w:lineRule="auto"/>
        <w:rPr>
          <w:rFonts w:cs="Arial"/>
          <w:szCs w:val="24"/>
        </w:rPr>
      </w:pPr>
      <w:r w:rsidRPr="00837167">
        <w:rPr>
          <w:rFonts w:cs="Arial"/>
          <w:szCs w:val="24"/>
        </w:rPr>
        <w:t>To monitor the effectiveness of government and the spatial and developmental impact on communities in the 52 IGR Impact Zones.</w:t>
      </w:r>
    </w:p>
    <w:p w14:paraId="3FB5C89A" w14:textId="77777777" w:rsidR="00EC25C6" w:rsidRPr="00837167" w:rsidRDefault="00EC25C6" w:rsidP="00EC25C6">
      <w:pPr>
        <w:pStyle w:val="ListParagraph"/>
        <w:spacing w:before="0" w:after="0" w:line="240" w:lineRule="auto"/>
        <w:rPr>
          <w:rFonts w:cs="Arial"/>
          <w:szCs w:val="24"/>
        </w:rPr>
      </w:pPr>
    </w:p>
    <w:tbl>
      <w:tblPr>
        <w:tblStyle w:val="TableGrid"/>
        <w:tblW w:w="0" w:type="auto"/>
        <w:tblInd w:w="108" w:type="dxa"/>
        <w:shd w:val="clear" w:color="auto" w:fill="F2F2F2" w:themeFill="background1" w:themeFillShade="F2"/>
        <w:tblLook w:val="04A0" w:firstRow="1" w:lastRow="0" w:firstColumn="1" w:lastColumn="0" w:noHBand="0" w:noVBand="1"/>
      </w:tblPr>
      <w:tblGrid>
        <w:gridCol w:w="9072"/>
      </w:tblGrid>
      <w:tr w:rsidR="00EC25C6" w:rsidRPr="00837167" w14:paraId="5BC571FA" w14:textId="77777777" w:rsidTr="009C036B">
        <w:tc>
          <w:tcPr>
            <w:tcW w:w="9072" w:type="dxa"/>
            <w:shd w:val="clear" w:color="auto" w:fill="E2EFD9" w:themeFill="accent6" w:themeFillTint="33"/>
          </w:tcPr>
          <w:p w14:paraId="3BDD85D3"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3C63CD3D" w14:textId="77777777" w:rsidR="00EC25C6" w:rsidRPr="00837167" w:rsidRDefault="00EC25C6" w:rsidP="004F02C4">
            <w:pPr>
              <w:rPr>
                <w:rFonts w:ascii="Arial Narrow" w:hAnsi="Arial Narrow"/>
                <w:sz w:val="24"/>
                <w:szCs w:val="24"/>
              </w:rPr>
            </w:pPr>
            <w:r w:rsidRPr="00837167">
              <w:rPr>
                <w:rFonts w:ascii="Arial Narrow" w:hAnsi="Arial Narrow"/>
                <w:sz w:val="24"/>
                <w:szCs w:val="24"/>
              </w:rPr>
              <w:t>SDFs do not always have buy-in from all spheres and, therefore, may fail to achieve their intended objectives of realising spatial transformation and stimulating economic growth. It is against this backdrop that the DDM and the One Plan has been conceptualised.</w:t>
            </w:r>
          </w:p>
        </w:tc>
      </w:tr>
    </w:tbl>
    <w:p w14:paraId="40B27556" w14:textId="77777777" w:rsidR="00EC25C6" w:rsidRPr="006F084C" w:rsidRDefault="00EC25C6" w:rsidP="00381FE2">
      <w:pPr>
        <w:pStyle w:val="Heading3"/>
        <w:numPr>
          <w:ilvl w:val="2"/>
          <w:numId w:val="23"/>
        </w:numPr>
        <w:ind w:left="709" w:hanging="709"/>
      </w:pPr>
      <w:bookmarkStart w:id="135" w:name="_Toc119955498"/>
      <w:bookmarkStart w:id="136" w:name="_Toc119958723"/>
      <w:bookmarkStart w:id="137" w:name="_Toc124850740"/>
      <w:bookmarkStart w:id="138" w:name="_Toc146249979"/>
      <w:r w:rsidRPr="006F084C">
        <w:t>Medium-Term Strategic Framework (MTSF 2019-24)</w:t>
      </w:r>
      <w:bookmarkEnd w:id="135"/>
      <w:bookmarkEnd w:id="136"/>
      <w:bookmarkEnd w:id="137"/>
      <w:bookmarkEnd w:id="138"/>
    </w:p>
    <w:p w14:paraId="194C4534" w14:textId="77777777" w:rsidR="00EC25C6" w:rsidRPr="00837167" w:rsidRDefault="00EC25C6" w:rsidP="00D12E4D">
      <w:pPr>
        <w:spacing w:line="360" w:lineRule="auto"/>
        <w:jc w:val="both"/>
        <w:rPr>
          <w:rFonts w:ascii="Arial Narrow" w:hAnsi="Arial Narrow"/>
          <w:sz w:val="24"/>
          <w:szCs w:val="24"/>
        </w:rPr>
      </w:pPr>
      <w:r w:rsidRPr="00837167">
        <w:rPr>
          <w:rFonts w:ascii="Arial Narrow" w:hAnsi="Arial Narrow"/>
          <w:sz w:val="24"/>
          <w:szCs w:val="24"/>
        </w:rPr>
        <w:t>The MTSF 2019-2024 is South Africa’s high-level national strategic plan for the 6th term of democratic governance. It is based on the country’s NDP Vision 2030 and the seven (7) government priorities outlined by the President in the June 2019 State of Nation Address. There is a total of 81 outcomes, 337 interventions and 561 indicators which serve as the framework for the plans of all departments in the national, provincial and local spheres of government. The seven priorities are:</w:t>
      </w:r>
    </w:p>
    <w:p w14:paraId="1E079104" w14:textId="77777777" w:rsidR="00EC25C6" w:rsidRPr="00837167" w:rsidRDefault="00EC25C6" w:rsidP="00381FE2">
      <w:pPr>
        <w:pStyle w:val="ListParagraph"/>
        <w:numPr>
          <w:ilvl w:val="0"/>
          <w:numId w:val="4"/>
        </w:numPr>
        <w:spacing w:line="360" w:lineRule="auto"/>
        <w:rPr>
          <w:szCs w:val="24"/>
        </w:rPr>
      </w:pPr>
      <w:r w:rsidRPr="00837167">
        <w:rPr>
          <w:szCs w:val="24"/>
        </w:rPr>
        <w:t>Priority 1: Building a capable, ethical and developmental state</w:t>
      </w:r>
    </w:p>
    <w:p w14:paraId="235317FA" w14:textId="77777777" w:rsidR="00EC25C6" w:rsidRPr="00837167" w:rsidRDefault="00EC25C6" w:rsidP="00381FE2">
      <w:pPr>
        <w:pStyle w:val="ListParagraph"/>
        <w:numPr>
          <w:ilvl w:val="0"/>
          <w:numId w:val="4"/>
        </w:numPr>
        <w:spacing w:line="360" w:lineRule="auto"/>
        <w:rPr>
          <w:szCs w:val="24"/>
        </w:rPr>
      </w:pPr>
      <w:r w:rsidRPr="00837167">
        <w:rPr>
          <w:szCs w:val="24"/>
        </w:rPr>
        <w:t>Priority 2: Economic transformation and job creation</w:t>
      </w:r>
    </w:p>
    <w:p w14:paraId="45CB9D46" w14:textId="77777777" w:rsidR="00EC25C6" w:rsidRPr="00837167" w:rsidRDefault="00EC25C6" w:rsidP="00381FE2">
      <w:pPr>
        <w:pStyle w:val="ListParagraph"/>
        <w:numPr>
          <w:ilvl w:val="0"/>
          <w:numId w:val="4"/>
        </w:numPr>
        <w:spacing w:line="360" w:lineRule="auto"/>
        <w:rPr>
          <w:szCs w:val="24"/>
        </w:rPr>
      </w:pPr>
      <w:r w:rsidRPr="00837167">
        <w:rPr>
          <w:szCs w:val="24"/>
        </w:rPr>
        <w:t>Priority 3: Education, skills and health</w:t>
      </w:r>
    </w:p>
    <w:p w14:paraId="2F5D5CE6" w14:textId="77777777" w:rsidR="00EC25C6" w:rsidRPr="00837167" w:rsidRDefault="00EC25C6" w:rsidP="00381FE2">
      <w:pPr>
        <w:pStyle w:val="ListParagraph"/>
        <w:numPr>
          <w:ilvl w:val="0"/>
          <w:numId w:val="4"/>
        </w:numPr>
        <w:spacing w:line="360" w:lineRule="auto"/>
        <w:rPr>
          <w:szCs w:val="24"/>
        </w:rPr>
      </w:pPr>
      <w:r w:rsidRPr="00837167">
        <w:rPr>
          <w:szCs w:val="24"/>
        </w:rPr>
        <w:t>Priority 4: Consolidating the social wage through reliable and quality  basic service</w:t>
      </w:r>
    </w:p>
    <w:p w14:paraId="2BC1AE8F" w14:textId="77777777" w:rsidR="00EC25C6" w:rsidRPr="00837167" w:rsidRDefault="00EC25C6" w:rsidP="00381FE2">
      <w:pPr>
        <w:pStyle w:val="ListParagraph"/>
        <w:numPr>
          <w:ilvl w:val="0"/>
          <w:numId w:val="4"/>
        </w:numPr>
        <w:spacing w:line="360" w:lineRule="auto"/>
        <w:rPr>
          <w:szCs w:val="24"/>
        </w:rPr>
      </w:pPr>
      <w:r w:rsidRPr="00837167">
        <w:rPr>
          <w:szCs w:val="24"/>
        </w:rPr>
        <w:lastRenderedPageBreak/>
        <w:t>Priority 5: Spatial integration, human settlements and local government</w:t>
      </w:r>
    </w:p>
    <w:p w14:paraId="405276F8" w14:textId="77777777" w:rsidR="00EC25C6" w:rsidRPr="00837167" w:rsidRDefault="00EC25C6" w:rsidP="00381FE2">
      <w:pPr>
        <w:pStyle w:val="ListParagraph"/>
        <w:numPr>
          <w:ilvl w:val="0"/>
          <w:numId w:val="4"/>
        </w:numPr>
        <w:spacing w:line="360" w:lineRule="auto"/>
        <w:rPr>
          <w:szCs w:val="24"/>
        </w:rPr>
      </w:pPr>
      <w:r w:rsidRPr="00837167">
        <w:rPr>
          <w:szCs w:val="24"/>
        </w:rPr>
        <w:t>Priority 6: Social cohesion and safe communities</w:t>
      </w:r>
    </w:p>
    <w:p w14:paraId="36AAEBD3" w14:textId="77777777" w:rsidR="00EC25C6" w:rsidRPr="00837167" w:rsidRDefault="00EC25C6" w:rsidP="00381FE2">
      <w:pPr>
        <w:pStyle w:val="ListParagraph"/>
        <w:numPr>
          <w:ilvl w:val="0"/>
          <w:numId w:val="4"/>
        </w:numPr>
        <w:spacing w:line="360" w:lineRule="auto"/>
        <w:rPr>
          <w:szCs w:val="24"/>
        </w:rPr>
      </w:pPr>
      <w:r w:rsidRPr="00837167">
        <w:rPr>
          <w:szCs w:val="24"/>
        </w:rPr>
        <w:t>Priority 7: A better Africa and world</w:t>
      </w:r>
    </w:p>
    <w:tbl>
      <w:tblPr>
        <w:tblStyle w:val="TableGrid"/>
        <w:tblW w:w="0" w:type="auto"/>
        <w:shd w:val="clear" w:color="auto" w:fill="F2F2F2" w:themeFill="background1" w:themeFillShade="F2"/>
        <w:tblLook w:val="04A0" w:firstRow="1" w:lastRow="0" w:firstColumn="1" w:lastColumn="0" w:noHBand="0" w:noVBand="1"/>
      </w:tblPr>
      <w:tblGrid>
        <w:gridCol w:w="9180"/>
      </w:tblGrid>
      <w:tr w:rsidR="00EC25C6" w:rsidRPr="00837167" w14:paraId="075CB809" w14:textId="77777777" w:rsidTr="00D12E4D">
        <w:tc>
          <w:tcPr>
            <w:tcW w:w="9180" w:type="dxa"/>
            <w:shd w:val="clear" w:color="auto" w:fill="E2EFD9" w:themeFill="accent6" w:themeFillTint="33"/>
          </w:tcPr>
          <w:p w14:paraId="5625CE6D"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036CFE19" w14:textId="77777777" w:rsidR="00EC25C6" w:rsidRPr="00837167" w:rsidRDefault="00EC25C6" w:rsidP="004F02C4">
            <w:pPr>
              <w:rPr>
                <w:rFonts w:ascii="Arial Narrow" w:hAnsi="Arial Narrow"/>
                <w:sz w:val="24"/>
                <w:szCs w:val="24"/>
              </w:rPr>
            </w:pPr>
            <w:r w:rsidRPr="00837167">
              <w:rPr>
                <w:rFonts w:ascii="Arial Narrow" w:hAnsi="Arial Narrow"/>
                <w:sz w:val="24"/>
                <w:szCs w:val="24"/>
              </w:rPr>
              <w:t>Priority 5 is of great relevance. The uThukela SDF strategic proposals and the implementation thereof should contribute to achieving spatial transformation through improved integrated human settlement development and linking job opportunities and housing opportunities.</w:t>
            </w:r>
          </w:p>
        </w:tc>
      </w:tr>
    </w:tbl>
    <w:p w14:paraId="0B0CF888" w14:textId="77777777" w:rsidR="00EC25C6" w:rsidRPr="00D12E4D" w:rsidRDefault="00EC25C6" w:rsidP="00381FE2">
      <w:pPr>
        <w:pStyle w:val="Heading3"/>
        <w:numPr>
          <w:ilvl w:val="2"/>
          <w:numId w:val="23"/>
        </w:numPr>
        <w:ind w:left="709" w:hanging="709"/>
        <w:rPr>
          <w:color w:val="538135" w:themeColor="accent6" w:themeShade="BF"/>
          <w:sz w:val="32"/>
          <w:szCs w:val="26"/>
        </w:rPr>
      </w:pPr>
      <w:bookmarkStart w:id="139" w:name="_Toc124850741"/>
      <w:bookmarkStart w:id="140" w:name="_Toc146249980"/>
      <w:r w:rsidRPr="006F084C">
        <w:t>Intergovernmental Relations Framework (IGRF) Act, 2005</w:t>
      </w:r>
      <w:bookmarkEnd w:id="139"/>
      <w:bookmarkEnd w:id="140"/>
    </w:p>
    <w:p w14:paraId="0BA722EC" w14:textId="77777777" w:rsidR="00EC25C6" w:rsidRPr="00837167" w:rsidRDefault="00EC25C6" w:rsidP="00D12E4D">
      <w:pPr>
        <w:spacing w:line="360" w:lineRule="auto"/>
        <w:jc w:val="both"/>
        <w:rPr>
          <w:rFonts w:ascii="Arial Narrow" w:hAnsi="Arial Narrow"/>
          <w:sz w:val="24"/>
          <w:szCs w:val="24"/>
        </w:rPr>
      </w:pPr>
      <w:r w:rsidRPr="00837167">
        <w:rPr>
          <w:rFonts w:ascii="Arial Narrow" w:hAnsi="Arial Narrow"/>
          <w:sz w:val="24"/>
          <w:szCs w:val="24"/>
        </w:rPr>
        <w:t xml:space="preserve">The Constitution states that ‘government is constituted as national, provincial and local spheres of government which are distinctive, interdependent and interrelated’ (section 40(1). Each of the spheres is autonomous and enjoys the right to make final decisions on matters that fall within its respective area of competence. However, there many other various functions that are shared among these three spheres of government. On 15 August 2005, the IGRF Act was promulgated to give effect to the principles of cooperative governance. </w:t>
      </w:r>
    </w:p>
    <w:p w14:paraId="25F35CFA" w14:textId="77777777" w:rsidR="00EC25C6" w:rsidRPr="00837167" w:rsidRDefault="00EC25C6" w:rsidP="00D12E4D">
      <w:pPr>
        <w:spacing w:line="360" w:lineRule="auto"/>
        <w:jc w:val="both"/>
        <w:rPr>
          <w:rFonts w:ascii="Arial Narrow" w:hAnsi="Arial Narrow"/>
          <w:sz w:val="24"/>
          <w:szCs w:val="24"/>
        </w:rPr>
      </w:pPr>
      <w:r w:rsidRPr="00837167">
        <w:rPr>
          <w:rFonts w:ascii="Arial Narrow" w:hAnsi="Arial Narrow"/>
          <w:sz w:val="24"/>
          <w:szCs w:val="24"/>
        </w:rPr>
        <w:t xml:space="preserve">Owing to the need for both public and private considerations in the stakeholder engagement processes, the IGR legislative principles should inform the stakeholder relational management approach in the review of the spatial development framework. Government institutions are dependent upon each other for resources required to formulate policy and various other functions and the IGR underpins the cooperative nature of the three spheres of government as a prerequisite for achieving policy outcomes and other functional mandates. </w:t>
      </w:r>
    </w:p>
    <w:tbl>
      <w:tblPr>
        <w:tblStyle w:val="TableGrid"/>
        <w:tblW w:w="0" w:type="auto"/>
        <w:tblLook w:val="04A0" w:firstRow="1" w:lastRow="0" w:firstColumn="1" w:lastColumn="0" w:noHBand="0" w:noVBand="1"/>
      </w:tblPr>
      <w:tblGrid>
        <w:gridCol w:w="9180"/>
      </w:tblGrid>
      <w:tr w:rsidR="00EC25C6" w:rsidRPr="00837167" w14:paraId="328EFD21" w14:textId="77777777" w:rsidTr="00D12E4D">
        <w:tc>
          <w:tcPr>
            <w:tcW w:w="9180" w:type="dxa"/>
            <w:shd w:val="clear" w:color="auto" w:fill="E2EFD9" w:themeFill="accent6" w:themeFillTint="33"/>
          </w:tcPr>
          <w:p w14:paraId="0442A0DD"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0B22010D" w14:textId="77777777" w:rsidR="00EC25C6" w:rsidRPr="00837167" w:rsidRDefault="00EC25C6" w:rsidP="004F02C4">
            <w:pPr>
              <w:rPr>
                <w:rFonts w:ascii="Arial Narrow" w:hAnsi="Arial Narrow"/>
                <w:sz w:val="24"/>
                <w:szCs w:val="24"/>
              </w:rPr>
            </w:pPr>
            <w:r w:rsidRPr="00837167">
              <w:rPr>
                <w:rFonts w:ascii="Arial Narrow" w:hAnsi="Arial Narrow"/>
                <w:sz w:val="24"/>
                <w:szCs w:val="24"/>
              </w:rPr>
              <w:t>The development of the SDF must ensure the co-ordination of interventions of various role players in line with development vision of the SDF by playing a co-ordinating and integrating role among different sectors within government as well as between the public and private sectors. This in effect means that the public participation process should be central to the development of the SDF.</w:t>
            </w:r>
          </w:p>
        </w:tc>
      </w:tr>
    </w:tbl>
    <w:p w14:paraId="3291B7AD" w14:textId="77777777" w:rsidR="00EC25C6" w:rsidRPr="006F084C" w:rsidRDefault="00EC25C6" w:rsidP="00381FE2">
      <w:pPr>
        <w:pStyle w:val="Heading3"/>
        <w:numPr>
          <w:ilvl w:val="2"/>
          <w:numId w:val="23"/>
        </w:numPr>
        <w:ind w:left="709" w:hanging="709"/>
      </w:pPr>
      <w:bookmarkStart w:id="141" w:name="_Toc124850742"/>
      <w:bookmarkStart w:id="142" w:name="_Toc146249981"/>
      <w:r w:rsidRPr="006F084C">
        <w:t>Traditional Leadership and Governance Framework Act, 2003</w:t>
      </w:r>
      <w:bookmarkEnd w:id="141"/>
      <w:bookmarkEnd w:id="142"/>
    </w:p>
    <w:p w14:paraId="1B4035C7" w14:textId="77777777" w:rsidR="00EC25C6" w:rsidRPr="00837167" w:rsidRDefault="00EC25C6" w:rsidP="00D12E4D">
      <w:pPr>
        <w:spacing w:line="360" w:lineRule="auto"/>
        <w:jc w:val="both"/>
        <w:rPr>
          <w:rFonts w:ascii="Arial Narrow" w:hAnsi="Arial Narrow"/>
          <w:sz w:val="24"/>
          <w:szCs w:val="24"/>
        </w:rPr>
      </w:pPr>
      <w:r w:rsidRPr="00837167">
        <w:rPr>
          <w:rFonts w:ascii="Arial Narrow" w:hAnsi="Arial Narrow"/>
          <w:sz w:val="24"/>
          <w:szCs w:val="24"/>
        </w:rPr>
        <w:t>The purpose of this Act is to provide for the recognition of traditional communities and the establishment and recognition of traditional councils. Government acknowledges the critical role of traditional leadership institutions in South Africa’s constitutional democracy and in communities, particularly in relation to the rural development strategy. Legislation has also opened up an opportunity for municipalities and traditional councils to achieve cooperative governance. Traditional councils have been given a strong voice in development matters and may now enter into partnerships and service-delivery agreements with government in all spheres.</w:t>
      </w:r>
    </w:p>
    <w:tbl>
      <w:tblPr>
        <w:tblStyle w:val="TableGrid"/>
        <w:tblW w:w="0" w:type="auto"/>
        <w:shd w:val="clear" w:color="auto" w:fill="F2F2F2" w:themeFill="background1" w:themeFillShade="F2"/>
        <w:tblLook w:val="04A0" w:firstRow="1" w:lastRow="0" w:firstColumn="1" w:lastColumn="0" w:noHBand="0" w:noVBand="1"/>
      </w:tblPr>
      <w:tblGrid>
        <w:gridCol w:w="9180"/>
      </w:tblGrid>
      <w:tr w:rsidR="00EC25C6" w:rsidRPr="00837167" w14:paraId="696A33CC" w14:textId="77777777" w:rsidTr="00D12E4D">
        <w:tc>
          <w:tcPr>
            <w:tcW w:w="9180" w:type="dxa"/>
            <w:shd w:val="clear" w:color="auto" w:fill="E2EFD9" w:themeFill="accent6" w:themeFillTint="33"/>
          </w:tcPr>
          <w:p w14:paraId="095BC32D"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lastRenderedPageBreak/>
              <w:t>Implications for the SDF:</w:t>
            </w:r>
          </w:p>
          <w:p w14:paraId="205B4B73" w14:textId="77777777" w:rsidR="00EC25C6" w:rsidRPr="00837167" w:rsidRDefault="00EC25C6" w:rsidP="00D12E4D">
            <w:pPr>
              <w:jc w:val="both"/>
              <w:rPr>
                <w:rFonts w:ascii="Arial Narrow" w:hAnsi="Arial Narrow"/>
                <w:sz w:val="24"/>
                <w:szCs w:val="24"/>
              </w:rPr>
            </w:pPr>
            <w:r w:rsidRPr="00837167">
              <w:rPr>
                <w:rFonts w:ascii="Arial Narrow" w:hAnsi="Arial Narrow"/>
                <w:sz w:val="24"/>
                <w:szCs w:val="24"/>
              </w:rPr>
              <w:t>There have been serious challenges between government and traditional leaders in the wake of SPLUMA in that it has been viewed as removing the powers of traditional leaders and giving them to the officials of government. Therefore, the SDF should ensure that the partnership between the municipalities and traditional councils should be guided by and based on the principles of mutual respect and recognition of status and roles of the respective parties as well as the principles of co-operative governance.</w:t>
            </w:r>
          </w:p>
        </w:tc>
      </w:tr>
    </w:tbl>
    <w:p w14:paraId="2A51FBB7" w14:textId="77777777" w:rsidR="00EC25C6" w:rsidRPr="006F084C" w:rsidRDefault="00EC25C6" w:rsidP="00381FE2">
      <w:pPr>
        <w:pStyle w:val="Heading3"/>
        <w:numPr>
          <w:ilvl w:val="2"/>
          <w:numId w:val="23"/>
        </w:numPr>
        <w:ind w:left="709" w:hanging="709"/>
      </w:pPr>
      <w:bookmarkStart w:id="143" w:name="_Toc119958720"/>
      <w:bookmarkStart w:id="144" w:name="_Toc124850743"/>
      <w:bookmarkStart w:id="145" w:name="_Toc146249982"/>
      <w:r w:rsidRPr="006F084C">
        <w:t>Agriculture and Agro-Processing Master Plan (AAMP)</w:t>
      </w:r>
      <w:bookmarkEnd w:id="143"/>
      <w:bookmarkEnd w:id="144"/>
      <w:bookmarkEnd w:id="145"/>
    </w:p>
    <w:p w14:paraId="263276D2" w14:textId="77777777" w:rsidR="00EC25C6" w:rsidRPr="00837167" w:rsidRDefault="00EC25C6" w:rsidP="00D12E4D">
      <w:pPr>
        <w:spacing w:line="360" w:lineRule="auto"/>
        <w:jc w:val="both"/>
        <w:rPr>
          <w:rFonts w:ascii="Arial Narrow" w:hAnsi="Arial Narrow"/>
          <w:sz w:val="24"/>
          <w:szCs w:val="24"/>
        </w:rPr>
      </w:pPr>
      <w:r w:rsidRPr="00837167">
        <w:rPr>
          <w:rFonts w:ascii="Arial Narrow" w:hAnsi="Arial Narrow"/>
          <w:sz w:val="24"/>
          <w:szCs w:val="24"/>
        </w:rPr>
        <w:t>The AAMP aims to expand production and food security through agricultural production schemes, provide comprehensive post</w:t>
      </w:r>
      <w:r w:rsidRPr="00837167">
        <w:rPr>
          <w:rFonts w:ascii="Cambria Math" w:hAnsi="Cambria Math" w:cs="Cambria Math"/>
          <w:sz w:val="24"/>
          <w:szCs w:val="24"/>
        </w:rPr>
        <w:t>‐</w:t>
      </w:r>
      <w:r w:rsidRPr="00837167">
        <w:rPr>
          <w:rFonts w:ascii="Arial Narrow" w:hAnsi="Arial Narrow"/>
          <w:sz w:val="24"/>
          <w:szCs w:val="24"/>
        </w:rPr>
        <w:t>settlement support, extension services and farmer training. Through the Plan, the DALRRD will also focus on revitalising essential agricultural infrastructure, accelerating land reform by implementing the Comprehensive Land Agrarian Strategy and finalising land restitution claims, and mitigating and preventing the outbreak of diseases among livestock and products within the agricultural value chain. The AAMP vision is crafted as:</w:t>
      </w:r>
    </w:p>
    <w:p w14:paraId="53BE7A12" w14:textId="20B41A10" w:rsidR="00EC25C6" w:rsidRPr="00837167" w:rsidRDefault="00EC25C6" w:rsidP="00D12E4D">
      <w:pPr>
        <w:spacing w:line="360" w:lineRule="auto"/>
        <w:jc w:val="both"/>
        <w:rPr>
          <w:rFonts w:ascii="Arial Narrow" w:hAnsi="Arial Narrow"/>
          <w:sz w:val="24"/>
          <w:szCs w:val="24"/>
        </w:rPr>
      </w:pPr>
      <w:r w:rsidRPr="00837167">
        <w:rPr>
          <w:rFonts w:ascii="Arial Narrow" w:hAnsi="Arial Narrow"/>
          <w:sz w:val="24"/>
          <w:szCs w:val="24"/>
        </w:rPr>
        <w:t>“Globally competitive agricultural and agro-processing sectors driving market orientated and inclusive production to develop rural economies, ensure food security, and create employment and entrepreneurial opportunities for all participants in agriculture and agro-processing value chains.”</w:t>
      </w:r>
      <w:r w:rsidR="00D12E4D">
        <w:rPr>
          <w:rFonts w:ascii="Arial Narrow" w:hAnsi="Arial Narrow"/>
          <w:sz w:val="24"/>
          <w:szCs w:val="24"/>
        </w:rPr>
        <w:t xml:space="preserve"> </w:t>
      </w:r>
      <w:r w:rsidRPr="00837167">
        <w:rPr>
          <w:rFonts w:ascii="Arial Narrow" w:hAnsi="Arial Narrow"/>
          <w:sz w:val="24"/>
          <w:szCs w:val="24"/>
        </w:rPr>
        <w:t>The plan also recognises the magnitude of climate change impacts on agriculture in South Africa, and its strategic objectives specifically speak to increasing resilience to the effects of climate change, promoting sustainable natural resource management, and committing to a just energy transition.</w:t>
      </w:r>
    </w:p>
    <w:tbl>
      <w:tblPr>
        <w:tblStyle w:val="TableGrid"/>
        <w:tblW w:w="0" w:type="auto"/>
        <w:tblInd w:w="108" w:type="dxa"/>
        <w:shd w:val="clear" w:color="auto" w:fill="F2F2F2" w:themeFill="background1" w:themeFillShade="F2"/>
        <w:tblLook w:val="04A0" w:firstRow="1" w:lastRow="0" w:firstColumn="1" w:lastColumn="0" w:noHBand="0" w:noVBand="1"/>
      </w:tblPr>
      <w:tblGrid>
        <w:gridCol w:w="9072"/>
      </w:tblGrid>
      <w:tr w:rsidR="00EC25C6" w:rsidRPr="00837167" w14:paraId="6E3A6DF0" w14:textId="77777777" w:rsidTr="00D12E4D">
        <w:tc>
          <w:tcPr>
            <w:tcW w:w="9072" w:type="dxa"/>
            <w:shd w:val="clear" w:color="auto" w:fill="E2EFD9" w:themeFill="accent6" w:themeFillTint="33"/>
          </w:tcPr>
          <w:p w14:paraId="4D5DDA55"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248DC7E5" w14:textId="77777777" w:rsidR="00EC25C6" w:rsidRPr="00837167" w:rsidRDefault="00EC25C6" w:rsidP="00D12E4D">
            <w:pPr>
              <w:jc w:val="both"/>
              <w:rPr>
                <w:rFonts w:ascii="Arial Narrow" w:hAnsi="Arial Narrow"/>
                <w:sz w:val="24"/>
                <w:szCs w:val="24"/>
              </w:rPr>
            </w:pPr>
            <w:r w:rsidRPr="00837167">
              <w:rPr>
                <w:rFonts w:ascii="Arial Narrow" w:hAnsi="Arial Narrow"/>
                <w:sz w:val="24"/>
                <w:szCs w:val="24"/>
              </w:rPr>
              <w:t>Given that the district is predominantly rural, the strategic directives of the AAMP should be considered and guide the review of the SDF in order to contribute to developing rural communities areas that are vibrant, sustainable and equitable.</w:t>
            </w:r>
          </w:p>
        </w:tc>
      </w:tr>
    </w:tbl>
    <w:p w14:paraId="5298708B" w14:textId="77777777" w:rsidR="00EC25C6" w:rsidRPr="006F084C" w:rsidRDefault="00EC25C6" w:rsidP="00381FE2">
      <w:pPr>
        <w:pStyle w:val="Heading3"/>
        <w:numPr>
          <w:ilvl w:val="2"/>
          <w:numId w:val="23"/>
        </w:numPr>
        <w:ind w:left="709" w:hanging="709"/>
      </w:pPr>
      <w:bookmarkStart w:id="146" w:name="_Toc124850744"/>
      <w:bookmarkStart w:id="147" w:name="_Toc146249983"/>
      <w:r w:rsidRPr="006F084C">
        <w:t>Comprehensive Land and Agrarian Strategy (CLAS)</w:t>
      </w:r>
      <w:bookmarkEnd w:id="146"/>
      <w:bookmarkEnd w:id="147"/>
    </w:p>
    <w:p w14:paraId="3D22751D" w14:textId="63DC08D9" w:rsidR="00EC25C6" w:rsidRPr="00837167" w:rsidRDefault="00EC25C6" w:rsidP="007B18F1">
      <w:pPr>
        <w:spacing w:line="360" w:lineRule="auto"/>
        <w:jc w:val="both"/>
        <w:rPr>
          <w:rFonts w:ascii="Arial Narrow" w:hAnsi="Arial Narrow"/>
          <w:sz w:val="24"/>
          <w:szCs w:val="24"/>
        </w:rPr>
      </w:pPr>
      <w:r w:rsidRPr="00837167">
        <w:rPr>
          <w:rFonts w:ascii="Arial Narrow" w:hAnsi="Arial Narrow"/>
          <w:sz w:val="24"/>
          <w:szCs w:val="24"/>
        </w:rPr>
        <w:t xml:space="preserve">The Comprehensive Land Agrarian Strategy seeks effective land reform and administration. In implementing the strategy, the DALRRD plans to spend R2.9 billion in the Food Security, Land Reform and Restitution programme to acquire 79 602 hectares (ha) of strategically located land. The DALRRD also expects to finalise 1 409 restitution claims, over the medium term, with an allocation of R9.3 billion in the Restitution </w:t>
      </w:r>
      <w:r w:rsidR="007B18F1" w:rsidRPr="00837167">
        <w:rPr>
          <w:rFonts w:ascii="Arial Narrow" w:hAnsi="Arial Narrow"/>
          <w:sz w:val="24"/>
          <w:szCs w:val="24"/>
        </w:rPr>
        <w:t>subprogramme.</w:t>
      </w:r>
    </w:p>
    <w:tbl>
      <w:tblPr>
        <w:tblStyle w:val="TableGrid"/>
        <w:tblW w:w="0" w:type="auto"/>
        <w:tblInd w:w="108" w:type="dxa"/>
        <w:shd w:val="clear" w:color="auto" w:fill="F2F2F2" w:themeFill="background1" w:themeFillShade="F2"/>
        <w:tblLook w:val="04A0" w:firstRow="1" w:lastRow="0" w:firstColumn="1" w:lastColumn="0" w:noHBand="0" w:noVBand="1"/>
      </w:tblPr>
      <w:tblGrid>
        <w:gridCol w:w="8931"/>
      </w:tblGrid>
      <w:tr w:rsidR="00EC25C6" w:rsidRPr="00837167" w14:paraId="150D8100" w14:textId="77777777" w:rsidTr="007B18F1">
        <w:tc>
          <w:tcPr>
            <w:tcW w:w="8931" w:type="dxa"/>
            <w:shd w:val="clear" w:color="auto" w:fill="E2EFD9" w:themeFill="accent6" w:themeFillTint="33"/>
          </w:tcPr>
          <w:p w14:paraId="6DF3B399"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393DDB29" w14:textId="77777777" w:rsidR="00EC25C6" w:rsidRPr="00837167" w:rsidRDefault="00EC25C6" w:rsidP="004F02C4">
            <w:pPr>
              <w:rPr>
                <w:rFonts w:ascii="Arial Narrow" w:hAnsi="Arial Narrow"/>
                <w:sz w:val="24"/>
                <w:szCs w:val="24"/>
              </w:rPr>
            </w:pPr>
            <w:r w:rsidRPr="00837167">
              <w:rPr>
                <w:rFonts w:ascii="Arial Narrow" w:hAnsi="Arial Narrow"/>
                <w:sz w:val="24"/>
                <w:szCs w:val="24"/>
              </w:rPr>
              <w:t>The SDF should identify high potential agricultural land and devise strategies for its protection and sustainable use.</w:t>
            </w:r>
          </w:p>
        </w:tc>
      </w:tr>
    </w:tbl>
    <w:p w14:paraId="421A8CF4" w14:textId="77777777" w:rsidR="00EC25C6" w:rsidRPr="006F084C" w:rsidRDefault="00EC25C6" w:rsidP="00381FE2">
      <w:pPr>
        <w:pStyle w:val="Heading3"/>
        <w:numPr>
          <w:ilvl w:val="2"/>
          <w:numId w:val="23"/>
        </w:numPr>
        <w:ind w:left="709" w:hanging="709"/>
      </w:pPr>
      <w:bookmarkStart w:id="148" w:name="_Toc124850745"/>
      <w:bookmarkStart w:id="149" w:name="_Toc146249984"/>
      <w:r w:rsidRPr="006F084C">
        <w:lastRenderedPageBreak/>
        <w:t>The National Heritage Resource Act No. 25 of 1999</w:t>
      </w:r>
      <w:bookmarkEnd w:id="148"/>
      <w:bookmarkEnd w:id="149"/>
      <w:r w:rsidRPr="006F084C">
        <w:t xml:space="preserve"> </w:t>
      </w:r>
    </w:p>
    <w:p w14:paraId="0F9E5013" w14:textId="77777777" w:rsidR="00EC25C6" w:rsidRPr="00837167" w:rsidRDefault="00EC25C6" w:rsidP="007B18F1">
      <w:pPr>
        <w:spacing w:line="360" w:lineRule="auto"/>
        <w:jc w:val="both"/>
        <w:rPr>
          <w:rFonts w:ascii="Arial Narrow" w:hAnsi="Arial Narrow"/>
          <w:sz w:val="24"/>
          <w:szCs w:val="24"/>
        </w:rPr>
      </w:pPr>
      <w:r w:rsidRPr="00837167">
        <w:rPr>
          <w:rFonts w:ascii="Arial Narrow" w:hAnsi="Arial Narrow"/>
          <w:sz w:val="24"/>
          <w:szCs w:val="24"/>
        </w:rPr>
        <w:t>The Act calls for the establishment of the South African Heritage Resources Agency (SAHRA). In terms of heritage assessment criteria, SAHRA and provincial historic resource authorities are required to identify those places that have exceptional national, provincial, or local significance. Once proclaimed, a heritage resource site is legally protected from certain actions, such as alteration, subdivision, and/or change in planning status, unless the competent heritage resources authority grants a permit for such action.</w:t>
      </w:r>
    </w:p>
    <w:tbl>
      <w:tblPr>
        <w:tblStyle w:val="TableGrid"/>
        <w:tblW w:w="0" w:type="auto"/>
        <w:tblInd w:w="108" w:type="dxa"/>
        <w:shd w:val="clear" w:color="auto" w:fill="F2F2F2" w:themeFill="background1" w:themeFillShade="F2"/>
        <w:tblLook w:val="04A0" w:firstRow="1" w:lastRow="0" w:firstColumn="1" w:lastColumn="0" w:noHBand="0" w:noVBand="1"/>
      </w:tblPr>
      <w:tblGrid>
        <w:gridCol w:w="8931"/>
      </w:tblGrid>
      <w:tr w:rsidR="00EC25C6" w:rsidRPr="00837167" w14:paraId="4CDDCDF5" w14:textId="77777777" w:rsidTr="007B18F1">
        <w:tc>
          <w:tcPr>
            <w:tcW w:w="8931" w:type="dxa"/>
            <w:shd w:val="clear" w:color="auto" w:fill="E2EFD9" w:themeFill="accent6" w:themeFillTint="33"/>
          </w:tcPr>
          <w:p w14:paraId="47729DCD"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131CA475" w14:textId="77777777" w:rsidR="00EC25C6" w:rsidRPr="00837167" w:rsidRDefault="00EC25C6" w:rsidP="004F02C4">
            <w:pPr>
              <w:rPr>
                <w:rFonts w:ascii="Arial Narrow" w:hAnsi="Arial Narrow"/>
                <w:sz w:val="24"/>
                <w:szCs w:val="24"/>
              </w:rPr>
            </w:pPr>
            <w:r w:rsidRPr="00837167">
              <w:rPr>
                <w:rFonts w:ascii="Arial Narrow" w:hAnsi="Arial Narrow"/>
                <w:sz w:val="24"/>
                <w:szCs w:val="24"/>
              </w:rPr>
              <w:t xml:space="preserve">The district has spectacular natural sites which contain game reserves with various wildlife as well as caves and rock sites shelters with the largest and most concentrated group of paintings in Africa. The SDF review process should therefore consider the protection and enhancement of these natural assets. </w:t>
            </w:r>
          </w:p>
        </w:tc>
      </w:tr>
    </w:tbl>
    <w:p w14:paraId="74330558" w14:textId="77777777" w:rsidR="00EC25C6" w:rsidRPr="00837167" w:rsidRDefault="00EC25C6" w:rsidP="00EC25C6">
      <w:pPr>
        <w:spacing w:after="0" w:line="240" w:lineRule="auto"/>
        <w:rPr>
          <w:rFonts w:ascii="Arial Narrow" w:hAnsi="Arial Narrow"/>
          <w:sz w:val="24"/>
          <w:szCs w:val="24"/>
        </w:rPr>
      </w:pPr>
      <w:r w:rsidRPr="00837167">
        <w:rPr>
          <w:rFonts w:ascii="Arial Narrow" w:hAnsi="Arial Narrow"/>
          <w:sz w:val="24"/>
          <w:szCs w:val="24"/>
        </w:rPr>
        <w:t xml:space="preserve"> </w:t>
      </w:r>
    </w:p>
    <w:p w14:paraId="6460FCE6" w14:textId="77777777" w:rsidR="00EC25C6" w:rsidRPr="006F084C" w:rsidRDefault="00EC25C6" w:rsidP="00381FE2">
      <w:pPr>
        <w:pStyle w:val="Heading3"/>
        <w:numPr>
          <w:ilvl w:val="2"/>
          <w:numId w:val="23"/>
        </w:numPr>
        <w:ind w:left="709" w:hanging="709"/>
      </w:pPr>
      <w:bookmarkStart w:id="150" w:name="_Toc124850746"/>
      <w:bookmarkStart w:id="151" w:name="_Toc146249985"/>
      <w:r w:rsidRPr="006F084C">
        <w:t>The National Water Act No. 36 of 1998</w:t>
      </w:r>
      <w:bookmarkEnd w:id="150"/>
      <w:bookmarkEnd w:id="151"/>
    </w:p>
    <w:p w14:paraId="77D2EE2D" w14:textId="77777777" w:rsidR="00EC25C6" w:rsidRPr="00837167" w:rsidRDefault="00EC25C6" w:rsidP="007B18F1">
      <w:pPr>
        <w:spacing w:line="360" w:lineRule="auto"/>
        <w:jc w:val="both"/>
        <w:rPr>
          <w:rFonts w:ascii="Arial Narrow" w:hAnsi="Arial Narrow"/>
          <w:sz w:val="24"/>
          <w:szCs w:val="24"/>
        </w:rPr>
      </w:pPr>
      <w:r w:rsidRPr="00837167">
        <w:rPr>
          <w:rFonts w:ascii="Arial Narrow" w:hAnsi="Arial Narrow"/>
          <w:sz w:val="24"/>
          <w:szCs w:val="24"/>
        </w:rPr>
        <w:t>The National Water Act aims to protect, use, develop, conserve, manage and control water resources as a whole. Rivers, dams, wetlands, the surrounding land, groundwater, as well as human activities that influence them, will be managed as one cycle.</w:t>
      </w:r>
    </w:p>
    <w:tbl>
      <w:tblPr>
        <w:tblStyle w:val="TableGrid"/>
        <w:tblW w:w="0" w:type="auto"/>
        <w:tblInd w:w="108" w:type="dxa"/>
        <w:shd w:val="clear" w:color="auto" w:fill="F2F2F2" w:themeFill="background1" w:themeFillShade="F2"/>
        <w:tblLook w:val="04A0" w:firstRow="1" w:lastRow="0" w:firstColumn="1" w:lastColumn="0" w:noHBand="0" w:noVBand="1"/>
      </w:tblPr>
      <w:tblGrid>
        <w:gridCol w:w="8931"/>
      </w:tblGrid>
      <w:tr w:rsidR="00EC25C6" w:rsidRPr="00837167" w14:paraId="034D63D0" w14:textId="77777777" w:rsidTr="005B1549">
        <w:tc>
          <w:tcPr>
            <w:tcW w:w="8931" w:type="dxa"/>
            <w:shd w:val="clear" w:color="auto" w:fill="E2EFD9" w:themeFill="accent6" w:themeFillTint="33"/>
          </w:tcPr>
          <w:p w14:paraId="72082064" w14:textId="77777777" w:rsidR="00EC25C6" w:rsidRPr="00837167" w:rsidRDefault="00EC25C6" w:rsidP="004F02C4">
            <w:pPr>
              <w:rPr>
                <w:rFonts w:ascii="Arial Narrow" w:hAnsi="Arial Narrow"/>
                <w:b/>
                <w:bCs/>
                <w:i/>
                <w:iCs/>
                <w:sz w:val="24"/>
                <w:szCs w:val="24"/>
                <w:u w:val="single"/>
              </w:rPr>
            </w:pPr>
            <w:r w:rsidRPr="00837167">
              <w:rPr>
                <w:rFonts w:ascii="Arial Narrow" w:hAnsi="Arial Narrow"/>
                <w:b/>
                <w:bCs/>
                <w:i/>
                <w:iCs/>
                <w:sz w:val="24"/>
                <w:szCs w:val="24"/>
                <w:u w:val="single"/>
              </w:rPr>
              <w:t>Implications for the SDF:</w:t>
            </w:r>
          </w:p>
          <w:p w14:paraId="3CCF99D5" w14:textId="77777777" w:rsidR="00EC25C6" w:rsidRPr="00837167" w:rsidRDefault="00EC25C6" w:rsidP="004F02C4">
            <w:pPr>
              <w:rPr>
                <w:rFonts w:ascii="Arial Narrow" w:hAnsi="Arial Narrow"/>
                <w:sz w:val="24"/>
                <w:szCs w:val="24"/>
              </w:rPr>
            </w:pPr>
            <w:r w:rsidRPr="00837167">
              <w:rPr>
                <w:rFonts w:ascii="Arial Narrow" w:hAnsi="Arial Narrow"/>
                <w:sz w:val="24"/>
                <w:szCs w:val="24"/>
              </w:rPr>
              <w:t>uThukela district municipality is the Water Service Authority (WSA), and its core function is the provision of water and sanitation services. While its primary objective is to extend portable water and sanitation services throughout the district, the district’s SDF should also consider proposals for how this must be done in a manner that ensures sustainability of both the environment and the existing water resources infrastructure.</w:t>
            </w:r>
          </w:p>
        </w:tc>
      </w:tr>
    </w:tbl>
    <w:p w14:paraId="4AFAD776" w14:textId="77777777" w:rsidR="00EC25C6" w:rsidRPr="00837167" w:rsidRDefault="00EC25C6" w:rsidP="00EC25C6">
      <w:pPr>
        <w:rPr>
          <w:rFonts w:ascii="Arial Narrow" w:hAnsi="Arial Narrow"/>
          <w:sz w:val="24"/>
          <w:szCs w:val="24"/>
        </w:rPr>
      </w:pPr>
    </w:p>
    <w:p w14:paraId="55B05979" w14:textId="77777777" w:rsidR="00EC25C6" w:rsidRDefault="00EC25C6" w:rsidP="00EC25C6">
      <w:pPr>
        <w:sectPr w:rsidR="00EC25C6" w:rsidSect="003A1794">
          <w:pgSz w:w="11906" w:h="16838"/>
          <w:pgMar w:top="1440" w:right="1440" w:bottom="1440" w:left="1440" w:header="709" w:footer="283" w:gutter="0"/>
          <w:cols w:sep="1" w:space="709"/>
          <w:docGrid w:linePitch="360"/>
        </w:sectPr>
      </w:pPr>
      <w:bookmarkStart w:id="152" w:name="_Toc119955503"/>
    </w:p>
    <w:p w14:paraId="69656C38" w14:textId="4D4F105D" w:rsidR="00EC25C6" w:rsidRPr="006F084C" w:rsidRDefault="006F084C" w:rsidP="00381FE2">
      <w:pPr>
        <w:pStyle w:val="Heading2"/>
        <w:numPr>
          <w:ilvl w:val="1"/>
          <w:numId w:val="24"/>
        </w:numPr>
        <w:spacing w:line="240" w:lineRule="auto"/>
        <w:rPr>
          <w:color w:val="538135" w:themeColor="accent6" w:themeShade="BF"/>
        </w:rPr>
      </w:pPr>
      <w:bookmarkStart w:id="153" w:name="_Toc124850747"/>
      <w:bookmarkStart w:id="154" w:name="_Toc146249986"/>
      <w:r w:rsidRPr="006F084C">
        <w:rPr>
          <w:color w:val="538135" w:themeColor="accent6" w:themeShade="BF"/>
        </w:rPr>
        <w:t>Provincial Context</w:t>
      </w:r>
      <w:bookmarkEnd w:id="152"/>
      <w:bookmarkEnd w:id="153"/>
      <w:bookmarkEnd w:id="154"/>
    </w:p>
    <w:p w14:paraId="72F58472" w14:textId="77777777" w:rsidR="00EC25C6" w:rsidRDefault="00EC25C6" w:rsidP="00381FE2">
      <w:pPr>
        <w:pStyle w:val="Heading2"/>
        <w:numPr>
          <w:ilvl w:val="0"/>
          <w:numId w:val="1"/>
        </w:numPr>
        <w:ind w:left="720" w:hanging="720"/>
        <w:rPr>
          <w:color w:val="538135" w:themeColor="accent6" w:themeShade="BF"/>
        </w:rPr>
        <w:sectPr w:rsidR="00EC25C6" w:rsidSect="003A1794">
          <w:type w:val="continuous"/>
          <w:pgSz w:w="11906" w:h="16838"/>
          <w:pgMar w:top="1440" w:right="1440" w:bottom="1440" w:left="1440" w:header="709" w:footer="283" w:gutter="0"/>
          <w:cols w:space="708"/>
          <w:docGrid w:linePitch="360"/>
        </w:sectPr>
      </w:pPr>
      <w:bookmarkStart w:id="155" w:name="_Toc428978908"/>
      <w:bookmarkStart w:id="156" w:name="_Toc119955504"/>
    </w:p>
    <w:p w14:paraId="4FE6FD07" w14:textId="26824464" w:rsidR="00EC25C6" w:rsidRPr="005B1549" w:rsidRDefault="00EC25C6" w:rsidP="00381FE2">
      <w:pPr>
        <w:pStyle w:val="Heading3"/>
        <w:numPr>
          <w:ilvl w:val="2"/>
          <w:numId w:val="24"/>
        </w:numPr>
      </w:pPr>
      <w:bookmarkStart w:id="157" w:name="_Toc121403773"/>
      <w:bookmarkStart w:id="158" w:name="_Toc124850748"/>
      <w:bookmarkStart w:id="159" w:name="_Toc146249987"/>
      <w:r w:rsidRPr="005B1549">
        <w:t>The KwaZulu-Natal Provincial Spatial Development Framework</w:t>
      </w:r>
      <w:bookmarkEnd w:id="155"/>
      <w:r w:rsidRPr="005B1549">
        <w:t xml:space="preserve"> (PSDF)</w:t>
      </w:r>
      <w:bookmarkEnd w:id="156"/>
      <w:r w:rsidRPr="005B1549">
        <w:t>, 2020</w:t>
      </w:r>
      <w:bookmarkEnd w:id="157"/>
      <w:bookmarkEnd w:id="158"/>
      <w:bookmarkEnd w:id="159"/>
    </w:p>
    <w:p w14:paraId="6B85D9DF" w14:textId="77777777" w:rsidR="00EC25C6" w:rsidRPr="005B1549" w:rsidRDefault="00EC25C6" w:rsidP="005B1549">
      <w:pPr>
        <w:spacing w:line="360" w:lineRule="auto"/>
        <w:jc w:val="both"/>
        <w:rPr>
          <w:rFonts w:ascii="Arial Narrow" w:hAnsi="Arial Narrow" w:cs="Arial"/>
          <w:sz w:val="24"/>
          <w:szCs w:val="24"/>
        </w:rPr>
      </w:pPr>
      <w:r w:rsidRPr="005B1549">
        <w:rPr>
          <w:rFonts w:ascii="Arial Narrow" w:hAnsi="Arial Narrow" w:cs="Arial"/>
          <w:sz w:val="24"/>
          <w:szCs w:val="24"/>
        </w:rPr>
        <w:t>The KZN Provincial SDF has been updated to align more closely with the development priorities of the NSDF, Provincial Growth and Development Strategy (PGDS). The plan</w:t>
      </w:r>
      <w:r w:rsidRPr="005B1549">
        <w:rPr>
          <w:rFonts w:ascii="Arial Narrow" w:hAnsi="Arial Narrow"/>
          <w:sz w:val="24"/>
          <w:szCs w:val="24"/>
        </w:rPr>
        <w:t xml:space="preserve"> </w:t>
      </w:r>
      <w:r w:rsidRPr="005B1549">
        <w:rPr>
          <w:rFonts w:ascii="Arial Narrow" w:hAnsi="Arial Narrow" w:cs="Arial"/>
          <w:sz w:val="24"/>
          <w:szCs w:val="24"/>
        </w:rPr>
        <w:t xml:space="preserve">also guides municipal IDP's, SDF's and other municipal framework plans. </w:t>
      </w:r>
    </w:p>
    <w:p w14:paraId="0904222C" w14:textId="2915CC9C" w:rsidR="00EC25C6" w:rsidRPr="005B1549" w:rsidRDefault="00EC25C6" w:rsidP="005B1549">
      <w:pPr>
        <w:spacing w:line="360" w:lineRule="auto"/>
        <w:jc w:val="both"/>
        <w:rPr>
          <w:rFonts w:ascii="Arial Narrow" w:hAnsi="Arial Narrow" w:cs="Arial"/>
          <w:sz w:val="24"/>
          <w:szCs w:val="24"/>
        </w:rPr>
      </w:pPr>
      <w:r w:rsidRPr="005B1549">
        <w:rPr>
          <w:rFonts w:ascii="Arial Narrow" w:hAnsi="Arial Narrow" w:cs="Arial"/>
          <w:sz w:val="24"/>
          <w:szCs w:val="24"/>
        </w:rPr>
        <w:t xml:space="preserve">Special emphasis should be given to Strategic Objective 7, which emphasises the need to strengthen the resilience of existing and emerging towns, as well as rural centres, while ensuring equitable access to resources and economic and social opportunities. This objective also includes emphasising the need </w:t>
      </w:r>
      <w:r w:rsidRPr="005B1549">
        <w:rPr>
          <w:rFonts w:ascii="Arial Narrow" w:hAnsi="Arial Narrow" w:cs="Arial"/>
          <w:sz w:val="24"/>
          <w:szCs w:val="24"/>
        </w:rPr>
        <w:lastRenderedPageBreak/>
        <w:t xml:space="preserve">of guaranteeing equitable access to products and services, integrating land management use throughout the </w:t>
      </w:r>
      <w:r w:rsidR="00A15466" w:rsidRPr="005B1549">
        <w:rPr>
          <w:rFonts w:ascii="Arial Narrow" w:hAnsi="Arial Narrow" w:cs="Arial"/>
          <w:sz w:val="24"/>
          <w:szCs w:val="24"/>
        </w:rPr>
        <w:t>province</w:t>
      </w:r>
      <w:r w:rsidRPr="005B1549">
        <w:rPr>
          <w:rFonts w:ascii="Arial Narrow" w:hAnsi="Arial Narrow" w:cs="Arial"/>
          <w:sz w:val="24"/>
          <w:szCs w:val="24"/>
        </w:rPr>
        <w:t xml:space="preserve">, and attracting social and financial investment. </w:t>
      </w:r>
    </w:p>
    <w:p w14:paraId="7E9FA3A9" w14:textId="77777777" w:rsidR="00EC25C6" w:rsidRPr="005B1549" w:rsidRDefault="00EC25C6" w:rsidP="005B1549">
      <w:pPr>
        <w:spacing w:line="360" w:lineRule="auto"/>
        <w:jc w:val="both"/>
        <w:rPr>
          <w:rFonts w:ascii="Arial Narrow" w:hAnsi="Arial Narrow" w:cs="Arial"/>
          <w:sz w:val="24"/>
          <w:szCs w:val="24"/>
        </w:rPr>
      </w:pPr>
      <w:r w:rsidRPr="005B1549">
        <w:rPr>
          <w:rFonts w:ascii="Arial Narrow" w:hAnsi="Arial Narrow" w:cs="Arial"/>
          <w:sz w:val="24"/>
          <w:szCs w:val="24"/>
        </w:rPr>
        <w:t>Key components of Strategic Objective 1 include the development and promotion of KZN's agricultural potential, improvements to sectoral development through trade, investment, and business retention, enhancements to spatial economic development, and enhancements to the efficiency, originality, and diversity of government-led job creation.</w:t>
      </w:r>
    </w:p>
    <w:p w14:paraId="4D5674A4" w14:textId="77777777" w:rsidR="00EC25C6" w:rsidRPr="005B1549" w:rsidRDefault="00EC25C6" w:rsidP="005B1549">
      <w:pPr>
        <w:spacing w:line="360" w:lineRule="auto"/>
        <w:jc w:val="both"/>
        <w:rPr>
          <w:rFonts w:ascii="Arial Narrow" w:hAnsi="Arial Narrow" w:cs="Arial"/>
          <w:sz w:val="24"/>
          <w:szCs w:val="24"/>
        </w:rPr>
      </w:pPr>
      <w:r w:rsidRPr="005B1549">
        <w:rPr>
          <w:rFonts w:ascii="Arial Narrow" w:hAnsi="Arial Narrow" w:cs="Arial"/>
          <w:sz w:val="24"/>
          <w:szCs w:val="24"/>
        </w:rPr>
        <w:t>The District SDF should ensure that consideration is given to integration, sustainability, and rural development. It should also stimulate investment in the rural parts of the municipality. To create a credible SDF for the municipality, the framework should stimulate public participation in decision-making about the community's or municipality's development needs.</w:t>
      </w:r>
    </w:p>
    <w:tbl>
      <w:tblPr>
        <w:tblStyle w:val="TableGrid"/>
        <w:tblW w:w="0" w:type="auto"/>
        <w:shd w:val="clear" w:color="auto" w:fill="F2F2F2" w:themeFill="background1" w:themeFillShade="F2"/>
        <w:tblLook w:val="04A0" w:firstRow="1" w:lastRow="0" w:firstColumn="1" w:lastColumn="0" w:noHBand="0" w:noVBand="1"/>
      </w:tblPr>
      <w:tblGrid>
        <w:gridCol w:w="9039"/>
      </w:tblGrid>
      <w:tr w:rsidR="00EC25C6" w14:paraId="737580F5" w14:textId="77777777" w:rsidTr="005B1549">
        <w:trPr>
          <w:trHeight w:val="1048"/>
        </w:trPr>
        <w:tc>
          <w:tcPr>
            <w:tcW w:w="9039" w:type="dxa"/>
            <w:shd w:val="clear" w:color="auto" w:fill="E2EFD9" w:themeFill="accent6" w:themeFillTint="33"/>
          </w:tcPr>
          <w:p w14:paraId="08C5A74D" w14:textId="77777777" w:rsidR="00EC25C6" w:rsidRPr="005B1549" w:rsidRDefault="00EC25C6" w:rsidP="004F02C4">
            <w:pPr>
              <w:rPr>
                <w:rFonts w:ascii="Arial Narrow" w:hAnsi="Arial Narrow"/>
                <w:b/>
                <w:bCs/>
                <w:i/>
                <w:iCs/>
                <w:sz w:val="24"/>
                <w:szCs w:val="24"/>
                <w:u w:val="single"/>
              </w:rPr>
            </w:pPr>
            <w:r w:rsidRPr="005B1549">
              <w:rPr>
                <w:rFonts w:ascii="Arial Narrow" w:hAnsi="Arial Narrow"/>
                <w:b/>
                <w:bCs/>
                <w:i/>
                <w:iCs/>
                <w:sz w:val="24"/>
                <w:szCs w:val="24"/>
                <w:u w:val="single"/>
              </w:rPr>
              <w:t>Implications for the SDF:</w:t>
            </w:r>
          </w:p>
          <w:p w14:paraId="21AFE1C8" w14:textId="77777777" w:rsidR="00EC25C6" w:rsidRDefault="00EC25C6" w:rsidP="005B1549">
            <w:pPr>
              <w:jc w:val="both"/>
              <w:rPr>
                <w:rFonts w:cs="Arial"/>
                <w:szCs w:val="24"/>
              </w:rPr>
            </w:pPr>
            <w:r w:rsidRPr="005B1549">
              <w:rPr>
                <w:rFonts w:ascii="Arial Narrow" w:hAnsi="Arial Narrow" w:cs="Arial"/>
                <w:sz w:val="24"/>
                <w:szCs w:val="24"/>
              </w:rPr>
              <w:t>The PSDF acts as an overarching guide to the districts and local municipalities within the province. It highlighted the uKhahlamba-Drakensberg World Heritage Site as a priority environmental anchor to the biodiversity network within the province. Several nodes within the district have also been identified as</w:t>
            </w:r>
            <w:r w:rsidRPr="005B1549">
              <w:rPr>
                <w:rFonts w:ascii="Arial Narrow" w:hAnsi="Arial Narrow"/>
                <w:sz w:val="24"/>
                <w:szCs w:val="24"/>
              </w:rPr>
              <w:t xml:space="preserve"> </w:t>
            </w:r>
            <w:r w:rsidRPr="005B1549">
              <w:rPr>
                <w:rFonts w:ascii="Arial Narrow" w:hAnsi="Arial Narrow" w:cs="Arial"/>
                <w:sz w:val="24"/>
                <w:szCs w:val="24"/>
              </w:rPr>
              <w:t>serving an important role in connecting various sectors and levels of rural economic production with each other and, ultimately, the need to strengthen their productive capabilities.</w:t>
            </w:r>
            <w:r>
              <w:rPr>
                <w:rFonts w:cs="Arial"/>
                <w:szCs w:val="24"/>
              </w:rPr>
              <w:t xml:space="preserve"> </w:t>
            </w:r>
          </w:p>
        </w:tc>
      </w:tr>
    </w:tbl>
    <w:p w14:paraId="7DE125E5" w14:textId="77777777" w:rsidR="00EC25C6" w:rsidRPr="00577351" w:rsidRDefault="00EC25C6" w:rsidP="00381FE2">
      <w:pPr>
        <w:pStyle w:val="Heading3"/>
        <w:numPr>
          <w:ilvl w:val="2"/>
          <w:numId w:val="24"/>
        </w:numPr>
      </w:pPr>
      <w:bookmarkStart w:id="160" w:name="_Toc124850749"/>
      <w:bookmarkStart w:id="161" w:name="_Toc146249988"/>
      <w:r w:rsidRPr="00577351">
        <w:t>Provincial Growth and Development Strategy (PGDS), 2021</w:t>
      </w:r>
      <w:bookmarkEnd w:id="160"/>
      <w:bookmarkEnd w:id="161"/>
    </w:p>
    <w:p w14:paraId="3BFD9F2E" w14:textId="2E09E352" w:rsidR="005B1549" w:rsidRPr="005B1549" w:rsidRDefault="0082544E" w:rsidP="0082544E">
      <w:pPr>
        <w:pStyle w:val="Caption"/>
      </w:pPr>
      <w:bookmarkStart w:id="162" w:name="_Toc146250084"/>
      <w:r>
        <w:t xml:space="preserve">Figure </w:t>
      </w:r>
      <w:r>
        <w:fldChar w:fldCharType="begin"/>
      </w:r>
      <w:r>
        <w:instrText xml:space="preserve"> SEQ Figure \* ARABIC </w:instrText>
      </w:r>
      <w:r>
        <w:fldChar w:fldCharType="separate"/>
      </w:r>
      <w:r w:rsidR="004F5D72">
        <w:rPr>
          <w:noProof/>
        </w:rPr>
        <w:t>8</w:t>
      </w:r>
      <w:r>
        <w:fldChar w:fldCharType="end"/>
      </w:r>
      <w:r>
        <w:rPr>
          <w:lang w:val="en-US"/>
        </w:rPr>
        <w:t>: KZN PGDS Strategic Framework</w:t>
      </w:r>
      <w:bookmarkEnd w:id="162"/>
    </w:p>
    <w:p w14:paraId="296C79D2" w14:textId="2428E696" w:rsidR="00EC25C6" w:rsidRPr="005B1549" w:rsidRDefault="005B1549" w:rsidP="00577351">
      <w:pPr>
        <w:spacing w:line="360" w:lineRule="auto"/>
        <w:jc w:val="both"/>
        <w:rPr>
          <w:rFonts w:ascii="Arial Narrow" w:hAnsi="Arial Narrow"/>
        </w:rPr>
      </w:pPr>
      <w:r w:rsidRPr="005B1549">
        <w:rPr>
          <w:rFonts w:ascii="Arial Narrow" w:hAnsi="Arial Narrow"/>
          <w:noProof/>
          <w:lang w:eastAsia="en-ZA"/>
        </w:rPr>
        <w:drawing>
          <wp:anchor distT="0" distB="0" distL="114300" distR="114300" simplePos="0" relativeHeight="251585024" behindDoc="0" locked="0" layoutInCell="1" allowOverlap="1" wp14:anchorId="7C950BD4" wp14:editId="6A868F35">
            <wp:simplePos x="0" y="0"/>
            <wp:positionH relativeFrom="column">
              <wp:posOffset>19050</wp:posOffset>
            </wp:positionH>
            <wp:positionV relativeFrom="paragraph">
              <wp:posOffset>20320</wp:posOffset>
            </wp:positionV>
            <wp:extent cx="4206240" cy="3156585"/>
            <wp:effectExtent l="19050" t="19050" r="3810" b="5715"/>
            <wp:wrapSquare wrapText="bothSides"/>
            <wp:docPr id="28943" name="Picture 2894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lated image"/>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4206240" cy="3156585"/>
                    </a:xfrm>
                    <a:prstGeom prst="rect">
                      <a:avLst/>
                    </a:prstGeom>
                    <a:noFill/>
                    <a:ln>
                      <a:solidFill>
                        <a:schemeClr val="accent6">
                          <a:lumMod val="75000"/>
                        </a:schemeClr>
                      </a:solidFill>
                    </a:ln>
                  </pic:spPr>
                </pic:pic>
              </a:graphicData>
            </a:graphic>
          </wp:anchor>
        </w:drawing>
      </w:r>
      <w:r w:rsidR="00EC25C6" w:rsidRPr="005B1549">
        <w:rPr>
          <w:rFonts w:ascii="Arial Narrow" w:hAnsi="Arial Narrow"/>
        </w:rPr>
        <w:t>The first PGDS was developed and adopted in 2011, in consultation with all growth and development partners and stakeholders in the Province of KwaZulu-Natal. A consultative review was then undertaken in 2016, with the recent PGDS (2021) review reflecting the seven priorities as pronounced in the 2019 -2024 Medium Term Strategic Framework (MTSF).</w:t>
      </w:r>
      <w:r w:rsidR="00577351">
        <w:rPr>
          <w:rFonts w:ascii="Arial Narrow" w:hAnsi="Arial Narrow"/>
        </w:rPr>
        <w:t xml:space="preserve"> </w:t>
      </w:r>
      <w:r w:rsidR="00EC25C6" w:rsidRPr="005B1549">
        <w:rPr>
          <w:rFonts w:ascii="Arial Narrow" w:hAnsi="Arial Narrow"/>
        </w:rPr>
        <w:t>Its Vision is as follows:</w:t>
      </w:r>
    </w:p>
    <w:p w14:paraId="418A38AB" w14:textId="77777777" w:rsidR="00EC25C6" w:rsidRPr="005B1549" w:rsidRDefault="00EC25C6" w:rsidP="00577351">
      <w:pPr>
        <w:spacing w:line="360" w:lineRule="auto"/>
        <w:jc w:val="both"/>
        <w:rPr>
          <w:rFonts w:ascii="Arial Narrow" w:hAnsi="Arial Narrow"/>
          <w:i/>
          <w:iCs/>
        </w:rPr>
      </w:pPr>
      <w:r w:rsidRPr="005B1549">
        <w:rPr>
          <w:rFonts w:ascii="Arial Narrow" w:hAnsi="Arial Narrow"/>
          <w:i/>
          <w:iCs/>
        </w:rPr>
        <w:t>“KwaZulu-Natal will be a prosperous Province with a healthy, secure and skilled population, living in dignity and harmony, acting as a gateway to Africa and the World.”</w:t>
      </w:r>
    </w:p>
    <w:p w14:paraId="551CF01C" w14:textId="03E390FB" w:rsidR="00EC25C6" w:rsidRPr="005B1549" w:rsidRDefault="00EC25C6" w:rsidP="00577351">
      <w:pPr>
        <w:spacing w:line="360" w:lineRule="auto"/>
        <w:jc w:val="both"/>
        <w:rPr>
          <w:rFonts w:ascii="Arial Narrow" w:hAnsi="Arial Narrow"/>
        </w:rPr>
      </w:pPr>
      <w:r w:rsidRPr="005B1549">
        <w:rPr>
          <w:rFonts w:ascii="Arial Narrow" w:hAnsi="Arial Narrow"/>
        </w:rPr>
        <w:lastRenderedPageBreak/>
        <w:t>The PGDS consists of seven broad strategic goals with thirty strategic objectives that will set the growth and development agenda to 2030.</w:t>
      </w:r>
      <w:r w:rsidR="005B1549">
        <w:rPr>
          <w:rFonts w:ascii="Arial Narrow" w:hAnsi="Arial Narrow"/>
        </w:rPr>
        <w:t xml:space="preserve"> </w:t>
      </w:r>
      <w:r w:rsidRPr="005B1549">
        <w:rPr>
          <w:rFonts w:ascii="Arial Narrow" w:hAnsi="Arial Narrow"/>
        </w:rPr>
        <w:t>The PGDS provides the province with a reasoned strategic framework for accelerating and sharing economic growth through catalytic and developmental interventions, within a coherent equitable spatial development architecture, putting people first, particularly the poor and vulnerable, and building sustainable communities, livelihoods, and living environments.</w:t>
      </w:r>
    </w:p>
    <w:tbl>
      <w:tblPr>
        <w:tblStyle w:val="TableGrid"/>
        <w:tblW w:w="0" w:type="auto"/>
        <w:shd w:val="clear" w:color="auto" w:fill="F2F2F2" w:themeFill="background1" w:themeFillShade="F2"/>
        <w:tblLook w:val="04A0" w:firstRow="1" w:lastRow="0" w:firstColumn="1" w:lastColumn="0" w:noHBand="0" w:noVBand="1"/>
      </w:tblPr>
      <w:tblGrid>
        <w:gridCol w:w="9039"/>
      </w:tblGrid>
      <w:tr w:rsidR="00EC25C6" w:rsidRPr="005B1549" w14:paraId="4FE5568C" w14:textId="77777777" w:rsidTr="00577351">
        <w:tc>
          <w:tcPr>
            <w:tcW w:w="9039" w:type="dxa"/>
            <w:shd w:val="clear" w:color="auto" w:fill="E2EFD9" w:themeFill="accent6" w:themeFillTint="33"/>
          </w:tcPr>
          <w:p w14:paraId="5234497F" w14:textId="77777777" w:rsidR="00EC25C6" w:rsidRPr="005B1549" w:rsidRDefault="00EC25C6" w:rsidP="005B1549">
            <w:pPr>
              <w:jc w:val="both"/>
              <w:rPr>
                <w:rFonts w:ascii="Arial Narrow" w:hAnsi="Arial Narrow"/>
                <w:b/>
                <w:bCs/>
                <w:i/>
                <w:iCs/>
                <w:u w:val="single"/>
              </w:rPr>
            </w:pPr>
            <w:r w:rsidRPr="005B1549">
              <w:rPr>
                <w:rFonts w:ascii="Arial Narrow" w:hAnsi="Arial Narrow"/>
                <w:b/>
                <w:bCs/>
                <w:i/>
                <w:iCs/>
                <w:u w:val="single"/>
              </w:rPr>
              <w:t>Implications for the SDF:</w:t>
            </w:r>
          </w:p>
          <w:p w14:paraId="3AF4797C" w14:textId="77777777" w:rsidR="00EC25C6" w:rsidRPr="005B1549" w:rsidRDefault="00EC25C6" w:rsidP="005B1549">
            <w:pPr>
              <w:jc w:val="both"/>
              <w:rPr>
                <w:rFonts w:ascii="Arial Narrow" w:hAnsi="Arial Narrow"/>
              </w:rPr>
            </w:pPr>
            <w:r w:rsidRPr="005B1549">
              <w:rPr>
                <w:rFonts w:ascii="Arial Narrow" w:hAnsi="Arial Narrow"/>
              </w:rPr>
              <w:t xml:space="preserve">The SDF should provide spatial context and prioritisation for the Vision of the strategy. The PGDS identifies Ladysmith is a Value Adding Area; Bergville, Winterton and surroundings are Economic Support Area; Most areas around Ekuvukeni are considered to be Social Investment Areas; Priority Conservation Areas: including Drakensberg and Nature Reserves in Weenen and Bergville; and Agricultural Investment Areas mainly around Okhahlamba Municipal Area. </w:t>
            </w:r>
          </w:p>
        </w:tc>
      </w:tr>
    </w:tbl>
    <w:p w14:paraId="2C362429" w14:textId="77777777" w:rsidR="00EC25C6" w:rsidRPr="005B1549" w:rsidRDefault="00EC25C6" w:rsidP="005B1549">
      <w:pPr>
        <w:spacing w:after="0"/>
        <w:jc w:val="both"/>
        <w:rPr>
          <w:rFonts w:ascii="Arial Narrow" w:hAnsi="Arial Narrow"/>
        </w:rPr>
      </w:pPr>
    </w:p>
    <w:p w14:paraId="3415F091" w14:textId="77777777" w:rsidR="00EC25C6" w:rsidRPr="00577351" w:rsidRDefault="00EC25C6" w:rsidP="00381FE2">
      <w:pPr>
        <w:pStyle w:val="Heading3"/>
        <w:numPr>
          <w:ilvl w:val="2"/>
          <w:numId w:val="24"/>
        </w:numPr>
      </w:pPr>
      <w:bookmarkStart w:id="163" w:name="_Toc124850750"/>
      <w:bookmarkStart w:id="164" w:name="_Toc146249989"/>
      <w:r w:rsidRPr="00577351">
        <w:t>Provincial Spatial Economic Development Strategy (PSEDS), 201</w:t>
      </w:r>
      <w:bookmarkStart w:id="165" w:name="_Toc119955506"/>
      <w:r w:rsidRPr="00577351">
        <w:t>7</w:t>
      </w:r>
      <w:bookmarkEnd w:id="163"/>
      <w:bookmarkEnd w:id="164"/>
    </w:p>
    <w:p w14:paraId="05A66CF1" w14:textId="77777777" w:rsidR="00577351" w:rsidRDefault="00EC25C6" w:rsidP="00577351">
      <w:pPr>
        <w:spacing w:line="360" w:lineRule="auto"/>
        <w:jc w:val="both"/>
        <w:rPr>
          <w:rFonts w:ascii="Arial Narrow" w:hAnsi="Arial Narrow"/>
        </w:rPr>
      </w:pPr>
      <w:r w:rsidRPr="005B1549">
        <w:rPr>
          <w:rFonts w:ascii="Arial Narrow" w:hAnsi="Arial Narrow"/>
        </w:rPr>
        <w:t xml:space="preserve">The PSEDS sets where government directs its investment and development initiatives, capitalise on complementarities, facilitate consistent, focused decision making, bring about strategic co-ordination, interaction and alignment. The strategy recognizes the agriculture, tourism, manufacturing and service sectors as the four key drivers of the KZN economy. </w:t>
      </w:r>
    </w:p>
    <w:p w14:paraId="7262BF59" w14:textId="3CABC741" w:rsidR="0082544E" w:rsidRDefault="0082544E" w:rsidP="0082544E">
      <w:pPr>
        <w:pStyle w:val="Caption"/>
      </w:pPr>
      <w:bookmarkStart w:id="166" w:name="_Toc146250085"/>
      <w:r>
        <w:t xml:space="preserve">Figure </w:t>
      </w:r>
      <w:r>
        <w:fldChar w:fldCharType="begin"/>
      </w:r>
      <w:r>
        <w:instrText xml:space="preserve"> SEQ Figure \* ARABIC </w:instrText>
      </w:r>
      <w:r>
        <w:fldChar w:fldCharType="separate"/>
      </w:r>
      <w:r w:rsidR="004F5D72">
        <w:rPr>
          <w:noProof/>
        </w:rPr>
        <w:t>9</w:t>
      </w:r>
      <w:r>
        <w:fldChar w:fldCharType="end"/>
      </w:r>
      <w:r>
        <w:rPr>
          <w:lang w:val="en-US"/>
        </w:rPr>
        <w:t>: PSEDS Nodes and Corridors</w:t>
      </w:r>
      <w:bookmarkEnd w:id="166"/>
    </w:p>
    <w:p w14:paraId="0A626C31" w14:textId="0AE39050" w:rsidR="00577351" w:rsidRDefault="0082544E" w:rsidP="00577351">
      <w:pPr>
        <w:spacing w:after="0" w:line="240" w:lineRule="auto"/>
        <w:jc w:val="both"/>
        <w:rPr>
          <w:rFonts w:ascii="Arial Narrow" w:hAnsi="Arial Narrow"/>
        </w:rPr>
      </w:pPr>
      <w:r w:rsidRPr="005B1549">
        <w:rPr>
          <w:rFonts w:ascii="Arial Narrow" w:hAnsi="Arial Narrow"/>
          <w:noProof/>
        </w:rPr>
        <w:drawing>
          <wp:anchor distT="0" distB="0" distL="114300" distR="114300" simplePos="0" relativeHeight="251573760" behindDoc="0" locked="0" layoutInCell="1" allowOverlap="1" wp14:anchorId="184E0E22" wp14:editId="60F3F066">
            <wp:simplePos x="0" y="0"/>
            <wp:positionH relativeFrom="column">
              <wp:posOffset>45297</wp:posOffset>
            </wp:positionH>
            <wp:positionV relativeFrom="paragraph">
              <wp:posOffset>30057</wp:posOffset>
            </wp:positionV>
            <wp:extent cx="4142740" cy="3227070"/>
            <wp:effectExtent l="19050" t="19050" r="0" b="0"/>
            <wp:wrapSquare wrapText="bothSides"/>
            <wp:docPr id="19" name="Picture 19" descr="A map of a larg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map of a large country&#10;&#10;Description automatically generated"/>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4142740" cy="3227070"/>
                    </a:xfrm>
                    <a:prstGeom prst="rect">
                      <a:avLst/>
                    </a:prstGeom>
                    <a:noFill/>
                    <a:ln>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p>
    <w:p w14:paraId="48BAC2F1" w14:textId="339C3680" w:rsidR="00EC25C6" w:rsidRPr="005B1549" w:rsidRDefault="00EC25C6" w:rsidP="005B1549">
      <w:pPr>
        <w:jc w:val="both"/>
        <w:rPr>
          <w:rFonts w:ascii="Arial Narrow" w:hAnsi="Arial Narrow"/>
        </w:rPr>
      </w:pPr>
      <w:r w:rsidRPr="005B1549">
        <w:rPr>
          <w:rFonts w:ascii="Arial Narrow" w:hAnsi="Arial Narrow"/>
        </w:rPr>
        <w:t>The focus areas of the strategy are then mapped out showing the areas of highest existing and future development potential for each of the four-key economic drivers of the economy</w:t>
      </w:r>
    </w:p>
    <w:p w14:paraId="3FD57057" w14:textId="77777777" w:rsidR="00EC25C6" w:rsidRPr="005B1549" w:rsidRDefault="00EC25C6" w:rsidP="005B1549">
      <w:pPr>
        <w:jc w:val="both"/>
        <w:rPr>
          <w:rFonts w:ascii="Arial Narrow" w:hAnsi="Arial Narrow"/>
        </w:rPr>
      </w:pPr>
      <w:r w:rsidRPr="005B1549">
        <w:rPr>
          <w:rFonts w:ascii="Arial Narrow" w:hAnsi="Arial Narrow"/>
        </w:rPr>
        <w:t>The objectives of the PSEDS can be summarised as follows:</w:t>
      </w:r>
    </w:p>
    <w:p w14:paraId="7A439CCF" w14:textId="77777777" w:rsidR="00EC25C6" w:rsidRPr="005B1549" w:rsidRDefault="00EC25C6" w:rsidP="00381FE2">
      <w:pPr>
        <w:pStyle w:val="ListParagraph"/>
        <w:numPr>
          <w:ilvl w:val="0"/>
          <w:numId w:val="7"/>
        </w:numPr>
      </w:pPr>
      <w:r w:rsidRPr="005B1549">
        <w:t>To identify development corridors and nodes in order to provide guidance as to the type of government interventions required and where these should be situated.</w:t>
      </w:r>
    </w:p>
    <w:p w14:paraId="0EE39DEC" w14:textId="7E0275DC" w:rsidR="00EC25C6" w:rsidRPr="005B1549" w:rsidRDefault="00EC25C6" w:rsidP="00381FE2">
      <w:pPr>
        <w:pStyle w:val="ListParagraph"/>
        <w:numPr>
          <w:ilvl w:val="0"/>
          <w:numId w:val="7"/>
        </w:numPr>
      </w:pPr>
      <w:r w:rsidRPr="005B1549">
        <w:t xml:space="preserve">Devise an objective criterion for geo-referencing and mapping the corridors, nodes, PSEDS regions and catalytic </w:t>
      </w:r>
      <w:r w:rsidR="00577351" w:rsidRPr="005B1549">
        <w:t>projects.</w:t>
      </w:r>
    </w:p>
    <w:p w14:paraId="4D2E2FCA" w14:textId="77777777" w:rsidR="00EC25C6" w:rsidRPr="005B1549" w:rsidRDefault="00EC25C6" w:rsidP="00381FE2">
      <w:pPr>
        <w:pStyle w:val="ListParagraph"/>
        <w:numPr>
          <w:ilvl w:val="0"/>
          <w:numId w:val="7"/>
        </w:numPr>
      </w:pPr>
      <w:r w:rsidRPr="005B1549">
        <w:t>Ensure stakeholder involvement in order to try and get their buy-in through workshops for the framework across all districts.</w:t>
      </w:r>
    </w:p>
    <w:p w14:paraId="7FEC360A" w14:textId="4B698C6A" w:rsidR="00EC25C6" w:rsidRPr="005B1549" w:rsidRDefault="00EC25C6" w:rsidP="00381FE2">
      <w:pPr>
        <w:pStyle w:val="ListParagraph"/>
        <w:numPr>
          <w:ilvl w:val="0"/>
          <w:numId w:val="7"/>
        </w:numPr>
      </w:pPr>
      <w:r w:rsidRPr="005B1549">
        <w:t xml:space="preserve">Outline the roles and responsibilities of the various implementation </w:t>
      </w:r>
      <w:r w:rsidR="00577351" w:rsidRPr="005B1549">
        <w:t>agencies.</w:t>
      </w:r>
    </w:p>
    <w:tbl>
      <w:tblPr>
        <w:tblStyle w:val="TableGrid"/>
        <w:tblW w:w="0" w:type="auto"/>
        <w:shd w:val="clear" w:color="auto" w:fill="F2F2F2" w:themeFill="background1" w:themeFillShade="F2"/>
        <w:tblLook w:val="04A0" w:firstRow="1" w:lastRow="0" w:firstColumn="1" w:lastColumn="0" w:noHBand="0" w:noVBand="1"/>
      </w:tblPr>
      <w:tblGrid>
        <w:gridCol w:w="9180"/>
      </w:tblGrid>
      <w:tr w:rsidR="00EC25C6" w:rsidRPr="005B1549" w14:paraId="144F8FF2" w14:textId="77777777" w:rsidTr="00577351">
        <w:tc>
          <w:tcPr>
            <w:tcW w:w="9180" w:type="dxa"/>
            <w:shd w:val="clear" w:color="auto" w:fill="E2EFD9" w:themeFill="accent6" w:themeFillTint="33"/>
          </w:tcPr>
          <w:p w14:paraId="34EA2921" w14:textId="77777777" w:rsidR="00EC25C6" w:rsidRPr="005B1549" w:rsidRDefault="00EC25C6" w:rsidP="005B1549">
            <w:pPr>
              <w:jc w:val="both"/>
              <w:rPr>
                <w:rFonts w:ascii="Arial Narrow" w:hAnsi="Arial Narrow"/>
                <w:b/>
                <w:bCs/>
                <w:i/>
                <w:iCs/>
                <w:u w:val="single"/>
              </w:rPr>
            </w:pPr>
            <w:r w:rsidRPr="005B1549">
              <w:rPr>
                <w:rFonts w:ascii="Arial Narrow" w:hAnsi="Arial Narrow"/>
                <w:b/>
                <w:bCs/>
                <w:i/>
                <w:iCs/>
                <w:u w:val="single"/>
              </w:rPr>
              <w:lastRenderedPageBreak/>
              <w:t>Implications for the SDF:</w:t>
            </w:r>
          </w:p>
          <w:p w14:paraId="163898EE" w14:textId="77777777" w:rsidR="00EC25C6" w:rsidRPr="005B1549" w:rsidRDefault="00EC25C6" w:rsidP="005B1549">
            <w:pPr>
              <w:jc w:val="both"/>
              <w:rPr>
                <w:rFonts w:ascii="Arial Narrow" w:hAnsi="Arial Narrow"/>
              </w:rPr>
            </w:pPr>
            <w:r w:rsidRPr="005B1549">
              <w:rPr>
                <w:rFonts w:ascii="Arial Narrow" w:hAnsi="Arial Narrow"/>
              </w:rPr>
              <w:t>The PSEDS emphases a rural development focus to address poverty issues and represents a move away from a hierarchical tiered structure to a balanced and integrated network of towns and cities. Okhahlamba is also identified as one region with massive potential for growth in agriculture and agro processing. These are all matters that the uThukela SDF review should consider and give effect to.</w:t>
            </w:r>
          </w:p>
        </w:tc>
      </w:tr>
    </w:tbl>
    <w:p w14:paraId="06D68040" w14:textId="77777777" w:rsidR="00EC25C6" w:rsidRPr="005B1549" w:rsidRDefault="00EC25C6" w:rsidP="005B1549">
      <w:pPr>
        <w:jc w:val="both"/>
        <w:rPr>
          <w:rFonts w:ascii="Arial Narrow" w:hAnsi="Arial Narrow"/>
        </w:rPr>
      </w:pPr>
    </w:p>
    <w:p w14:paraId="14C805F9" w14:textId="77777777" w:rsidR="00EC25C6" w:rsidRPr="00151E44" w:rsidRDefault="00EC25C6" w:rsidP="00381FE2">
      <w:pPr>
        <w:pStyle w:val="Heading2"/>
        <w:numPr>
          <w:ilvl w:val="1"/>
          <w:numId w:val="24"/>
        </w:numPr>
        <w:spacing w:line="240" w:lineRule="auto"/>
        <w:rPr>
          <w:color w:val="538135" w:themeColor="accent6" w:themeShade="BF"/>
        </w:rPr>
      </w:pPr>
      <w:bookmarkStart w:id="167" w:name="_Toc124850751"/>
      <w:bookmarkStart w:id="168" w:name="_Toc146249990"/>
      <w:r w:rsidRPr="00151E44">
        <w:rPr>
          <w:color w:val="538135" w:themeColor="accent6" w:themeShade="BF"/>
        </w:rPr>
        <w:t>District Legislative Context</w:t>
      </w:r>
      <w:bookmarkEnd w:id="167"/>
      <w:bookmarkEnd w:id="168"/>
    </w:p>
    <w:p w14:paraId="5899D3E2" w14:textId="77777777" w:rsidR="00EC25C6" w:rsidRPr="005B1549" w:rsidRDefault="00EC25C6" w:rsidP="00381FE2">
      <w:pPr>
        <w:pStyle w:val="Heading2"/>
        <w:numPr>
          <w:ilvl w:val="0"/>
          <w:numId w:val="1"/>
        </w:numPr>
        <w:ind w:left="720" w:hanging="720"/>
        <w:rPr>
          <w:color w:val="538135" w:themeColor="accent6" w:themeShade="BF"/>
        </w:rPr>
        <w:sectPr w:rsidR="00EC25C6" w:rsidRPr="005B1549" w:rsidSect="003A1794">
          <w:type w:val="continuous"/>
          <w:pgSz w:w="11906" w:h="16838"/>
          <w:pgMar w:top="1440" w:right="1440" w:bottom="1440" w:left="1440" w:header="709" w:footer="283" w:gutter="0"/>
          <w:cols w:space="708"/>
          <w:docGrid w:linePitch="360"/>
        </w:sectPr>
      </w:pPr>
      <w:bookmarkStart w:id="169" w:name="_Toc428978920"/>
      <w:bookmarkStart w:id="170" w:name="_Toc119955515"/>
    </w:p>
    <w:p w14:paraId="2062684F" w14:textId="77777777" w:rsidR="00EC25C6" w:rsidRPr="00F3101C" w:rsidRDefault="00EC25C6" w:rsidP="00F3101C">
      <w:pPr>
        <w:spacing w:line="360" w:lineRule="auto"/>
        <w:jc w:val="both"/>
        <w:rPr>
          <w:rFonts w:ascii="Arial Narrow" w:hAnsi="Arial Narrow"/>
          <w:sz w:val="24"/>
          <w:szCs w:val="24"/>
        </w:rPr>
      </w:pPr>
      <w:bookmarkStart w:id="171" w:name="_Toc108191517"/>
      <w:bookmarkStart w:id="172" w:name="_Toc108176460"/>
      <w:bookmarkStart w:id="173" w:name="_Toc108191514"/>
      <w:bookmarkEnd w:id="165"/>
      <w:bookmarkEnd w:id="169"/>
      <w:bookmarkEnd w:id="170"/>
      <w:r w:rsidRPr="00F3101C">
        <w:rPr>
          <w:rFonts w:ascii="Arial Narrow" w:hAnsi="Arial Narrow"/>
          <w:sz w:val="24"/>
          <w:szCs w:val="24"/>
        </w:rPr>
        <w:t>Spatial Planning is a shared function between uThukela District and its Local Municipalities. Spatial planning at the district level should provide a framework for the formulation of local municipality SDFs, to address with cross-boundary planning concerns and spatial implications of the exclusive powers and functions of the district municipality. The District Planners Forum has been formulated and currently functions as a body that targets harmonious cooperation between the district and its locals in terms of achieving the development objectives and unlocking bottlenecks in planning within the district.</w:t>
      </w:r>
    </w:p>
    <w:p w14:paraId="7A48650E" w14:textId="77777777" w:rsidR="00EC25C6" w:rsidRPr="00151E44" w:rsidRDefault="00EC25C6" w:rsidP="00381FE2">
      <w:pPr>
        <w:pStyle w:val="Heading3"/>
        <w:numPr>
          <w:ilvl w:val="2"/>
          <w:numId w:val="24"/>
        </w:numPr>
      </w:pPr>
      <w:bookmarkStart w:id="174" w:name="_Toc124850752"/>
      <w:bookmarkStart w:id="175" w:name="_Toc146249991"/>
      <w:r w:rsidRPr="00151E44">
        <w:t>uThukela Spatial Development Framework.</w:t>
      </w:r>
      <w:bookmarkEnd w:id="174"/>
      <w:bookmarkEnd w:id="175"/>
    </w:p>
    <w:p w14:paraId="4659B96E" w14:textId="77777777" w:rsidR="00EC25C6" w:rsidRPr="00F3101C" w:rsidRDefault="00EC25C6" w:rsidP="00F3101C">
      <w:pPr>
        <w:spacing w:line="360" w:lineRule="auto"/>
        <w:jc w:val="both"/>
        <w:rPr>
          <w:rFonts w:ascii="Arial Narrow" w:hAnsi="Arial Narrow"/>
          <w:sz w:val="24"/>
          <w:szCs w:val="24"/>
        </w:rPr>
      </w:pPr>
      <w:r w:rsidRPr="00F3101C">
        <w:rPr>
          <w:rFonts w:ascii="Arial Narrow" w:hAnsi="Arial Narrow"/>
          <w:sz w:val="24"/>
          <w:szCs w:val="24"/>
        </w:rPr>
        <w:t xml:space="preserve">Since this is a review, it is essential to understand the goal and focus of the existing SDF and ensure that the reviewed SDF aligns to the new policies that have been put in place. The uThukela District Municipality currently has an adopted SDF for the period 2017-2021, which was last reviewed internally during the 2021/2022 financial year. The purpose of the new SDF is to guide the spatial distribution of current and future land uses, infrastructure investment, development, and natural environment protection, whilst considering financial realities. </w:t>
      </w:r>
    </w:p>
    <w:p w14:paraId="7B2B87CD" w14:textId="77777777" w:rsidR="00EC25C6" w:rsidRPr="00F3101C" w:rsidRDefault="00EC25C6" w:rsidP="00F3101C">
      <w:pPr>
        <w:spacing w:line="360" w:lineRule="auto"/>
        <w:jc w:val="both"/>
        <w:rPr>
          <w:rFonts w:ascii="Arial Narrow" w:hAnsi="Arial Narrow"/>
          <w:sz w:val="24"/>
          <w:szCs w:val="24"/>
        </w:rPr>
      </w:pPr>
      <w:r w:rsidRPr="00F3101C">
        <w:rPr>
          <w:rFonts w:ascii="Arial Narrow" w:hAnsi="Arial Narrow"/>
          <w:sz w:val="24"/>
          <w:szCs w:val="24"/>
        </w:rPr>
        <w:t>The district SDF adopts a service centre approach and establishes a clear hierarchy of centres with Ladysmith being the primary centre or the hub. Ladysmith is the largest urban centre in the district, and it has been growing in importance as the primary economic core. It is characterised by a well-developed and diversified urban economy, comprising most of the industrial activity in the district. As the administrative centre, it provides a range of higher-order services for the whole district.</w:t>
      </w:r>
    </w:p>
    <w:p w14:paraId="5005B151" w14:textId="77777777" w:rsidR="00EC25C6" w:rsidRPr="00F3101C" w:rsidRDefault="00EC25C6" w:rsidP="00F3101C">
      <w:pPr>
        <w:spacing w:line="360" w:lineRule="auto"/>
        <w:jc w:val="both"/>
        <w:rPr>
          <w:rFonts w:ascii="Arial Narrow" w:hAnsi="Arial Narrow"/>
          <w:sz w:val="24"/>
          <w:szCs w:val="24"/>
        </w:rPr>
      </w:pPr>
      <w:r w:rsidRPr="00F3101C">
        <w:rPr>
          <w:rFonts w:ascii="Arial Narrow" w:hAnsi="Arial Narrow"/>
          <w:sz w:val="24"/>
          <w:szCs w:val="24"/>
        </w:rPr>
        <w:t>It is also an important transport hub, as it lies at the intersection of many secondary roads leading to the N3, the Drakensberg as well as destinations beyond the district itself. Most of the secondary and rural settlements in the district have strong functional links with Ladysmith and can, to some extent, be considered dormitory suburbs of the district’s economic core. It leads the district with respect to the provision of services, having good roads, a water reticulation network, sewerage system, electricity, recreational facilities and other services.</w:t>
      </w:r>
    </w:p>
    <w:p w14:paraId="0570555C" w14:textId="77777777" w:rsidR="00EC25C6" w:rsidRPr="00151E44" w:rsidRDefault="00EC25C6" w:rsidP="00381FE2">
      <w:pPr>
        <w:pStyle w:val="Heading3"/>
        <w:numPr>
          <w:ilvl w:val="2"/>
          <w:numId w:val="24"/>
        </w:numPr>
      </w:pPr>
      <w:bookmarkStart w:id="176" w:name="_Toc124850753"/>
      <w:bookmarkStart w:id="177" w:name="_Toc146249992"/>
      <w:r w:rsidRPr="00151E44">
        <w:lastRenderedPageBreak/>
        <w:t>uThukela Growth and Development Plan (GDP), 2018</w:t>
      </w:r>
      <w:bookmarkEnd w:id="176"/>
      <w:bookmarkEnd w:id="177"/>
    </w:p>
    <w:p w14:paraId="4187513C" w14:textId="77777777" w:rsidR="00EC25C6" w:rsidRPr="00F3101C" w:rsidRDefault="00EC25C6" w:rsidP="00F3101C">
      <w:pPr>
        <w:spacing w:line="360" w:lineRule="auto"/>
        <w:jc w:val="both"/>
        <w:rPr>
          <w:rFonts w:ascii="Arial Narrow" w:hAnsi="Arial Narrow"/>
          <w:sz w:val="24"/>
          <w:szCs w:val="24"/>
        </w:rPr>
      </w:pPr>
      <w:r w:rsidRPr="00F3101C">
        <w:rPr>
          <w:rFonts w:ascii="Arial Narrow" w:hAnsi="Arial Narrow"/>
          <w:sz w:val="24"/>
          <w:szCs w:val="24"/>
        </w:rPr>
        <w:t xml:space="preserve">As part of the Government package of plans consisting of the NDP and the PGDS, the uThukela DM prepared its District Growth and Development Plan in 2018. District and Local municipalities are required to align their development goals and plans i.e., GDPs and IDPs with that of National and Province. Through this DGDP, uThukela seeks to set out a path of growth and development for the family of municipalities within the District to the year 2030. </w:t>
      </w:r>
    </w:p>
    <w:p w14:paraId="7F444814" w14:textId="77777777" w:rsidR="00EC25C6" w:rsidRPr="00F3101C" w:rsidRDefault="00EC25C6" w:rsidP="00F3101C">
      <w:pPr>
        <w:spacing w:line="360" w:lineRule="auto"/>
        <w:jc w:val="both"/>
        <w:rPr>
          <w:rFonts w:ascii="Arial Narrow" w:hAnsi="Arial Narrow"/>
          <w:sz w:val="24"/>
          <w:szCs w:val="24"/>
        </w:rPr>
      </w:pPr>
      <w:r w:rsidRPr="00F3101C">
        <w:rPr>
          <w:rFonts w:ascii="Arial Narrow" w:hAnsi="Arial Narrow"/>
          <w:sz w:val="24"/>
          <w:szCs w:val="24"/>
        </w:rPr>
        <w:t>In alignment with the provincial-level focus on the interventions identified in the PGDS, the GDP proposes specific milestones that will have to be achieved in priority sectors in the municipal space. This will be refined in a collaborative approach with the relevant stakeholders – provincial sector departments and state-owned enterprises to ensure ownership of targets that will be set for specific time horizons. Its Vision is a s follows:</w:t>
      </w:r>
    </w:p>
    <w:p w14:paraId="798E2CEF" w14:textId="77777777" w:rsidR="00EC25C6" w:rsidRPr="00F3101C" w:rsidRDefault="00EC25C6" w:rsidP="00F3101C">
      <w:pPr>
        <w:spacing w:line="360" w:lineRule="auto"/>
        <w:jc w:val="both"/>
        <w:rPr>
          <w:rFonts w:ascii="Arial Narrow" w:hAnsi="Arial Narrow"/>
          <w:i/>
          <w:iCs/>
          <w:sz w:val="24"/>
          <w:szCs w:val="24"/>
        </w:rPr>
      </w:pPr>
      <w:r w:rsidRPr="00F3101C">
        <w:rPr>
          <w:rFonts w:ascii="Arial Narrow" w:hAnsi="Arial Narrow"/>
          <w:i/>
          <w:iCs/>
          <w:sz w:val="24"/>
          <w:szCs w:val="24"/>
        </w:rPr>
        <w:t>“A stable, sustainable and prosperous district with committed servants who serve with excellence in governance, service delivery and economic development”</w:t>
      </w:r>
    </w:p>
    <w:p w14:paraId="5E5ECED3" w14:textId="77777777" w:rsidR="00EC25C6" w:rsidRPr="00F3101C" w:rsidRDefault="00EC25C6" w:rsidP="00F3101C">
      <w:pPr>
        <w:spacing w:line="360" w:lineRule="auto"/>
        <w:jc w:val="both"/>
        <w:rPr>
          <w:rFonts w:ascii="Arial Narrow" w:hAnsi="Arial Narrow"/>
          <w:sz w:val="24"/>
          <w:szCs w:val="24"/>
        </w:rPr>
      </w:pPr>
      <w:r w:rsidRPr="00F3101C">
        <w:rPr>
          <w:rFonts w:ascii="Arial Narrow" w:hAnsi="Arial Narrow"/>
          <w:sz w:val="24"/>
          <w:szCs w:val="24"/>
        </w:rPr>
        <w:t xml:space="preserve">This vision will be achieved through the focus of the following pillars of strategic areas of development; </w:t>
      </w:r>
    </w:p>
    <w:p w14:paraId="7631542F" w14:textId="77777777" w:rsidR="00EC25C6" w:rsidRPr="00F3101C" w:rsidRDefault="00EC25C6" w:rsidP="00381FE2">
      <w:pPr>
        <w:pStyle w:val="ListParagraph"/>
        <w:numPr>
          <w:ilvl w:val="0"/>
          <w:numId w:val="7"/>
        </w:numPr>
        <w:spacing w:line="360" w:lineRule="auto"/>
      </w:pPr>
      <w:r w:rsidRPr="00F3101C">
        <w:t>Job creation;</w:t>
      </w:r>
    </w:p>
    <w:p w14:paraId="5D777F9D" w14:textId="77777777" w:rsidR="00EC25C6" w:rsidRPr="00F3101C" w:rsidRDefault="00EC25C6" w:rsidP="00381FE2">
      <w:pPr>
        <w:pStyle w:val="ListParagraph"/>
        <w:numPr>
          <w:ilvl w:val="0"/>
          <w:numId w:val="7"/>
        </w:numPr>
        <w:spacing w:line="360" w:lineRule="auto"/>
      </w:pPr>
      <w:r w:rsidRPr="00F3101C">
        <w:t>Human resource development;</w:t>
      </w:r>
    </w:p>
    <w:p w14:paraId="4C67A3A5" w14:textId="77777777" w:rsidR="00EC25C6" w:rsidRPr="00F3101C" w:rsidRDefault="00EC25C6" w:rsidP="00381FE2">
      <w:pPr>
        <w:pStyle w:val="ListParagraph"/>
        <w:numPr>
          <w:ilvl w:val="0"/>
          <w:numId w:val="7"/>
        </w:numPr>
        <w:spacing w:line="360" w:lineRule="auto"/>
      </w:pPr>
      <w:r w:rsidRPr="00F3101C">
        <w:t>Human and community development;</w:t>
      </w:r>
    </w:p>
    <w:p w14:paraId="3EFDC337" w14:textId="77777777" w:rsidR="00EC25C6" w:rsidRPr="00F3101C" w:rsidRDefault="00EC25C6" w:rsidP="00381FE2">
      <w:pPr>
        <w:pStyle w:val="ListParagraph"/>
        <w:numPr>
          <w:ilvl w:val="0"/>
          <w:numId w:val="7"/>
        </w:numPr>
        <w:spacing w:line="360" w:lineRule="auto"/>
      </w:pPr>
      <w:r w:rsidRPr="00F3101C">
        <w:t>Strategic Infrastructure</w:t>
      </w:r>
    </w:p>
    <w:p w14:paraId="2836D964" w14:textId="77777777" w:rsidR="00EC25C6" w:rsidRPr="00F3101C" w:rsidRDefault="00EC25C6" w:rsidP="00381FE2">
      <w:pPr>
        <w:pStyle w:val="ListParagraph"/>
        <w:numPr>
          <w:ilvl w:val="0"/>
          <w:numId w:val="7"/>
        </w:numPr>
        <w:spacing w:line="360" w:lineRule="auto"/>
      </w:pPr>
      <w:r w:rsidRPr="00F3101C">
        <w:t>Environmental sustainability;</w:t>
      </w:r>
    </w:p>
    <w:p w14:paraId="5B3EA4F2" w14:textId="77777777" w:rsidR="00EC25C6" w:rsidRPr="00F3101C" w:rsidRDefault="00EC25C6" w:rsidP="00381FE2">
      <w:pPr>
        <w:pStyle w:val="ListParagraph"/>
        <w:numPr>
          <w:ilvl w:val="0"/>
          <w:numId w:val="7"/>
        </w:numPr>
        <w:spacing w:line="360" w:lineRule="auto"/>
      </w:pPr>
      <w:r w:rsidRPr="00F3101C">
        <w:t>Governance policy; and Spatial equity</w:t>
      </w:r>
    </w:p>
    <w:tbl>
      <w:tblPr>
        <w:tblStyle w:val="TableGrid"/>
        <w:tblW w:w="0" w:type="auto"/>
        <w:shd w:val="clear" w:color="auto" w:fill="F2F2F2" w:themeFill="background1" w:themeFillShade="F2"/>
        <w:tblLook w:val="04A0" w:firstRow="1" w:lastRow="0" w:firstColumn="1" w:lastColumn="0" w:noHBand="0" w:noVBand="1"/>
      </w:tblPr>
      <w:tblGrid>
        <w:gridCol w:w="9180"/>
      </w:tblGrid>
      <w:tr w:rsidR="00EC25C6" w:rsidRPr="005B1549" w14:paraId="1AD32A9D" w14:textId="77777777" w:rsidTr="00F3101C">
        <w:tc>
          <w:tcPr>
            <w:tcW w:w="9180" w:type="dxa"/>
            <w:shd w:val="clear" w:color="auto" w:fill="E2EFD9" w:themeFill="accent6" w:themeFillTint="33"/>
          </w:tcPr>
          <w:p w14:paraId="0D4ACD08" w14:textId="77777777" w:rsidR="00EC25C6" w:rsidRPr="005B1549" w:rsidRDefault="00EC25C6" w:rsidP="005B1549">
            <w:pPr>
              <w:jc w:val="both"/>
              <w:rPr>
                <w:rFonts w:ascii="Arial Narrow" w:hAnsi="Arial Narrow"/>
                <w:b/>
                <w:bCs/>
                <w:i/>
                <w:iCs/>
                <w:u w:val="single"/>
              </w:rPr>
            </w:pPr>
            <w:r w:rsidRPr="005B1549">
              <w:rPr>
                <w:rFonts w:ascii="Arial Narrow" w:hAnsi="Arial Narrow"/>
                <w:b/>
                <w:bCs/>
                <w:i/>
                <w:iCs/>
                <w:u w:val="single"/>
              </w:rPr>
              <w:t>Implications for the SDF:</w:t>
            </w:r>
          </w:p>
          <w:p w14:paraId="09A85BB7" w14:textId="77777777" w:rsidR="00EC25C6" w:rsidRPr="005B1549" w:rsidRDefault="00EC25C6" w:rsidP="005B1549">
            <w:pPr>
              <w:jc w:val="both"/>
              <w:rPr>
                <w:rFonts w:ascii="Arial Narrow" w:hAnsi="Arial Narrow"/>
              </w:rPr>
            </w:pPr>
            <w:r w:rsidRPr="00F3101C">
              <w:rPr>
                <w:rFonts w:ascii="Arial Narrow" w:hAnsi="Arial Narrow"/>
                <w:sz w:val="24"/>
                <w:szCs w:val="24"/>
              </w:rPr>
              <w:t>The GDP identifies various catalytic projects which will have major economic spinoffs in the district and as such, the SDF should consider these.</w:t>
            </w:r>
          </w:p>
        </w:tc>
      </w:tr>
    </w:tbl>
    <w:p w14:paraId="3216862E" w14:textId="77777777" w:rsidR="00EC25C6" w:rsidRPr="00151E44" w:rsidRDefault="00EC25C6" w:rsidP="00381FE2">
      <w:pPr>
        <w:pStyle w:val="Heading3"/>
        <w:numPr>
          <w:ilvl w:val="2"/>
          <w:numId w:val="24"/>
        </w:numPr>
      </w:pPr>
      <w:bookmarkStart w:id="178" w:name="_Toc124850754"/>
      <w:bookmarkStart w:id="179" w:name="_Toc146249993"/>
      <w:r w:rsidRPr="00151E44">
        <w:t>The 2022/23-2026/27 uThukela Integrated Development Plan (IDP)</w:t>
      </w:r>
      <w:bookmarkEnd w:id="178"/>
      <w:bookmarkEnd w:id="179"/>
    </w:p>
    <w:p w14:paraId="25264E95" w14:textId="77777777" w:rsidR="00EC25C6" w:rsidRPr="00F3101C" w:rsidRDefault="00EC25C6" w:rsidP="00F3101C">
      <w:pPr>
        <w:spacing w:line="360" w:lineRule="auto"/>
        <w:jc w:val="both"/>
        <w:rPr>
          <w:rFonts w:ascii="Arial Narrow" w:hAnsi="Arial Narrow"/>
          <w:sz w:val="24"/>
          <w:szCs w:val="24"/>
        </w:rPr>
      </w:pPr>
      <w:r w:rsidRPr="00F3101C">
        <w:rPr>
          <w:rFonts w:ascii="Arial Narrow" w:hAnsi="Arial Narrow"/>
          <w:sz w:val="24"/>
          <w:szCs w:val="24"/>
        </w:rPr>
        <w:t>The IDP is prepared in compliance with the requirements of Chapter 5, particularly Section 25 of Local Government Municipal Systems Act (32 of 2000), which obliges a municipal council to adopt a single, all-inclusive and strategic plan for the development of the municipality, within a prescribed period after the start of its elected term. The uThukela IDP outlines a development programme for the municipality and tries to respond to community needs taking into account the financial constrains in the municipality for the period 2022/2023-2026/2027.</w:t>
      </w:r>
    </w:p>
    <w:p w14:paraId="49A162A0" w14:textId="77777777" w:rsidR="00EC25C6" w:rsidRPr="00F3101C" w:rsidRDefault="00EC25C6" w:rsidP="00F3101C">
      <w:pPr>
        <w:spacing w:line="360" w:lineRule="auto"/>
        <w:jc w:val="both"/>
        <w:rPr>
          <w:rFonts w:ascii="Arial Narrow" w:hAnsi="Arial Narrow"/>
          <w:sz w:val="24"/>
          <w:szCs w:val="24"/>
        </w:rPr>
      </w:pPr>
      <w:r w:rsidRPr="00F3101C">
        <w:rPr>
          <w:rFonts w:ascii="Arial Narrow" w:hAnsi="Arial Narrow"/>
          <w:sz w:val="24"/>
          <w:szCs w:val="24"/>
        </w:rPr>
        <w:t>The adopted long-term Vision reads as follows:</w:t>
      </w:r>
    </w:p>
    <w:p w14:paraId="4F516C51" w14:textId="77777777" w:rsidR="00EC25C6" w:rsidRPr="00F3101C" w:rsidRDefault="00EC25C6" w:rsidP="00F3101C">
      <w:pPr>
        <w:spacing w:line="360" w:lineRule="auto"/>
        <w:jc w:val="both"/>
        <w:rPr>
          <w:rFonts w:ascii="Arial Narrow" w:hAnsi="Arial Narrow"/>
          <w:i/>
          <w:iCs/>
          <w:sz w:val="24"/>
          <w:szCs w:val="24"/>
        </w:rPr>
      </w:pPr>
      <w:r w:rsidRPr="00F3101C">
        <w:rPr>
          <w:rFonts w:ascii="Arial Narrow" w:hAnsi="Arial Narrow"/>
          <w:i/>
          <w:iCs/>
          <w:sz w:val="24"/>
          <w:szCs w:val="24"/>
        </w:rPr>
        <w:lastRenderedPageBreak/>
        <w:t>“By 2030 uThukela will be a stable, sustainable and prosperous district with committed servants who serve with excellence in governance, service delivery and economic development”</w:t>
      </w:r>
    </w:p>
    <w:p w14:paraId="01B53140" w14:textId="77777777" w:rsidR="00EC25C6" w:rsidRPr="00F3101C" w:rsidRDefault="00EC25C6" w:rsidP="00F3101C">
      <w:pPr>
        <w:spacing w:line="360" w:lineRule="auto"/>
        <w:jc w:val="both"/>
        <w:rPr>
          <w:rFonts w:ascii="Arial Narrow" w:hAnsi="Arial Narrow"/>
          <w:sz w:val="24"/>
          <w:szCs w:val="24"/>
        </w:rPr>
      </w:pPr>
      <w:r w:rsidRPr="00F3101C">
        <w:rPr>
          <w:rFonts w:ascii="Arial Narrow" w:hAnsi="Arial Narrow"/>
          <w:sz w:val="24"/>
          <w:szCs w:val="24"/>
        </w:rPr>
        <w:t>To realize this vision, the IDP has set six development goals:</w:t>
      </w:r>
    </w:p>
    <w:p w14:paraId="1F2F2537" w14:textId="77777777" w:rsidR="00EC25C6" w:rsidRPr="00F3101C" w:rsidRDefault="00EC25C6" w:rsidP="00381FE2">
      <w:pPr>
        <w:pStyle w:val="ListParagraph"/>
        <w:numPr>
          <w:ilvl w:val="0"/>
          <w:numId w:val="8"/>
        </w:numPr>
        <w:spacing w:line="360" w:lineRule="auto"/>
        <w:rPr>
          <w:szCs w:val="24"/>
        </w:rPr>
      </w:pPr>
      <w:r w:rsidRPr="00F3101C">
        <w:rPr>
          <w:szCs w:val="24"/>
        </w:rPr>
        <w:t>To involve communities and other key concerned and affected parties in municipal matters, predominantly continuous integrated development process.</w:t>
      </w:r>
    </w:p>
    <w:p w14:paraId="6EB374F7" w14:textId="77777777" w:rsidR="00EC25C6" w:rsidRPr="00F3101C" w:rsidRDefault="00EC25C6" w:rsidP="00381FE2">
      <w:pPr>
        <w:pStyle w:val="ListParagraph"/>
        <w:numPr>
          <w:ilvl w:val="0"/>
          <w:numId w:val="8"/>
        </w:numPr>
        <w:spacing w:line="360" w:lineRule="auto"/>
        <w:rPr>
          <w:szCs w:val="24"/>
        </w:rPr>
      </w:pPr>
      <w:r w:rsidRPr="00F3101C">
        <w:rPr>
          <w:szCs w:val="24"/>
        </w:rPr>
        <w:t>To inform budgets and service delivery programs of various government departments and service organizations.</w:t>
      </w:r>
    </w:p>
    <w:p w14:paraId="759B0B3B" w14:textId="77777777" w:rsidR="00EC25C6" w:rsidRPr="00F3101C" w:rsidRDefault="00EC25C6" w:rsidP="00381FE2">
      <w:pPr>
        <w:pStyle w:val="ListParagraph"/>
        <w:numPr>
          <w:ilvl w:val="0"/>
          <w:numId w:val="8"/>
        </w:numPr>
        <w:spacing w:line="360" w:lineRule="auto"/>
        <w:rPr>
          <w:szCs w:val="24"/>
        </w:rPr>
      </w:pPr>
      <w:r w:rsidRPr="00F3101C">
        <w:rPr>
          <w:szCs w:val="24"/>
        </w:rPr>
        <w:t>To position the district municipality to make a meaningful contribution towards meeting the provincial development targets and priorities.</w:t>
      </w:r>
    </w:p>
    <w:p w14:paraId="580ADF07" w14:textId="77777777" w:rsidR="00EC25C6" w:rsidRPr="00F3101C" w:rsidRDefault="00EC25C6" w:rsidP="00381FE2">
      <w:pPr>
        <w:pStyle w:val="ListParagraph"/>
        <w:numPr>
          <w:ilvl w:val="0"/>
          <w:numId w:val="8"/>
        </w:numPr>
        <w:spacing w:line="360" w:lineRule="auto"/>
        <w:rPr>
          <w:szCs w:val="24"/>
        </w:rPr>
      </w:pPr>
      <w:r w:rsidRPr="00F3101C">
        <w:rPr>
          <w:szCs w:val="24"/>
        </w:rPr>
        <w:t>To guide decision making in respect of service delivery and investment.</w:t>
      </w:r>
    </w:p>
    <w:p w14:paraId="341AEE7A" w14:textId="77777777" w:rsidR="00EC25C6" w:rsidRPr="00F3101C" w:rsidRDefault="00EC25C6" w:rsidP="00381FE2">
      <w:pPr>
        <w:pStyle w:val="ListParagraph"/>
        <w:numPr>
          <w:ilvl w:val="0"/>
          <w:numId w:val="8"/>
        </w:numPr>
        <w:spacing w:line="360" w:lineRule="auto"/>
        <w:rPr>
          <w:szCs w:val="24"/>
        </w:rPr>
      </w:pPr>
      <w:r w:rsidRPr="00F3101C">
        <w:rPr>
          <w:szCs w:val="24"/>
        </w:rPr>
        <w:t>To play a coordinating role on activities of several service delivery</w:t>
      </w:r>
    </w:p>
    <w:p w14:paraId="083B9D7C" w14:textId="77777777" w:rsidR="00EC25C6" w:rsidRPr="00F3101C" w:rsidRDefault="00EC25C6" w:rsidP="00381FE2">
      <w:pPr>
        <w:pStyle w:val="ListParagraph"/>
        <w:numPr>
          <w:ilvl w:val="0"/>
          <w:numId w:val="8"/>
        </w:numPr>
        <w:spacing w:line="360" w:lineRule="auto"/>
        <w:rPr>
          <w:szCs w:val="24"/>
        </w:rPr>
      </w:pPr>
      <w:r w:rsidRPr="00F3101C">
        <w:rPr>
          <w:szCs w:val="24"/>
        </w:rPr>
        <w:t>To ensure that the needs of the community are addressed in the IDP.</w:t>
      </w:r>
    </w:p>
    <w:tbl>
      <w:tblPr>
        <w:tblStyle w:val="TableGrid"/>
        <w:tblW w:w="9464" w:type="dxa"/>
        <w:shd w:val="clear" w:color="auto" w:fill="F2F2F2" w:themeFill="background1" w:themeFillShade="F2"/>
        <w:tblLook w:val="04A0" w:firstRow="1" w:lastRow="0" w:firstColumn="1" w:lastColumn="0" w:noHBand="0" w:noVBand="1"/>
      </w:tblPr>
      <w:tblGrid>
        <w:gridCol w:w="9464"/>
      </w:tblGrid>
      <w:tr w:rsidR="00391628" w:rsidRPr="00F3101C" w14:paraId="4E2C7ACC" w14:textId="77777777" w:rsidTr="00F3101C">
        <w:tc>
          <w:tcPr>
            <w:tcW w:w="9464" w:type="dxa"/>
            <w:shd w:val="clear" w:color="auto" w:fill="E2EFD9" w:themeFill="accent6" w:themeFillTint="33"/>
          </w:tcPr>
          <w:p w14:paraId="72154562" w14:textId="77777777" w:rsidR="00EC25C6" w:rsidRPr="00F3101C" w:rsidRDefault="00EC25C6" w:rsidP="00F3101C">
            <w:pPr>
              <w:spacing w:line="360" w:lineRule="auto"/>
              <w:jc w:val="both"/>
              <w:rPr>
                <w:rFonts w:ascii="Arial Narrow" w:hAnsi="Arial Narrow"/>
                <w:b/>
                <w:bCs/>
                <w:i/>
                <w:iCs/>
                <w:sz w:val="24"/>
                <w:szCs w:val="24"/>
                <w:u w:val="single"/>
              </w:rPr>
            </w:pPr>
            <w:r w:rsidRPr="00F3101C">
              <w:rPr>
                <w:rFonts w:ascii="Arial Narrow" w:hAnsi="Arial Narrow"/>
                <w:b/>
                <w:bCs/>
                <w:i/>
                <w:iCs/>
                <w:sz w:val="24"/>
                <w:szCs w:val="24"/>
                <w:u w:val="single"/>
              </w:rPr>
              <w:t>Implications for the SDF:</w:t>
            </w:r>
          </w:p>
          <w:p w14:paraId="3513A84E" w14:textId="77777777" w:rsidR="00EC25C6" w:rsidRPr="00F3101C" w:rsidRDefault="00EC25C6" w:rsidP="00F3101C">
            <w:pPr>
              <w:jc w:val="both"/>
              <w:rPr>
                <w:rFonts w:ascii="Arial Narrow" w:hAnsi="Arial Narrow"/>
                <w:i/>
                <w:iCs/>
                <w:sz w:val="24"/>
                <w:szCs w:val="24"/>
              </w:rPr>
            </w:pPr>
            <w:r w:rsidRPr="00F3101C">
              <w:rPr>
                <w:rFonts w:ascii="Arial Narrow" w:hAnsi="Arial Narrow"/>
                <w:sz w:val="24"/>
                <w:szCs w:val="24"/>
                <w:shd w:val="clear" w:color="auto" w:fill="E2EFD9" w:themeFill="accent6" w:themeFillTint="33"/>
              </w:rPr>
              <w:t>The MSA is the principal legislation regulating the content and scope of SDFs and requires that an SDF should be prepared as a component of the IDP.</w:t>
            </w:r>
          </w:p>
        </w:tc>
      </w:tr>
    </w:tbl>
    <w:p w14:paraId="5C9489F8" w14:textId="77777777" w:rsidR="00F3101C" w:rsidRDefault="00F3101C" w:rsidP="00F3101C">
      <w:bookmarkStart w:id="180" w:name="_Toc124850755"/>
    </w:p>
    <w:p w14:paraId="1B6FC25F" w14:textId="7B5A91B3" w:rsidR="00EC25C6" w:rsidRDefault="00EC25C6" w:rsidP="00381FE2">
      <w:pPr>
        <w:pStyle w:val="Heading3"/>
        <w:numPr>
          <w:ilvl w:val="2"/>
          <w:numId w:val="24"/>
        </w:numPr>
      </w:pPr>
      <w:bookmarkStart w:id="181" w:name="_Toc146249994"/>
      <w:r w:rsidRPr="00151E44">
        <w:t>uThukela Rural Development Plan (RDP), 2019</w:t>
      </w:r>
      <w:bookmarkEnd w:id="180"/>
      <w:bookmarkEnd w:id="181"/>
    </w:p>
    <w:p w14:paraId="1D6BC654" w14:textId="302C760B" w:rsidR="0082544E" w:rsidRPr="0082544E" w:rsidRDefault="0082544E" w:rsidP="0082544E">
      <w:pPr>
        <w:pStyle w:val="Caption"/>
      </w:pPr>
      <w:bookmarkStart w:id="182" w:name="_Toc146250086"/>
      <w:r>
        <w:t xml:space="preserve">Figure </w:t>
      </w:r>
      <w:r>
        <w:fldChar w:fldCharType="begin"/>
      </w:r>
      <w:r>
        <w:instrText xml:space="preserve"> SEQ Figure \* ARABIC </w:instrText>
      </w:r>
      <w:r>
        <w:fldChar w:fldCharType="separate"/>
      </w:r>
      <w:r w:rsidR="004F5D72">
        <w:rPr>
          <w:noProof/>
        </w:rPr>
        <w:t>10</w:t>
      </w:r>
      <w:r>
        <w:fldChar w:fldCharType="end"/>
      </w:r>
      <w:r>
        <w:rPr>
          <w:lang w:val="en-US"/>
        </w:rPr>
        <w:t>: KZN Agripark sites &amp; FPSU sites</w:t>
      </w:r>
      <w:bookmarkEnd w:id="182"/>
    </w:p>
    <w:p w14:paraId="7E06868E" w14:textId="1BF304A2" w:rsidR="00F3101C" w:rsidRDefault="0082544E" w:rsidP="00F3101C">
      <w:pPr>
        <w:spacing w:after="0"/>
      </w:pPr>
      <w:r>
        <w:rPr>
          <w:rFonts w:ascii="Arial Narrow" w:hAnsi="Arial Narrow"/>
          <w:noProof/>
          <w:sz w:val="24"/>
          <w:szCs w:val="24"/>
        </w:rPr>
        <w:drawing>
          <wp:anchor distT="0" distB="0" distL="114300" distR="114300" simplePos="0" relativeHeight="251552256" behindDoc="0" locked="0" layoutInCell="1" allowOverlap="1" wp14:anchorId="730A8D64" wp14:editId="0C50149B">
            <wp:simplePos x="0" y="0"/>
            <wp:positionH relativeFrom="column">
              <wp:posOffset>0</wp:posOffset>
            </wp:positionH>
            <wp:positionV relativeFrom="paragraph">
              <wp:posOffset>13546</wp:posOffset>
            </wp:positionV>
            <wp:extent cx="3596640" cy="3284360"/>
            <wp:effectExtent l="0" t="0" r="0" b="0"/>
            <wp:wrapSquare wrapText="bothSides"/>
            <wp:docPr id="939609887" name="Picture 939609887"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09887" name="Picture 939609887" descr="A map of the country&#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6640" cy="3284360"/>
                    </a:xfrm>
                    <a:prstGeom prst="rect">
                      <a:avLst/>
                    </a:prstGeom>
                    <a:noFill/>
                  </pic:spPr>
                </pic:pic>
              </a:graphicData>
            </a:graphic>
          </wp:anchor>
        </w:drawing>
      </w:r>
    </w:p>
    <w:p w14:paraId="29807D52" w14:textId="1FCD2437" w:rsidR="00EC25C6" w:rsidRPr="00F3101C" w:rsidRDefault="00EC25C6" w:rsidP="00F3101C">
      <w:pPr>
        <w:spacing w:line="360" w:lineRule="auto"/>
        <w:jc w:val="both"/>
      </w:pPr>
      <w:r w:rsidRPr="00F3101C">
        <w:rPr>
          <w:rFonts w:ascii="Arial Narrow" w:hAnsi="Arial Narrow"/>
          <w:sz w:val="24"/>
          <w:szCs w:val="24"/>
        </w:rPr>
        <w:t>Given the predominantly rural character of the uThukela district municipality, a plan aimed at developing those areas is essential. On May 31, 2017, Council approved the first-generation RDP. The plan was then reviewed and completed in 2019. The plan is being implemented by uThukela and its family of municipalities over a 20-year period.</w:t>
      </w:r>
    </w:p>
    <w:p w14:paraId="41547F37" w14:textId="195BDE9E" w:rsidR="00EC25C6" w:rsidRPr="00F3101C" w:rsidRDefault="00EC25C6" w:rsidP="00F3101C">
      <w:pPr>
        <w:spacing w:line="360" w:lineRule="auto"/>
        <w:jc w:val="both"/>
        <w:rPr>
          <w:rFonts w:ascii="Arial Narrow" w:hAnsi="Arial Narrow"/>
          <w:sz w:val="24"/>
          <w:szCs w:val="24"/>
        </w:rPr>
      </w:pPr>
      <w:r w:rsidRPr="00F3101C">
        <w:rPr>
          <w:rFonts w:ascii="Arial Narrow" w:hAnsi="Arial Narrow"/>
          <w:sz w:val="24"/>
          <w:szCs w:val="24"/>
        </w:rPr>
        <w:t xml:space="preserve">uThukela District Municipality is one of the 27 rural municipalities chosen to create Agri-Parks. The R2 billion set aside by the Department of </w:t>
      </w:r>
      <w:r w:rsidRPr="00F3101C">
        <w:rPr>
          <w:rFonts w:ascii="Arial Narrow" w:hAnsi="Arial Narrow"/>
          <w:sz w:val="24"/>
          <w:szCs w:val="24"/>
        </w:rPr>
        <w:lastRenderedPageBreak/>
        <w:t>Rural Development and Land Reform was distributed equally among the 27 rural districts. This program's objective is to improve rural economy. The Agri-Park is located in Bergville in the local municipality of Okhahlamba in uThukela and is currently open. It is made up of three separate but related fundamental elements:</w:t>
      </w:r>
    </w:p>
    <w:p w14:paraId="61A1454F" w14:textId="77777777" w:rsidR="00EC25C6" w:rsidRPr="00F3101C" w:rsidRDefault="00EC25C6" w:rsidP="00381FE2">
      <w:pPr>
        <w:pStyle w:val="ListParagraph"/>
        <w:numPr>
          <w:ilvl w:val="0"/>
          <w:numId w:val="8"/>
        </w:numPr>
        <w:spacing w:line="360" w:lineRule="auto"/>
        <w:rPr>
          <w:szCs w:val="24"/>
        </w:rPr>
      </w:pPr>
      <w:r w:rsidRPr="00F3101C">
        <w:rPr>
          <w:szCs w:val="24"/>
        </w:rPr>
        <w:t>The Farmer Production Support Unit (FPSU) connects farmers to markets while providing outreach and capacity building for rural smallholder farmers. The FPSU provides extension services, including mechanization, and primary collection, some storage, some processing for the local market.</w:t>
      </w:r>
    </w:p>
    <w:p w14:paraId="02ECC9DC" w14:textId="77777777" w:rsidR="00EC25C6" w:rsidRPr="00F3101C" w:rsidRDefault="00EC25C6" w:rsidP="00381FE2">
      <w:pPr>
        <w:pStyle w:val="ListParagraph"/>
        <w:numPr>
          <w:ilvl w:val="0"/>
          <w:numId w:val="8"/>
        </w:numPr>
        <w:spacing w:line="360" w:lineRule="auto"/>
        <w:rPr>
          <w:szCs w:val="24"/>
        </w:rPr>
      </w:pPr>
      <w:r w:rsidRPr="00F3101C">
        <w:rPr>
          <w:szCs w:val="24"/>
        </w:rPr>
        <w:t>The Agri-hub (AH) - a production, equipment hire, processing, packaging, logistics, innovation and training unit.</w:t>
      </w:r>
    </w:p>
    <w:p w14:paraId="5108AE73" w14:textId="77777777" w:rsidR="00EC25C6" w:rsidRPr="00F3101C" w:rsidRDefault="00EC25C6" w:rsidP="00381FE2">
      <w:pPr>
        <w:pStyle w:val="ListParagraph"/>
        <w:numPr>
          <w:ilvl w:val="0"/>
          <w:numId w:val="8"/>
        </w:numPr>
        <w:spacing w:line="360" w:lineRule="auto"/>
        <w:rPr>
          <w:szCs w:val="24"/>
        </w:rPr>
      </w:pPr>
      <w:r w:rsidRPr="00F3101C">
        <w:rPr>
          <w:szCs w:val="24"/>
        </w:rPr>
        <w:t>The Rural Urban Market Centre (RUMC)</w:t>
      </w:r>
    </w:p>
    <w:p w14:paraId="55194E17" w14:textId="77777777" w:rsidR="00EC25C6" w:rsidRPr="00F3101C" w:rsidRDefault="00EC25C6" w:rsidP="00F3101C">
      <w:pPr>
        <w:spacing w:line="360" w:lineRule="auto"/>
        <w:jc w:val="both"/>
        <w:rPr>
          <w:rFonts w:ascii="Arial Narrow" w:hAnsi="Arial Narrow"/>
          <w:sz w:val="24"/>
          <w:szCs w:val="24"/>
        </w:rPr>
      </w:pPr>
      <w:r w:rsidRPr="00F3101C">
        <w:rPr>
          <w:rFonts w:ascii="Arial Narrow" w:hAnsi="Arial Narrow"/>
          <w:sz w:val="24"/>
          <w:szCs w:val="24"/>
        </w:rPr>
        <w:t>Typically located in a higher-order urban centre, an Agri-Park serves three main purposes; linking and binding together role players in rural, urban, and international markets through contracts; acts as a holding-facility, releasing produce to urban markets based on seasonal trends; and providing market intelligence and information feedback to the network of FPSUs and the Agri-Hub</w:t>
      </w:r>
    </w:p>
    <w:tbl>
      <w:tblPr>
        <w:tblStyle w:val="TableGrid"/>
        <w:tblW w:w="0" w:type="auto"/>
        <w:shd w:val="clear" w:color="auto" w:fill="F2F2F2" w:themeFill="background1" w:themeFillShade="F2"/>
        <w:tblLook w:val="04A0" w:firstRow="1" w:lastRow="0" w:firstColumn="1" w:lastColumn="0" w:noHBand="0" w:noVBand="1"/>
      </w:tblPr>
      <w:tblGrid>
        <w:gridCol w:w="9123"/>
      </w:tblGrid>
      <w:tr w:rsidR="00EC25C6" w:rsidRPr="005B1549" w14:paraId="29678E1E" w14:textId="77777777" w:rsidTr="00F3101C">
        <w:trPr>
          <w:trHeight w:val="1547"/>
        </w:trPr>
        <w:tc>
          <w:tcPr>
            <w:tcW w:w="9123" w:type="dxa"/>
            <w:shd w:val="clear" w:color="auto" w:fill="E2EFD9" w:themeFill="accent6" w:themeFillTint="33"/>
          </w:tcPr>
          <w:p w14:paraId="0EECB09F" w14:textId="77777777" w:rsidR="00EC25C6" w:rsidRPr="005B1549" w:rsidRDefault="00EC25C6" w:rsidP="005B1549">
            <w:pPr>
              <w:jc w:val="both"/>
              <w:rPr>
                <w:rFonts w:ascii="Arial Narrow" w:hAnsi="Arial Narrow"/>
                <w:b/>
                <w:bCs/>
                <w:i/>
                <w:iCs/>
                <w:u w:val="single"/>
              </w:rPr>
            </w:pPr>
            <w:r w:rsidRPr="005B1549">
              <w:rPr>
                <w:rFonts w:ascii="Arial Narrow" w:hAnsi="Arial Narrow"/>
                <w:b/>
                <w:bCs/>
                <w:i/>
                <w:iCs/>
                <w:u w:val="single"/>
              </w:rPr>
              <w:t>Implications for the SDF:</w:t>
            </w:r>
          </w:p>
          <w:p w14:paraId="294078D0" w14:textId="77777777" w:rsidR="00EC25C6" w:rsidRPr="005B1549" w:rsidRDefault="00EC25C6" w:rsidP="005B1549">
            <w:pPr>
              <w:jc w:val="both"/>
              <w:rPr>
                <w:rFonts w:ascii="Arial Narrow" w:hAnsi="Arial Narrow"/>
              </w:rPr>
            </w:pPr>
            <w:r w:rsidRPr="005B1549">
              <w:rPr>
                <w:rFonts w:ascii="Arial Narrow" w:hAnsi="Arial Narrow"/>
              </w:rPr>
              <w:t>The RDP directs rural development and ensures there is development and improvement in the lives of people living in the District. The SDF should therefore consider the rural development proposals captured in the RDP and ensure there is alignment between implementing sector departments, parastatals and the overall municipal development agenda.</w:t>
            </w:r>
          </w:p>
        </w:tc>
      </w:tr>
    </w:tbl>
    <w:p w14:paraId="04C3E47A" w14:textId="77777777" w:rsidR="00EC25C6" w:rsidRPr="00151E44" w:rsidRDefault="00EC25C6" w:rsidP="00381FE2">
      <w:pPr>
        <w:pStyle w:val="Heading3"/>
        <w:numPr>
          <w:ilvl w:val="2"/>
          <w:numId w:val="24"/>
        </w:numPr>
      </w:pPr>
      <w:bookmarkStart w:id="183" w:name="_Toc124850756"/>
      <w:bookmarkStart w:id="184" w:name="_Toc146249995"/>
      <w:r w:rsidRPr="00151E44">
        <w:t>uThukela Economic Development Agency Economic Development Strategy and uThukela District Municipality Economic Development Strategy, 2021</w:t>
      </w:r>
      <w:bookmarkEnd w:id="183"/>
      <w:bookmarkEnd w:id="184"/>
    </w:p>
    <w:p w14:paraId="6A20CC0C" w14:textId="77777777" w:rsidR="00EC25C6" w:rsidRPr="00F3101C" w:rsidRDefault="00EC25C6" w:rsidP="005B1549">
      <w:pPr>
        <w:jc w:val="both"/>
        <w:rPr>
          <w:rFonts w:ascii="Arial Narrow" w:hAnsi="Arial Narrow"/>
          <w:sz w:val="24"/>
          <w:szCs w:val="24"/>
        </w:rPr>
      </w:pPr>
      <w:r w:rsidRPr="00F3101C">
        <w:rPr>
          <w:rFonts w:ascii="Arial Narrow" w:hAnsi="Arial Narrow"/>
          <w:sz w:val="24"/>
          <w:szCs w:val="24"/>
        </w:rPr>
        <w:t>The purpose of this strategy is to identify and explore economic development opportunities, take advantage of local economic comparativeness and competitiveness, overcome local economic development challenges. It implies uThukela to develop as a people focused, efficient and cost-effective Municipality providing quality service and addressing unemployment and poverty through the promotion of agriculture, commercial and industrial productivity, education, tourism and conservation. Its Vision is as follows:</w:t>
      </w:r>
    </w:p>
    <w:p w14:paraId="0740DD40" w14:textId="77777777" w:rsidR="00EC25C6" w:rsidRPr="00F3101C" w:rsidRDefault="00EC25C6" w:rsidP="005B1549">
      <w:pPr>
        <w:jc w:val="both"/>
        <w:rPr>
          <w:rFonts w:ascii="Arial Narrow" w:hAnsi="Arial Narrow"/>
          <w:i/>
          <w:iCs/>
          <w:sz w:val="24"/>
          <w:szCs w:val="24"/>
        </w:rPr>
      </w:pPr>
      <w:r w:rsidRPr="00F3101C">
        <w:rPr>
          <w:rFonts w:ascii="Arial Narrow" w:hAnsi="Arial Narrow"/>
          <w:i/>
          <w:iCs/>
          <w:sz w:val="24"/>
          <w:szCs w:val="24"/>
        </w:rPr>
        <w:t>“The development of a local economy characterised by sustained economic growth, a diversity of sectors and the development of firms, which is inclusive of all local residents through job creation, skill development and training, and poverty reduction, in both urban and rural areas”.</w:t>
      </w:r>
    </w:p>
    <w:p w14:paraId="5E74A183" w14:textId="77777777" w:rsidR="00EC25C6" w:rsidRPr="00F3101C" w:rsidRDefault="00EC25C6" w:rsidP="005B1549">
      <w:pPr>
        <w:jc w:val="both"/>
        <w:rPr>
          <w:rFonts w:ascii="Arial Narrow" w:hAnsi="Arial Narrow"/>
          <w:sz w:val="24"/>
          <w:szCs w:val="24"/>
        </w:rPr>
      </w:pPr>
      <w:r w:rsidRPr="00F3101C">
        <w:rPr>
          <w:rFonts w:ascii="Arial Narrow" w:hAnsi="Arial Narrow"/>
          <w:sz w:val="24"/>
          <w:szCs w:val="24"/>
        </w:rPr>
        <w:t>This Vision is anchored on four sector specific strategies as follows:</w:t>
      </w:r>
    </w:p>
    <w:p w14:paraId="3B650072" w14:textId="77777777" w:rsidR="00EC25C6" w:rsidRPr="00F3101C" w:rsidRDefault="00EC25C6" w:rsidP="00381FE2">
      <w:pPr>
        <w:pStyle w:val="ListParagraph"/>
        <w:numPr>
          <w:ilvl w:val="0"/>
          <w:numId w:val="11"/>
        </w:numPr>
        <w:rPr>
          <w:szCs w:val="24"/>
        </w:rPr>
      </w:pPr>
      <w:r w:rsidRPr="00F3101C">
        <w:rPr>
          <w:szCs w:val="24"/>
        </w:rPr>
        <w:t>Strategy 1: Development and support for the tourism sector</w:t>
      </w:r>
    </w:p>
    <w:p w14:paraId="2CCEF7CC" w14:textId="77777777" w:rsidR="00EC25C6" w:rsidRPr="00F3101C" w:rsidRDefault="00EC25C6" w:rsidP="00381FE2">
      <w:pPr>
        <w:pStyle w:val="ListParagraph"/>
        <w:numPr>
          <w:ilvl w:val="0"/>
          <w:numId w:val="11"/>
        </w:numPr>
        <w:rPr>
          <w:szCs w:val="24"/>
        </w:rPr>
      </w:pPr>
      <w:r w:rsidRPr="00F3101C">
        <w:rPr>
          <w:szCs w:val="24"/>
        </w:rPr>
        <w:t>Strategy 2: Expansion of the agricultural sector</w:t>
      </w:r>
    </w:p>
    <w:p w14:paraId="1B05138B" w14:textId="77777777" w:rsidR="00EC25C6" w:rsidRPr="00F3101C" w:rsidRDefault="00EC25C6" w:rsidP="00381FE2">
      <w:pPr>
        <w:pStyle w:val="ListParagraph"/>
        <w:numPr>
          <w:ilvl w:val="0"/>
          <w:numId w:val="11"/>
        </w:numPr>
        <w:rPr>
          <w:szCs w:val="24"/>
        </w:rPr>
      </w:pPr>
      <w:r w:rsidRPr="00F3101C">
        <w:rPr>
          <w:szCs w:val="24"/>
        </w:rPr>
        <w:t>Strategy 3: Support for informal economy and small enterprises</w:t>
      </w:r>
    </w:p>
    <w:p w14:paraId="2CCB8B72" w14:textId="77777777" w:rsidR="00EC25C6" w:rsidRPr="00F3101C" w:rsidRDefault="00EC25C6" w:rsidP="00381FE2">
      <w:pPr>
        <w:pStyle w:val="ListParagraph"/>
        <w:numPr>
          <w:ilvl w:val="0"/>
          <w:numId w:val="11"/>
        </w:numPr>
        <w:rPr>
          <w:szCs w:val="24"/>
        </w:rPr>
      </w:pPr>
      <w:r w:rsidRPr="00F3101C">
        <w:rPr>
          <w:szCs w:val="24"/>
        </w:rPr>
        <w:lastRenderedPageBreak/>
        <w:t>Strategy 4: Expansion and diversification of the manufacturing sector</w:t>
      </w:r>
    </w:p>
    <w:p w14:paraId="17B166FD" w14:textId="77777777" w:rsidR="00EC25C6" w:rsidRPr="005B1549" w:rsidRDefault="00EC25C6" w:rsidP="005B1549">
      <w:pPr>
        <w:jc w:val="both"/>
        <w:rPr>
          <w:rFonts w:ascii="Arial Narrow" w:hAnsi="Arial Narrow"/>
        </w:rPr>
      </w:pPr>
    </w:p>
    <w:tbl>
      <w:tblPr>
        <w:tblStyle w:val="TableGrid"/>
        <w:tblW w:w="0" w:type="auto"/>
        <w:shd w:val="clear" w:color="auto" w:fill="F2F2F2" w:themeFill="background1" w:themeFillShade="F2"/>
        <w:tblLook w:val="04A0" w:firstRow="1" w:lastRow="0" w:firstColumn="1" w:lastColumn="0" w:noHBand="0" w:noVBand="1"/>
      </w:tblPr>
      <w:tblGrid>
        <w:gridCol w:w="9180"/>
      </w:tblGrid>
      <w:tr w:rsidR="00EC25C6" w:rsidRPr="005B1549" w14:paraId="166FC734" w14:textId="77777777" w:rsidTr="00F3101C">
        <w:tc>
          <w:tcPr>
            <w:tcW w:w="9180" w:type="dxa"/>
            <w:shd w:val="clear" w:color="auto" w:fill="E2EFD9" w:themeFill="accent6" w:themeFillTint="33"/>
          </w:tcPr>
          <w:p w14:paraId="0BC8B1D5" w14:textId="77777777" w:rsidR="00EC25C6" w:rsidRPr="005B1549" w:rsidRDefault="00EC25C6" w:rsidP="005B1549">
            <w:pPr>
              <w:jc w:val="both"/>
              <w:rPr>
                <w:rFonts w:ascii="Arial Narrow" w:hAnsi="Arial Narrow"/>
                <w:b/>
                <w:bCs/>
                <w:i/>
                <w:iCs/>
                <w:u w:val="single"/>
              </w:rPr>
            </w:pPr>
            <w:r w:rsidRPr="005B1549">
              <w:rPr>
                <w:rFonts w:ascii="Arial Narrow" w:hAnsi="Arial Narrow"/>
                <w:b/>
                <w:bCs/>
                <w:i/>
                <w:iCs/>
                <w:u w:val="single"/>
              </w:rPr>
              <w:t>Implications for the SDF:</w:t>
            </w:r>
          </w:p>
          <w:p w14:paraId="2D5AFB84" w14:textId="77777777" w:rsidR="00EC25C6" w:rsidRPr="005B1549" w:rsidRDefault="00EC25C6" w:rsidP="005B1549">
            <w:pPr>
              <w:jc w:val="both"/>
              <w:rPr>
                <w:rFonts w:ascii="Arial Narrow" w:hAnsi="Arial Narrow"/>
              </w:rPr>
            </w:pPr>
            <w:r w:rsidRPr="005B1549">
              <w:rPr>
                <w:rFonts w:ascii="Arial Narrow" w:hAnsi="Arial Narrow"/>
              </w:rPr>
              <w:t xml:space="preserve">The SDF should be able to interpret the economic trends in uThukela and align with the identified economic opportunities in the LED strategy in order to advance socio-economic development. </w:t>
            </w:r>
          </w:p>
        </w:tc>
      </w:tr>
    </w:tbl>
    <w:p w14:paraId="5939DDF8" w14:textId="77777777" w:rsidR="00EC25C6" w:rsidRPr="00151E44" w:rsidRDefault="00EC25C6" w:rsidP="00381FE2">
      <w:pPr>
        <w:pStyle w:val="Heading3"/>
        <w:numPr>
          <w:ilvl w:val="2"/>
          <w:numId w:val="24"/>
        </w:numPr>
      </w:pPr>
      <w:bookmarkStart w:id="185" w:name="_Toc124850757"/>
      <w:bookmarkStart w:id="186" w:name="_Toc146249996"/>
      <w:r w:rsidRPr="00151E44">
        <w:t>uThukela Water Services Development Plan (WSDP), 2022</w:t>
      </w:r>
      <w:bookmarkEnd w:id="185"/>
      <w:bookmarkEnd w:id="186"/>
    </w:p>
    <w:p w14:paraId="1C056942" w14:textId="77777777" w:rsidR="00EC25C6" w:rsidRPr="00E055CF" w:rsidRDefault="00EC25C6" w:rsidP="00E055CF">
      <w:pPr>
        <w:spacing w:line="360" w:lineRule="auto"/>
        <w:jc w:val="both"/>
        <w:rPr>
          <w:rFonts w:ascii="Arial Narrow" w:hAnsi="Arial Narrow"/>
          <w:sz w:val="24"/>
          <w:szCs w:val="24"/>
        </w:rPr>
      </w:pPr>
      <w:r w:rsidRPr="00E055CF">
        <w:rPr>
          <w:rFonts w:ascii="Arial Narrow" w:hAnsi="Arial Narrow"/>
          <w:sz w:val="24"/>
          <w:szCs w:val="24"/>
        </w:rPr>
        <w:t>The uThukela district municipality currently operates nine wastewater treatment plants: Ladysmith, Colenso, Estcourt, Bergville, Winterton, Ekuvukeni, Wembezi, and the Weenen Ponds. As a Water Services Authority, the district developed and implemented the WSDP. This plan was developed in compliance with the Department of Water Affairs (DWA) preparation guide.</w:t>
      </w:r>
    </w:p>
    <w:p w14:paraId="16A3CD9D" w14:textId="77777777" w:rsidR="00EC25C6" w:rsidRPr="00E055CF" w:rsidRDefault="00EC25C6" w:rsidP="00E055CF">
      <w:pPr>
        <w:spacing w:line="360" w:lineRule="auto"/>
        <w:jc w:val="both"/>
        <w:rPr>
          <w:rFonts w:ascii="Arial Narrow" w:hAnsi="Arial Narrow"/>
          <w:sz w:val="24"/>
          <w:szCs w:val="24"/>
        </w:rPr>
      </w:pPr>
      <w:r w:rsidRPr="00E055CF">
        <w:rPr>
          <w:rFonts w:ascii="Arial Narrow" w:hAnsi="Arial Narrow"/>
          <w:sz w:val="24"/>
          <w:szCs w:val="24"/>
        </w:rPr>
        <w:t>According to the WSDP, uThukela has an abundance of surface water resources. A lot of this dammed water is however transferred to the Gauteng Province as part of the Tugela-Vaal scheme. Most surface water is abstracted from the Tugela River or one of its tributaries, such as the Klip, LittleTugela or Bushmans. Council has also resolved to implement a free basic water concept to alleviate the plight of low-income people. Communities in rural areas receive free water as part of a programme of free communal water provision.</w:t>
      </w:r>
    </w:p>
    <w:tbl>
      <w:tblPr>
        <w:tblStyle w:val="TableGrid"/>
        <w:tblW w:w="0" w:type="auto"/>
        <w:shd w:val="clear" w:color="auto" w:fill="F2F2F2" w:themeFill="background1" w:themeFillShade="F2"/>
        <w:tblLook w:val="04A0" w:firstRow="1" w:lastRow="0" w:firstColumn="1" w:lastColumn="0" w:noHBand="0" w:noVBand="1"/>
      </w:tblPr>
      <w:tblGrid>
        <w:gridCol w:w="9180"/>
      </w:tblGrid>
      <w:tr w:rsidR="00EC25C6" w:rsidRPr="005B1549" w14:paraId="697A484C" w14:textId="77777777" w:rsidTr="00E055CF">
        <w:tc>
          <w:tcPr>
            <w:tcW w:w="9180" w:type="dxa"/>
            <w:shd w:val="clear" w:color="auto" w:fill="E2EFD9" w:themeFill="accent6" w:themeFillTint="33"/>
          </w:tcPr>
          <w:p w14:paraId="2513C233" w14:textId="77777777" w:rsidR="00EC25C6" w:rsidRPr="005B1549" w:rsidRDefault="00EC25C6" w:rsidP="005B1549">
            <w:pPr>
              <w:jc w:val="both"/>
              <w:rPr>
                <w:rFonts w:ascii="Arial Narrow" w:hAnsi="Arial Narrow"/>
                <w:b/>
                <w:bCs/>
                <w:i/>
                <w:iCs/>
                <w:u w:val="single"/>
              </w:rPr>
            </w:pPr>
            <w:r w:rsidRPr="005B1549">
              <w:rPr>
                <w:rFonts w:ascii="Arial Narrow" w:hAnsi="Arial Narrow"/>
                <w:b/>
                <w:bCs/>
                <w:i/>
                <w:iCs/>
                <w:u w:val="single"/>
              </w:rPr>
              <w:t>Implications for the SDF:</w:t>
            </w:r>
          </w:p>
          <w:p w14:paraId="020DE0EB" w14:textId="77777777" w:rsidR="00EC25C6" w:rsidRPr="005B1549" w:rsidRDefault="00EC25C6" w:rsidP="005B1549">
            <w:pPr>
              <w:jc w:val="both"/>
              <w:rPr>
                <w:rFonts w:ascii="Arial Narrow" w:hAnsi="Arial Narrow"/>
              </w:rPr>
            </w:pPr>
            <w:r w:rsidRPr="005B1549">
              <w:rPr>
                <w:rFonts w:ascii="Arial Narrow" w:hAnsi="Arial Narrow"/>
              </w:rPr>
              <w:t xml:space="preserve">Water and sanitation are vital components of the SDF. However, the district’s infrastructure is dilapidated and as such, the SDF should provide guidance for infrastructure development and maintenance for the next 5 years and ensure that all the relevant stakeholders are consulted. </w:t>
            </w:r>
          </w:p>
        </w:tc>
      </w:tr>
    </w:tbl>
    <w:p w14:paraId="6379CAFB" w14:textId="4953CC4E" w:rsidR="0082544E" w:rsidRPr="0082544E" w:rsidRDefault="00EC25C6" w:rsidP="0082544E">
      <w:pPr>
        <w:pStyle w:val="Heading3"/>
        <w:numPr>
          <w:ilvl w:val="2"/>
          <w:numId w:val="24"/>
        </w:numPr>
      </w:pPr>
      <w:bookmarkStart w:id="187" w:name="_Toc124850758"/>
      <w:bookmarkStart w:id="188" w:name="_Toc146249997"/>
      <w:r w:rsidRPr="00151E44">
        <w:t>uThukela Biodiversity Sector Plan, 2015</w:t>
      </w:r>
      <w:bookmarkEnd w:id="187"/>
      <w:bookmarkEnd w:id="188"/>
    </w:p>
    <w:p w14:paraId="4AB95072" w14:textId="7CEA789C" w:rsidR="00E055CF" w:rsidRDefault="0082544E" w:rsidP="0082544E">
      <w:pPr>
        <w:pStyle w:val="Caption"/>
      </w:pPr>
      <w:bookmarkStart w:id="189" w:name="_Ref146189626"/>
      <w:bookmarkStart w:id="190" w:name="_Toc146250087"/>
      <w:r>
        <w:t xml:space="preserve">Figure </w:t>
      </w:r>
      <w:r>
        <w:fldChar w:fldCharType="begin"/>
      </w:r>
      <w:r>
        <w:instrText xml:space="preserve"> SEQ Figure \* ARABIC </w:instrText>
      </w:r>
      <w:r>
        <w:fldChar w:fldCharType="separate"/>
      </w:r>
      <w:r w:rsidR="004F5D72">
        <w:rPr>
          <w:noProof/>
        </w:rPr>
        <w:t>11</w:t>
      </w:r>
      <w:r>
        <w:fldChar w:fldCharType="end"/>
      </w:r>
      <w:bookmarkEnd w:id="189"/>
      <w:r>
        <w:rPr>
          <w:lang w:val="en-US"/>
        </w:rPr>
        <w:t xml:space="preserve">: </w:t>
      </w:r>
      <w:r w:rsidRPr="007B53C8">
        <w:rPr>
          <w:lang w:val="en-US"/>
        </w:rPr>
        <w:t>Position and role of BSP</w:t>
      </w:r>
      <w:bookmarkEnd w:id="190"/>
    </w:p>
    <w:p w14:paraId="6DFD1ABE" w14:textId="4809D4F8" w:rsidR="00EC25C6" w:rsidRPr="0082544E" w:rsidRDefault="00E055CF" w:rsidP="0082544E">
      <w:pPr>
        <w:jc w:val="both"/>
        <w:rPr>
          <w:rFonts w:ascii="Arial Narrow" w:hAnsi="Arial Narrow"/>
        </w:rPr>
      </w:pPr>
      <w:r w:rsidRPr="005B1549">
        <w:rPr>
          <w:rFonts w:ascii="Arial Narrow" w:hAnsi="Arial Narrow"/>
          <w:noProof/>
        </w:rPr>
        <w:drawing>
          <wp:anchor distT="0" distB="0" distL="114300" distR="114300" simplePos="0" relativeHeight="251557376" behindDoc="0" locked="0" layoutInCell="1" allowOverlap="1" wp14:anchorId="13C37DFC" wp14:editId="77333920">
            <wp:simplePos x="0" y="0"/>
            <wp:positionH relativeFrom="column">
              <wp:posOffset>19050</wp:posOffset>
            </wp:positionH>
            <wp:positionV relativeFrom="paragraph">
              <wp:posOffset>20320</wp:posOffset>
            </wp:positionV>
            <wp:extent cx="4162716" cy="2875225"/>
            <wp:effectExtent l="19050" t="19050" r="0" b="190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158" t="5466" r="2851" b="6198"/>
                    <a:stretch/>
                  </pic:blipFill>
                  <pic:spPr bwMode="auto">
                    <a:xfrm>
                      <a:off x="0" y="0"/>
                      <a:ext cx="4162716" cy="2875225"/>
                    </a:xfrm>
                    <a:prstGeom prst="rect">
                      <a:avLst/>
                    </a:prstGeom>
                    <a:noFill/>
                    <a:ln>
                      <a:solidFill>
                        <a:schemeClr val="accent6">
                          <a:lumMod val="75000"/>
                        </a:schemeClr>
                      </a:solidFill>
                    </a:ln>
                    <a:extLst>
                      <a:ext uri="{53640926-AAD7-44D8-BBD7-CCE9431645EC}">
                        <a14:shadowObscured xmlns:a14="http://schemas.microsoft.com/office/drawing/2010/main"/>
                      </a:ext>
                    </a:extLst>
                  </pic:spPr>
                </pic:pic>
              </a:graphicData>
            </a:graphic>
          </wp:anchor>
        </w:drawing>
      </w:r>
      <w:r w:rsidR="00EC25C6" w:rsidRPr="005B1549">
        <w:rPr>
          <w:rFonts w:ascii="Arial Narrow" w:hAnsi="Arial Narrow"/>
        </w:rPr>
        <w:t xml:space="preserve">The key purpose of the Biodiversity Sector Plan is to assist and guide land use planners and managers within the uThukela District and its respective local municipalities, to account for biodiversity conservation priorities in all land use planning and management decisions, thereby promoting sustainable development and the protection of biodiversity, and in turn the protection of ecological infrastructure and associated ecosystem </w:t>
      </w:r>
      <w:r w:rsidR="00EC25C6" w:rsidRPr="005B1549">
        <w:rPr>
          <w:rFonts w:ascii="Arial Narrow" w:hAnsi="Arial Narrow"/>
        </w:rPr>
        <w:lastRenderedPageBreak/>
        <w:t>services.</w:t>
      </w:r>
    </w:p>
    <w:p w14:paraId="21F7E755" w14:textId="03CCADC0" w:rsidR="00EC25C6" w:rsidRPr="00E055CF" w:rsidRDefault="0082544E" w:rsidP="00E055CF">
      <w:pPr>
        <w:spacing w:line="360" w:lineRule="auto"/>
        <w:jc w:val="both"/>
        <w:rPr>
          <w:rFonts w:ascii="Arial Narrow" w:hAnsi="Arial Narrow"/>
          <w:sz w:val="24"/>
          <w:szCs w:val="24"/>
        </w:rPr>
      </w:pPr>
      <w:r>
        <w:rPr>
          <w:rFonts w:ascii="Arial Narrow" w:hAnsi="Arial Narrow"/>
          <w:sz w:val="24"/>
          <w:szCs w:val="24"/>
        </w:rPr>
        <w:fldChar w:fldCharType="begin"/>
      </w:r>
      <w:r>
        <w:rPr>
          <w:rFonts w:ascii="Arial Narrow" w:hAnsi="Arial Narrow"/>
          <w:sz w:val="24"/>
          <w:szCs w:val="24"/>
        </w:rPr>
        <w:instrText xml:space="preserve"> REF _Ref146189626 </w:instrText>
      </w:r>
      <w:r>
        <w:rPr>
          <w:rFonts w:ascii="Arial Narrow" w:hAnsi="Arial Narrow"/>
          <w:sz w:val="24"/>
          <w:szCs w:val="24"/>
        </w:rPr>
        <w:fldChar w:fldCharType="separate"/>
      </w:r>
      <w:r>
        <w:t xml:space="preserve">Figure </w:t>
      </w:r>
      <w:r>
        <w:rPr>
          <w:noProof/>
        </w:rPr>
        <w:t>11</w:t>
      </w:r>
      <w:r>
        <w:rPr>
          <w:rFonts w:ascii="Arial Narrow" w:hAnsi="Arial Narrow"/>
          <w:sz w:val="24"/>
          <w:szCs w:val="24"/>
        </w:rPr>
        <w:fldChar w:fldCharType="end"/>
      </w:r>
      <w:r w:rsidR="00EC25C6" w:rsidRPr="00E055CF">
        <w:rPr>
          <w:rFonts w:ascii="Arial Narrow" w:hAnsi="Arial Narrow"/>
          <w:sz w:val="24"/>
          <w:szCs w:val="24"/>
        </w:rPr>
        <w:t xml:space="preserve"> is a flow chart illustrating the position and role of the BSP within biodiversity conservation and municipal structures. The figure illustrates the sequential development, with the Systematic Conservation Assessment products feeding into the development of the KZN Biodiversity Plan. The BSP in turn is informed by the KZN Biodiversity, with the provincial Critical Biodiversity Areas (CBAs) and Ecological Support Areas being further tailored to the District through additional information sources to develop district CBAs and ESAs and associated land use guidelines. The BSP then feeds into the development of a BRP for the bioregion, as legislated by the NEMBA, which in turn feeds into all land use planning and management decisions and tools within the district and its local municipal areas (DEAT 2009).</w:t>
      </w:r>
    </w:p>
    <w:tbl>
      <w:tblPr>
        <w:tblStyle w:val="TableGrid"/>
        <w:tblW w:w="0" w:type="auto"/>
        <w:shd w:val="clear" w:color="auto" w:fill="F2F2F2" w:themeFill="background1" w:themeFillShade="F2"/>
        <w:tblLook w:val="04A0" w:firstRow="1" w:lastRow="0" w:firstColumn="1" w:lastColumn="0" w:noHBand="0" w:noVBand="1"/>
      </w:tblPr>
      <w:tblGrid>
        <w:gridCol w:w="9180"/>
      </w:tblGrid>
      <w:tr w:rsidR="00EC25C6" w:rsidRPr="005B1549" w14:paraId="0B5E4315" w14:textId="77777777" w:rsidTr="00E055CF">
        <w:tc>
          <w:tcPr>
            <w:tcW w:w="9180" w:type="dxa"/>
            <w:shd w:val="clear" w:color="auto" w:fill="E2EFD9" w:themeFill="accent6" w:themeFillTint="33"/>
          </w:tcPr>
          <w:p w14:paraId="3E72688B" w14:textId="77777777" w:rsidR="00EC25C6" w:rsidRPr="005B1549" w:rsidRDefault="00EC25C6" w:rsidP="005B1549">
            <w:pPr>
              <w:jc w:val="both"/>
              <w:rPr>
                <w:rFonts w:ascii="Arial Narrow" w:hAnsi="Arial Narrow"/>
                <w:b/>
                <w:bCs/>
                <w:i/>
                <w:iCs/>
                <w:u w:val="single"/>
              </w:rPr>
            </w:pPr>
            <w:r w:rsidRPr="005B1549">
              <w:rPr>
                <w:rFonts w:ascii="Arial Narrow" w:hAnsi="Arial Narrow"/>
                <w:b/>
                <w:bCs/>
                <w:i/>
                <w:iCs/>
                <w:u w:val="single"/>
              </w:rPr>
              <w:t>Implications for the SDF:</w:t>
            </w:r>
          </w:p>
          <w:p w14:paraId="46216CF8" w14:textId="77777777" w:rsidR="00EC25C6" w:rsidRPr="005B1549" w:rsidRDefault="00EC25C6" w:rsidP="005B1549">
            <w:pPr>
              <w:jc w:val="both"/>
              <w:rPr>
                <w:rFonts w:ascii="Arial Narrow" w:hAnsi="Arial Narrow"/>
              </w:rPr>
            </w:pPr>
            <w:r w:rsidRPr="005B1549">
              <w:rPr>
                <w:rFonts w:ascii="Arial Narrow" w:hAnsi="Arial Narrow"/>
              </w:rPr>
              <w:t>Spatial analysis of the environmental mechanisms for the district will be observed with annotations of uThukela biodiversity and environmental sector plans.</w:t>
            </w:r>
          </w:p>
        </w:tc>
      </w:tr>
    </w:tbl>
    <w:p w14:paraId="3A404011" w14:textId="77777777" w:rsidR="00EC25C6" w:rsidRPr="00151E44" w:rsidRDefault="00EC25C6" w:rsidP="00381FE2">
      <w:pPr>
        <w:pStyle w:val="Heading3"/>
        <w:numPr>
          <w:ilvl w:val="2"/>
          <w:numId w:val="24"/>
        </w:numPr>
      </w:pPr>
      <w:bookmarkStart w:id="191" w:name="_Toc124850759"/>
      <w:bookmarkStart w:id="192" w:name="_Toc146249998"/>
      <w:r w:rsidRPr="00151E44">
        <w:t>uThukela Environmental Management Framework (EMF), 2016</w:t>
      </w:r>
      <w:bookmarkEnd w:id="191"/>
      <w:bookmarkEnd w:id="192"/>
    </w:p>
    <w:p w14:paraId="4DE691EF" w14:textId="77777777" w:rsidR="00EC25C6" w:rsidRPr="005B1549" w:rsidRDefault="00EC25C6" w:rsidP="008E21CB">
      <w:pPr>
        <w:spacing w:line="360" w:lineRule="auto"/>
        <w:jc w:val="both"/>
        <w:rPr>
          <w:rFonts w:ascii="Arial Narrow" w:hAnsi="Arial Narrow"/>
        </w:rPr>
      </w:pPr>
      <w:r w:rsidRPr="005B1549">
        <w:rPr>
          <w:rFonts w:ascii="Arial Narrow" w:hAnsi="Arial Narrow"/>
        </w:rPr>
        <w:t xml:space="preserve">The EMF guides development initiatives from an environmental perspective, thus providing an environmental support to decision makers of the municipality. According to uThukela EMF, the framework is defined as is a study of the biophysical and socio-cultural systems of a geographically defined area to reveal where specific activities may best be undertaken and to offer performance standards for achieving and maintaining the desired state of that area. In order to address the triggers for sustainable development in the UTDM and the priority environmental opportunities and constraints, the specific objectives of the EMF will include the following: </w:t>
      </w:r>
    </w:p>
    <w:p w14:paraId="21795BC9" w14:textId="77777777" w:rsidR="00EC25C6" w:rsidRPr="005B1549" w:rsidRDefault="00EC25C6" w:rsidP="00381FE2">
      <w:pPr>
        <w:pStyle w:val="ListParagraph"/>
        <w:numPr>
          <w:ilvl w:val="0"/>
          <w:numId w:val="8"/>
        </w:numPr>
        <w:spacing w:line="360" w:lineRule="auto"/>
      </w:pPr>
      <w:r w:rsidRPr="005B1549">
        <w:t>To facilitate decision-making to ensure sustainable management of natural resources;</w:t>
      </w:r>
    </w:p>
    <w:p w14:paraId="47C2FF51" w14:textId="77777777" w:rsidR="00EC25C6" w:rsidRPr="005B1549" w:rsidRDefault="00EC25C6" w:rsidP="00381FE2">
      <w:pPr>
        <w:pStyle w:val="ListParagraph"/>
        <w:numPr>
          <w:ilvl w:val="0"/>
          <w:numId w:val="8"/>
        </w:numPr>
        <w:spacing w:line="360" w:lineRule="auto"/>
      </w:pPr>
      <w:r w:rsidRPr="005B1549">
        <w:t>To provide strategic guidance on environmental, economic and social issues in the district;</w:t>
      </w:r>
    </w:p>
    <w:p w14:paraId="1EC9A357" w14:textId="77777777" w:rsidR="00EC25C6" w:rsidRPr="005B1549" w:rsidRDefault="00EC25C6" w:rsidP="00381FE2">
      <w:pPr>
        <w:pStyle w:val="ListParagraph"/>
        <w:numPr>
          <w:ilvl w:val="0"/>
          <w:numId w:val="8"/>
        </w:numPr>
        <w:spacing w:line="360" w:lineRule="auto"/>
      </w:pPr>
      <w:r w:rsidRPr="005B1549">
        <w:t>To identify environmentally sensitive areas;</w:t>
      </w:r>
    </w:p>
    <w:p w14:paraId="388BFD13" w14:textId="77777777" w:rsidR="00EC25C6" w:rsidRPr="005B1549" w:rsidRDefault="00EC25C6" w:rsidP="00381FE2">
      <w:pPr>
        <w:pStyle w:val="ListParagraph"/>
        <w:numPr>
          <w:ilvl w:val="0"/>
          <w:numId w:val="8"/>
        </w:numPr>
        <w:spacing w:line="360" w:lineRule="auto"/>
      </w:pPr>
      <w:r w:rsidRPr="005B1549">
        <w:t>To identify the environmental and development opportunities and constraints;</w:t>
      </w:r>
    </w:p>
    <w:p w14:paraId="6D788BC7" w14:textId="77777777" w:rsidR="00EC25C6" w:rsidRPr="005B1549" w:rsidRDefault="00EC25C6" w:rsidP="00381FE2">
      <w:pPr>
        <w:pStyle w:val="ListParagraph"/>
        <w:numPr>
          <w:ilvl w:val="0"/>
          <w:numId w:val="8"/>
        </w:numPr>
        <w:spacing w:line="360" w:lineRule="auto"/>
      </w:pPr>
      <w:r w:rsidRPr="005B1549">
        <w:t>To assess the economic and environmental potential of the area;</w:t>
      </w:r>
    </w:p>
    <w:p w14:paraId="4497553E" w14:textId="77777777" w:rsidR="00EC25C6" w:rsidRPr="005B1549" w:rsidRDefault="00EC25C6" w:rsidP="00381FE2">
      <w:pPr>
        <w:pStyle w:val="ListParagraph"/>
        <w:numPr>
          <w:ilvl w:val="0"/>
          <w:numId w:val="8"/>
        </w:numPr>
        <w:spacing w:line="360" w:lineRule="auto"/>
      </w:pPr>
      <w:r w:rsidRPr="005B1549">
        <w:t>To provide a decision support system in respect of environmental issues and priorities in the EMF area;</w:t>
      </w:r>
    </w:p>
    <w:p w14:paraId="7CAE006A" w14:textId="77777777" w:rsidR="00EC25C6" w:rsidRPr="005B1549" w:rsidRDefault="00EC25C6" w:rsidP="00381FE2">
      <w:pPr>
        <w:pStyle w:val="ListParagraph"/>
        <w:numPr>
          <w:ilvl w:val="0"/>
          <w:numId w:val="8"/>
        </w:numPr>
        <w:spacing w:line="360" w:lineRule="auto"/>
      </w:pPr>
      <w:r w:rsidRPr="005B1549">
        <w:t>To formulate a strategy that will incorporate issues such as land use, planning and sensitive environmental resources; and</w:t>
      </w:r>
    </w:p>
    <w:p w14:paraId="3A52DAFE" w14:textId="7C470C38" w:rsidR="00EC25C6" w:rsidRPr="005B1549" w:rsidRDefault="00EC25C6" w:rsidP="00381FE2">
      <w:pPr>
        <w:pStyle w:val="ListParagraph"/>
        <w:numPr>
          <w:ilvl w:val="0"/>
          <w:numId w:val="8"/>
        </w:numPr>
        <w:spacing w:line="360" w:lineRule="auto"/>
      </w:pPr>
      <w:r w:rsidRPr="005B1549">
        <w:t>To include existing policies as frameworks for establishing values, guidelines and standards for future developments.</w:t>
      </w:r>
    </w:p>
    <w:tbl>
      <w:tblPr>
        <w:tblStyle w:val="TableGrid"/>
        <w:tblW w:w="0" w:type="auto"/>
        <w:shd w:val="clear" w:color="auto" w:fill="F2F2F2" w:themeFill="background1" w:themeFillShade="F2"/>
        <w:tblLook w:val="04A0" w:firstRow="1" w:lastRow="0" w:firstColumn="1" w:lastColumn="0" w:noHBand="0" w:noVBand="1"/>
      </w:tblPr>
      <w:tblGrid>
        <w:gridCol w:w="9180"/>
      </w:tblGrid>
      <w:tr w:rsidR="00EC25C6" w:rsidRPr="005B1549" w14:paraId="4B379445" w14:textId="77777777" w:rsidTr="008E21CB">
        <w:tc>
          <w:tcPr>
            <w:tcW w:w="9180" w:type="dxa"/>
            <w:shd w:val="clear" w:color="auto" w:fill="E2EFD9" w:themeFill="accent6" w:themeFillTint="33"/>
          </w:tcPr>
          <w:p w14:paraId="17A81F1D" w14:textId="77777777" w:rsidR="00EC25C6" w:rsidRPr="005B1549" w:rsidRDefault="00EC25C6" w:rsidP="005B1549">
            <w:pPr>
              <w:jc w:val="both"/>
              <w:rPr>
                <w:rFonts w:ascii="Arial Narrow" w:hAnsi="Arial Narrow"/>
                <w:b/>
                <w:bCs/>
                <w:i/>
                <w:iCs/>
                <w:u w:val="single"/>
              </w:rPr>
            </w:pPr>
            <w:r w:rsidRPr="005B1549">
              <w:rPr>
                <w:rFonts w:ascii="Arial Narrow" w:hAnsi="Arial Narrow"/>
                <w:b/>
                <w:bCs/>
                <w:i/>
                <w:iCs/>
                <w:u w:val="single"/>
              </w:rPr>
              <w:t>Implications for the SDF:</w:t>
            </w:r>
          </w:p>
          <w:p w14:paraId="27BE5109" w14:textId="77777777" w:rsidR="00EC25C6" w:rsidRPr="005B1549" w:rsidRDefault="00EC25C6" w:rsidP="005B1549">
            <w:pPr>
              <w:jc w:val="both"/>
              <w:rPr>
                <w:rFonts w:ascii="Arial Narrow" w:hAnsi="Arial Narrow"/>
              </w:rPr>
            </w:pPr>
            <w:r w:rsidRPr="005B1549">
              <w:rPr>
                <w:rFonts w:ascii="Arial Narrow" w:hAnsi="Arial Narrow"/>
              </w:rPr>
              <w:t>Spatial analysis of the environmental mechanisms for the district will be observed with annotations of uThukela biodiversity and environmental sector plans.</w:t>
            </w:r>
          </w:p>
        </w:tc>
      </w:tr>
    </w:tbl>
    <w:p w14:paraId="2E3FF847" w14:textId="77777777" w:rsidR="00EC25C6" w:rsidRPr="00151E44" w:rsidRDefault="00EC25C6" w:rsidP="00381FE2">
      <w:pPr>
        <w:pStyle w:val="Heading3"/>
        <w:numPr>
          <w:ilvl w:val="2"/>
          <w:numId w:val="24"/>
        </w:numPr>
      </w:pPr>
      <w:bookmarkStart w:id="193" w:name="_Toc124850760"/>
      <w:bookmarkStart w:id="194" w:name="_Toc146249999"/>
      <w:r w:rsidRPr="00151E44">
        <w:lastRenderedPageBreak/>
        <w:t>uThukela Climate Change Response Strategic Plan (Mitigation and Adaptation Options)</w:t>
      </w:r>
      <w:bookmarkEnd w:id="193"/>
      <w:bookmarkEnd w:id="194"/>
    </w:p>
    <w:p w14:paraId="67249422" w14:textId="77777777" w:rsidR="00EC25C6" w:rsidRPr="008E21CB" w:rsidRDefault="00EC25C6" w:rsidP="008E21CB">
      <w:pPr>
        <w:spacing w:line="360" w:lineRule="auto"/>
        <w:jc w:val="both"/>
        <w:rPr>
          <w:rFonts w:ascii="Arial Narrow" w:hAnsi="Arial Narrow"/>
          <w:sz w:val="24"/>
          <w:szCs w:val="24"/>
        </w:rPr>
      </w:pPr>
      <w:r w:rsidRPr="008E21CB">
        <w:rPr>
          <w:rFonts w:ascii="Arial Narrow" w:hAnsi="Arial Narrow"/>
          <w:sz w:val="24"/>
          <w:szCs w:val="24"/>
        </w:rPr>
        <w:t>uThukela District Municipality recognises climate change as a threat to the environment, its residents, and to future development. The district has thus developed a Climate Change Response Strategic Plan (Mitigation and Adaptation Option), which notes:</w:t>
      </w:r>
    </w:p>
    <w:p w14:paraId="0153BC1D" w14:textId="77777777" w:rsidR="00EC25C6" w:rsidRPr="008E21CB" w:rsidRDefault="00EC25C6" w:rsidP="008E21CB">
      <w:pPr>
        <w:spacing w:line="360" w:lineRule="auto"/>
        <w:jc w:val="both"/>
        <w:rPr>
          <w:rFonts w:ascii="Arial Narrow" w:hAnsi="Arial Narrow"/>
          <w:i/>
          <w:iCs/>
          <w:sz w:val="24"/>
          <w:szCs w:val="24"/>
        </w:rPr>
      </w:pPr>
      <w:r w:rsidRPr="008E21CB">
        <w:rPr>
          <w:rFonts w:ascii="Arial Narrow" w:hAnsi="Arial Narrow"/>
          <w:i/>
          <w:iCs/>
          <w:sz w:val="24"/>
          <w:szCs w:val="24"/>
        </w:rPr>
        <w:t>“There is a clear and distinct need to educate and inform the residents of the uThukela District of the dangers of Climate Change as well as explaining why some infrastructure developments are designed and built with the anticipated effect of climate change”.</w:t>
      </w:r>
    </w:p>
    <w:p w14:paraId="04645D43" w14:textId="77777777" w:rsidR="00EC25C6" w:rsidRPr="008E21CB" w:rsidRDefault="00EC25C6" w:rsidP="008E21CB">
      <w:pPr>
        <w:spacing w:line="360" w:lineRule="auto"/>
        <w:jc w:val="both"/>
        <w:rPr>
          <w:rFonts w:ascii="Arial Narrow" w:hAnsi="Arial Narrow"/>
          <w:sz w:val="24"/>
          <w:szCs w:val="24"/>
        </w:rPr>
      </w:pPr>
      <w:r w:rsidRPr="008E21CB">
        <w:rPr>
          <w:rFonts w:ascii="Arial Narrow" w:hAnsi="Arial Narrow"/>
          <w:sz w:val="24"/>
          <w:szCs w:val="24"/>
        </w:rPr>
        <w:t>The Plan also highlights a wide range of Climate Change Adaptation Options for different sectors in the district. These include responses for the water, infrastructure, human settlements, disaster and other sectors. The key climate change vulnerability indicators for the uThukela District Municipality were identified.</w:t>
      </w:r>
    </w:p>
    <w:p w14:paraId="195A73B6" w14:textId="4CA105E4" w:rsidR="00EC25C6" w:rsidRPr="005B1549" w:rsidRDefault="00EC25C6" w:rsidP="005B1549">
      <w:pPr>
        <w:pStyle w:val="Caption"/>
        <w:keepNext/>
        <w:spacing w:after="0"/>
      </w:pPr>
      <w:bookmarkStart w:id="195" w:name="_Toc124850779"/>
      <w:bookmarkStart w:id="196" w:name="_Toc146250107"/>
      <w:r w:rsidRPr="005B1549">
        <w:t xml:space="preserve">Table </w:t>
      </w:r>
      <w:r>
        <w:fldChar w:fldCharType="begin"/>
      </w:r>
      <w:r>
        <w:instrText xml:space="preserve"> SEQ Table \* ARABIC </w:instrText>
      </w:r>
      <w:r>
        <w:fldChar w:fldCharType="separate"/>
      </w:r>
      <w:r w:rsidR="004F5D72">
        <w:rPr>
          <w:noProof/>
        </w:rPr>
        <w:t>2</w:t>
      </w:r>
      <w:r>
        <w:rPr>
          <w:noProof/>
        </w:rPr>
        <w:fldChar w:fldCharType="end"/>
      </w:r>
      <w:r w:rsidRPr="005B1549">
        <w:t>: Climate Change Vulnerability Indicator</w:t>
      </w:r>
      <w:bookmarkEnd w:id="195"/>
      <w:bookmarkEnd w:id="196"/>
    </w:p>
    <w:tbl>
      <w:tblPr>
        <w:tblW w:w="0" w:type="auto"/>
        <w:tblBorders>
          <w:top w:val="single" w:sz="6" w:space="0" w:color="92D050"/>
          <w:left w:val="single" w:sz="6" w:space="0" w:color="92D050"/>
          <w:bottom w:val="single" w:sz="6" w:space="0" w:color="92D050"/>
          <w:right w:val="single" w:sz="6" w:space="0" w:color="92D050"/>
          <w:insideH w:val="single" w:sz="6" w:space="0" w:color="92D050"/>
          <w:insideV w:val="single" w:sz="6" w:space="0" w:color="92D050"/>
        </w:tblBorders>
        <w:tblCellMar>
          <w:left w:w="0" w:type="dxa"/>
          <w:right w:w="0" w:type="dxa"/>
        </w:tblCellMar>
        <w:tblLook w:val="04A0" w:firstRow="1" w:lastRow="0" w:firstColumn="1" w:lastColumn="0" w:noHBand="0" w:noVBand="1"/>
      </w:tblPr>
      <w:tblGrid>
        <w:gridCol w:w="2664"/>
        <w:gridCol w:w="2870"/>
        <w:gridCol w:w="1070"/>
        <w:gridCol w:w="1136"/>
        <w:gridCol w:w="1376"/>
      </w:tblGrid>
      <w:tr w:rsidR="005B1549" w:rsidRPr="005B1549" w14:paraId="162576BE" w14:textId="77777777" w:rsidTr="004F02C4">
        <w:trPr>
          <w:trHeight w:val="315"/>
        </w:trPr>
        <w:tc>
          <w:tcPr>
            <w:tcW w:w="0" w:type="auto"/>
            <w:shd w:val="clear" w:color="auto" w:fill="6AA84F"/>
            <w:tcMar>
              <w:top w:w="30" w:type="dxa"/>
              <w:left w:w="45" w:type="dxa"/>
              <w:bottom w:w="30" w:type="dxa"/>
              <w:right w:w="45" w:type="dxa"/>
            </w:tcMar>
            <w:vAlign w:val="bottom"/>
            <w:hideMark/>
          </w:tcPr>
          <w:p w14:paraId="3E15DE13" w14:textId="77777777" w:rsidR="00EC25C6" w:rsidRPr="005B1549" w:rsidRDefault="00EC25C6" w:rsidP="005B1549">
            <w:pPr>
              <w:spacing w:after="0" w:line="240" w:lineRule="auto"/>
              <w:jc w:val="both"/>
              <w:rPr>
                <w:rFonts w:ascii="Arial Narrow" w:eastAsia="Times New Roman" w:hAnsi="Arial Narrow" w:cs="Calibri"/>
                <w:b/>
                <w:bCs/>
                <w:color w:val="FFFFFF"/>
                <w:sz w:val="18"/>
                <w:szCs w:val="18"/>
                <w:lang w:eastAsia="en-GB"/>
              </w:rPr>
            </w:pPr>
            <w:r w:rsidRPr="005B1549">
              <w:rPr>
                <w:rFonts w:ascii="Arial Narrow" w:eastAsia="Times New Roman" w:hAnsi="Arial Narrow" w:cs="Calibri"/>
                <w:b/>
                <w:bCs/>
                <w:color w:val="FFFFFF"/>
                <w:sz w:val="18"/>
                <w:szCs w:val="18"/>
                <w:lang w:eastAsia="en-GB"/>
              </w:rPr>
              <w:t>Sector</w:t>
            </w:r>
          </w:p>
        </w:tc>
        <w:tc>
          <w:tcPr>
            <w:tcW w:w="0" w:type="auto"/>
            <w:shd w:val="clear" w:color="auto" w:fill="6AA84F"/>
            <w:tcMar>
              <w:top w:w="30" w:type="dxa"/>
              <w:left w:w="45" w:type="dxa"/>
              <w:bottom w:w="30" w:type="dxa"/>
              <w:right w:w="45" w:type="dxa"/>
            </w:tcMar>
            <w:vAlign w:val="bottom"/>
            <w:hideMark/>
          </w:tcPr>
          <w:p w14:paraId="67F54803" w14:textId="77777777" w:rsidR="00EC25C6" w:rsidRPr="005B1549" w:rsidRDefault="00EC25C6" w:rsidP="005B1549">
            <w:pPr>
              <w:spacing w:after="0" w:line="240" w:lineRule="auto"/>
              <w:jc w:val="both"/>
              <w:rPr>
                <w:rFonts w:ascii="Arial Narrow" w:eastAsia="Times New Roman" w:hAnsi="Arial Narrow" w:cs="Calibri"/>
                <w:b/>
                <w:bCs/>
                <w:color w:val="FFFFFF"/>
                <w:sz w:val="18"/>
                <w:szCs w:val="18"/>
                <w:lang w:eastAsia="en-GB"/>
              </w:rPr>
            </w:pPr>
            <w:r w:rsidRPr="005B1549">
              <w:rPr>
                <w:rFonts w:ascii="Arial Narrow" w:eastAsia="Times New Roman" w:hAnsi="Arial Narrow" w:cs="Calibri"/>
                <w:b/>
                <w:bCs/>
                <w:color w:val="FFFFFF"/>
                <w:sz w:val="18"/>
                <w:szCs w:val="18"/>
                <w:lang w:eastAsia="en-GB"/>
              </w:rPr>
              <w:t>Indicator Title</w:t>
            </w:r>
          </w:p>
        </w:tc>
        <w:tc>
          <w:tcPr>
            <w:tcW w:w="0" w:type="auto"/>
            <w:shd w:val="clear" w:color="auto" w:fill="6AA84F"/>
            <w:tcMar>
              <w:top w:w="30" w:type="dxa"/>
              <w:left w:w="45" w:type="dxa"/>
              <w:bottom w:w="30" w:type="dxa"/>
              <w:right w:w="45" w:type="dxa"/>
            </w:tcMar>
            <w:vAlign w:val="bottom"/>
            <w:hideMark/>
          </w:tcPr>
          <w:p w14:paraId="47D88796" w14:textId="77777777" w:rsidR="00EC25C6" w:rsidRPr="005B1549" w:rsidRDefault="00EC25C6" w:rsidP="005B1549">
            <w:pPr>
              <w:spacing w:after="0" w:line="240" w:lineRule="auto"/>
              <w:jc w:val="both"/>
              <w:rPr>
                <w:rFonts w:ascii="Arial Narrow" w:eastAsia="Times New Roman" w:hAnsi="Arial Narrow" w:cs="Calibri"/>
                <w:b/>
                <w:bCs/>
                <w:color w:val="FFFFFF"/>
                <w:sz w:val="18"/>
                <w:szCs w:val="18"/>
                <w:lang w:eastAsia="en-GB"/>
              </w:rPr>
            </w:pPr>
            <w:r w:rsidRPr="005B1549">
              <w:rPr>
                <w:rFonts w:ascii="Arial Narrow" w:eastAsia="Times New Roman" w:hAnsi="Arial Narrow" w:cs="Calibri"/>
                <w:b/>
                <w:bCs/>
                <w:color w:val="FFFFFF"/>
                <w:sz w:val="18"/>
                <w:szCs w:val="18"/>
                <w:lang w:eastAsia="en-GB"/>
              </w:rPr>
              <w:t>Exposure Answer</w:t>
            </w:r>
          </w:p>
        </w:tc>
        <w:tc>
          <w:tcPr>
            <w:tcW w:w="0" w:type="auto"/>
            <w:shd w:val="clear" w:color="auto" w:fill="6AA84F"/>
            <w:tcMar>
              <w:top w:w="30" w:type="dxa"/>
              <w:left w:w="45" w:type="dxa"/>
              <w:bottom w:w="30" w:type="dxa"/>
              <w:right w:w="45" w:type="dxa"/>
            </w:tcMar>
            <w:vAlign w:val="bottom"/>
            <w:hideMark/>
          </w:tcPr>
          <w:p w14:paraId="58D65FEE" w14:textId="77777777" w:rsidR="00EC25C6" w:rsidRPr="005B1549" w:rsidRDefault="00EC25C6" w:rsidP="005B1549">
            <w:pPr>
              <w:spacing w:after="0" w:line="240" w:lineRule="auto"/>
              <w:jc w:val="both"/>
              <w:rPr>
                <w:rFonts w:ascii="Arial Narrow" w:eastAsia="Times New Roman" w:hAnsi="Arial Narrow" w:cs="Calibri"/>
                <w:b/>
                <w:bCs/>
                <w:color w:val="FFFFFF"/>
                <w:sz w:val="18"/>
                <w:szCs w:val="18"/>
                <w:lang w:eastAsia="en-GB"/>
              </w:rPr>
            </w:pPr>
            <w:r w:rsidRPr="005B1549">
              <w:rPr>
                <w:rFonts w:ascii="Arial Narrow" w:eastAsia="Times New Roman" w:hAnsi="Arial Narrow" w:cs="Calibri"/>
                <w:b/>
                <w:bCs/>
                <w:color w:val="FFFFFF"/>
                <w:sz w:val="18"/>
                <w:szCs w:val="18"/>
                <w:lang w:eastAsia="en-GB"/>
              </w:rPr>
              <w:t>Sensitivity Answer</w:t>
            </w:r>
          </w:p>
        </w:tc>
        <w:tc>
          <w:tcPr>
            <w:tcW w:w="0" w:type="auto"/>
            <w:shd w:val="clear" w:color="auto" w:fill="6AA84F"/>
            <w:tcMar>
              <w:top w:w="30" w:type="dxa"/>
              <w:left w:w="45" w:type="dxa"/>
              <w:bottom w:w="30" w:type="dxa"/>
              <w:right w:w="45" w:type="dxa"/>
            </w:tcMar>
            <w:vAlign w:val="bottom"/>
            <w:hideMark/>
          </w:tcPr>
          <w:p w14:paraId="332B1084" w14:textId="77777777" w:rsidR="00EC25C6" w:rsidRPr="005B1549" w:rsidRDefault="00EC25C6" w:rsidP="005B1549">
            <w:pPr>
              <w:spacing w:after="0" w:line="240" w:lineRule="auto"/>
              <w:jc w:val="both"/>
              <w:rPr>
                <w:rFonts w:ascii="Arial Narrow" w:eastAsia="Times New Roman" w:hAnsi="Arial Narrow" w:cs="Calibri"/>
                <w:b/>
                <w:bCs/>
                <w:color w:val="FFFFFF"/>
                <w:sz w:val="18"/>
                <w:szCs w:val="18"/>
                <w:lang w:eastAsia="en-GB"/>
              </w:rPr>
            </w:pPr>
            <w:r w:rsidRPr="005B1549">
              <w:rPr>
                <w:rFonts w:ascii="Arial Narrow" w:eastAsia="Times New Roman" w:hAnsi="Arial Narrow" w:cs="Calibri"/>
                <w:b/>
                <w:bCs/>
                <w:color w:val="FFFFFF"/>
                <w:sz w:val="18"/>
                <w:szCs w:val="18"/>
                <w:lang w:eastAsia="en-GB"/>
              </w:rPr>
              <w:t>Adaptive Capacity Answer</w:t>
            </w:r>
          </w:p>
        </w:tc>
      </w:tr>
      <w:tr w:rsidR="005B1549" w:rsidRPr="005B1549" w14:paraId="5FC09F43" w14:textId="77777777" w:rsidTr="004F02C4">
        <w:trPr>
          <w:trHeight w:val="315"/>
        </w:trPr>
        <w:tc>
          <w:tcPr>
            <w:tcW w:w="0" w:type="auto"/>
            <w:shd w:val="clear" w:color="auto" w:fill="FFFFFF"/>
            <w:tcMar>
              <w:top w:w="30" w:type="dxa"/>
              <w:left w:w="45" w:type="dxa"/>
              <w:bottom w:w="30" w:type="dxa"/>
              <w:right w:w="45" w:type="dxa"/>
            </w:tcMar>
            <w:vAlign w:val="bottom"/>
            <w:hideMark/>
          </w:tcPr>
          <w:p w14:paraId="364901E2"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Agriculture</w:t>
            </w:r>
          </w:p>
        </w:tc>
        <w:tc>
          <w:tcPr>
            <w:tcW w:w="0" w:type="auto"/>
            <w:shd w:val="clear" w:color="auto" w:fill="FFFFFF"/>
            <w:tcMar>
              <w:top w:w="30" w:type="dxa"/>
              <w:left w:w="45" w:type="dxa"/>
              <w:bottom w:w="30" w:type="dxa"/>
              <w:right w:w="45" w:type="dxa"/>
            </w:tcMar>
            <w:vAlign w:val="bottom"/>
            <w:hideMark/>
          </w:tcPr>
          <w:p w14:paraId="29DA110C"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Change in fruit production</w:t>
            </w:r>
          </w:p>
        </w:tc>
        <w:tc>
          <w:tcPr>
            <w:tcW w:w="0" w:type="auto"/>
            <w:shd w:val="clear" w:color="auto" w:fill="FFFFFF"/>
            <w:tcMar>
              <w:top w:w="30" w:type="dxa"/>
              <w:left w:w="45" w:type="dxa"/>
              <w:bottom w:w="30" w:type="dxa"/>
              <w:right w:w="45" w:type="dxa"/>
            </w:tcMar>
            <w:vAlign w:val="bottom"/>
            <w:hideMark/>
          </w:tcPr>
          <w:p w14:paraId="2DCCB9F3"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Yes</w:t>
            </w:r>
          </w:p>
        </w:tc>
        <w:tc>
          <w:tcPr>
            <w:tcW w:w="0" w:type="auto"/>
            <w:shd w:val="clear" w:color="auto" w:fill="FFFFFF"/>
            <w:tcMar>
              <w:top w:w="30" w:type="dxa"/>
              <w:left w:w="45" w:type="dxa"/>
              <w:bottom w:w="30" w:type="dxa"/>
              <w:right w:w="45" w:type="dxa"/>
            </w:tcMar>
            <w:vAlign w:val="bottom"/>
            <w:hideMark/>
          </w:tcPr>
          <w:p w14:paraId="220668C9"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High</w:t>
            </w:r>
          </w:p>
        </w:tc>
        <w:tc>
          <w:tcPr>
            <w:tcW w:w="0" w:type="auto"/>
            <w:shd w:val="clear" w:color="auto" w:fill="FFFFFF"/>
            <w:tcMar>
              <w:top w:w="30" w:type="dxa"/>
              <w:left w:w="45" w:type="dxa"/>
              <w:bottom w:w="30" w:type="dxa"/>
              <w:right w:w="45" w:type="dxa"/>
            </w:tcMar>
            <w:vAlign w:val="bottom"/>
            <w:hideMark/>
          </w:tcPr>
          <w:p w14:paraId="6AEEA1C3"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Low</w:t>
            </w:r>
          </w:p>
        </w:tc>
      </w:tr>
      <w:tr w:rsidR="005B1549" w:rsidRPr="005B1549" w14:paraId="179F73AE" w14:textId="77777777" w:rsidTr="004F02C4">
        <w:trPr>
          <w:trHeight w:val="315"/>
        </w:trPr>
        <w:tc>
          <w:tcPr>
            <w:tcW w:w="0" w:type="auto"/>
            <w:shd w:val="clear" w:color="auto" w:fill="FFFFFF"/>
            <w:tcMar>
              <w:top w:w="30" w:type="dxa"/>
              <w:left w:w="45" w:type="dxa"/>
              <w:bottom w:w="30" w:type="dxa"/>
              <w:right w:w="45" w:type="dxa"/>
            </w:tcMar>
            <w:vAlign w:val="bottom"/>
            <w:hideMark/>
          </w:tcPr>
          <w:p w14:paraId="7BAABD0E"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Agriculture</w:t>
            </w:r>
          </w:p>
        </w:tc>
        <w:tc>
          <w:tcPr>
            <w:tcW w:w="0" w:type="auto"/>
            <w:shd w:val="clear" w:color="auto" w:fill="FFFFFF"/>
            <w:tcMar>
              <w:top w:w="30" w:type="dxa"/>
              <w:left w:w="45" w:type="dxa"/>
              <w:bottom w:w="30" w:type="dxa"/>
              <w:right w:w="45" w:type="dxa"/>
            </w:tcMar>
            <w:vAlign w:val="bottom"/>
            <w:hideMark/>
          </w:tcPr>
          <w:p w14:paraId="6023BB9E"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Change in other crop production areas (e.g. vegetables, nuts, etc.)</w:t>
            </w:r>
          </w:p>
        </w:tc>
        <w:tc>
          <w:tcPr>
            <w:tcW w:w="0" w:type="auto"/>
            <w:shd w:val="clear" w:color="auto" w:fill="FFFFFF"/>
            <w:tcMar>
              <w:top w:w="30" w:type="dxa"/>
              <w:left w:w="45" w:type="dxa"/>
              <w:bottom w:w="30" w:type="dxa"/>
              <w:right w:w="45" w:type="dxa"/>
            </w:tcMar>
            <w:vAlign w:val="bottom"/>
            <w:hideMark/>
          </w:tcPr>
          <w:p w14:paraId="55E18E37"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Yes</w:t>
            </w:r>
          </w:p>
        </w:tc>
        <w:tc>
          <w:tcPr>
            <w:tcW w:w="0" w:type="auto"/>
            <w:shd w:val="clear" w:color="auto" w:fill="FFFFFF"/>
            <w:tcMar>
              <w:top w:w="30" w:type="dxa"/>
              <w:left w:w="45" w:type="dxa"/>
              <w:bottom w:w="30" w:type="dxa"/>
              <w:right w:w="45" w:type="dxa"/>
            </w:tcMar>
            <w:vAlign w:val="bottom"/>
            <w:hideMark/>
          </w:tcPr>
          <w:p w14:paraId="4919AA73"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High</w:t>
            </w:r>
          </w:p>
        </w:tc>
        <w:tc>
          <w:tcPr>
            <w:tcW w:w="0" w:type="auto"/>
            <w:shd w:val="clear" w:color="auto" w:fill="FFFFFF"/>
            <w:tcMar>
              <w:top w:w="30" w:type="dxa"/>
              <w:left w:w="45" w:type="dxa"/>
              <w:bottom w:w="30" w:type="dxa"/>
              <w:right w:w="45" w:type="dxa"/>
            </w:tcMar>
            <w:vAlign w:val="bottom"/>
            <w:hideMark/>
          </w:tcPr>
          <w:p w14:paraId="78ACC8C7"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Low</w:t>
            </w:r>
          </w:p>
        </w:tc>
      </w:tr>
      <w:tr w:rsidR="005B1549" w:rsidRPr="005B1549" w14:paraId="2587E098" w14:textId="77777777" w:rsidTr="004F02C4">
        <w:trPr>
          <w:trHeight w:val="315"/>
        </w:trPr>
        <w:tc>
          <w:tcPr>
            <w:tcW w:w="0" w:type="auto"/>
            <w:shd w:val="clear" w:color="auto" w:fill="FFFFFF"/>
            <w:tcMar>
              <w:top w:w="30" w:type="dxa"/>
              <w:left w:w="45" w:type="dxa"/>
              <w:bottom w:w="30" w:type="dxa"/>
              <w:right w:w="45" w:type="dxa"/>
            </w:tcMar>
            <w:vAlign w:val="bottom"/>
            <w:hideMark/>
          </w:tcPr>
          <w:p w14:paraId="5B259793"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Agriculture</w:t>
            </w:r>
          </w:p>
        </w:tc>
        <w:tc>
          <w:tcPr>
            <w:tcW w:w="0" w:type="auto"/>
            <w:shd w:val="clear" w:color="auto" w:fill="FFFFFF"/>
            <w:tcMar>
              <w:top w:w="30" w:type="dxa"/>
              <w:left w:w="45" w:type="dxa"/>
              <w:bottom w:w="30" w:type="dxa"/>
              <w:right w:w="45" w:type="dxa"/>
            </w:tcMar>
            <w:vAlign w:val="bottom"/>
            <w:hideMark/>
          </w:tcPr>
          <w:p w14:paraId="4C34D98A"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Increased exposure to pests such as eldana, chilo and codling moth</w:t>
            </w:r>
          </w:p>
        </w:tc>
        <w:tc>
          <w:tcPr>
            <w:tcW w:w="0" w:type="auto"/>
            <w:shd w:val="clear" w:color="auto" w:fill="FFFFFF"/>
            <w:tcMar>
              <w:top w:w="30" w:type="dxa"/>
              <w:left w:w="45" w:type="dxa"/>
              <w:bottom w:w="30" w:type="dxa"/>
              <w:right w:w="45" w:type="dxa"/>
            </w:tcMar>
            <w:vAlign w:val="bottom"/>
            <w:hideMark/>
          </w:tcPr>
          <w:p w14:paraId="228A55A2"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Yes</w:t>
            </w:r>
          </w:p>
        </w:tc>
        <w:tc>
          <w:tcPr>
            <w:tcW w:w="0" w:type="auto"/>
            <w:shd w:val="clear" w:color="auto" w:fill="FFFFFF"/>
            <w:tcMar>
              <w:top w:w="30" w:type="dxa"/>
              <w:left w:w="45" w:type="dxa"/>
              <w:bottom w:w="30" w:type="dxa"/>
              <w:right w:w="45" w:type="dxa"/>
            </w:tcMar>
            <w:vAlign w:val="bottom"/>
            <w:hideMark/>
          </w:tcPr>
          <w:p w14:paraId="3003DACE"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High</w:t>
            </w:r>
          </w:p>
        </w:tc>
        <w:tc>
          <w:tcPr>
            <w:tcW w:w="0" w:type="auto"/>
            <w:shd w:val="clear" w:color="auto" w:fill="FFFFFF"/>
            <w:tcMar>
              <w:top w:w="30" w:type="dxa"/>
              <w:left w:w="45" w:type="dxa"/>
              <w:bottom w:w="30" w:type="dxa"/>
              <w:right w:w="45" w:type="dxa"/>
            </w:tcMar>
            <w:vAlign w:val="bottom"/>
            <w:hideMark/>
          </w:tcPr>
          <w:p w14:paraId="1EEDD818"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Low</w:t>
            </w:r>
          </w:p>
        </w:tc>
      </w:tr>
      <w:tr w:rsidR="005B1549" w:rsidRPr="005B1549" w14:paraId="23304BAB" w14:textId="77777777" w:rsidTr="004F02C4">
        <w:trPr>
          <w:trHeight w:val="315"/>
        </w:trPr>
        <w:tc>
          <w:tcPr>
            <w:tcW w:w="0" w:type="auto"/>
            <w:shd w:val="clear" w:color="auto" w:fill="FFFFFF"/>
            <w:tcMar>
              <w:top w:w="30" w:type="dxa"/>
              <w:left w:w="45" w:type="dxa"/>
              <w:bottom w:w="30" w:type="dxa"/>
              <w:right w:w="45" w:type="dxa"/>
            </w:tcMar>
            <w:vAlign w:val="bottom"/>
            <w:hideMark/>
          </w:tcPr>
          <w:p w14:paraId="68BFF2D2"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Agriculture</w:t>
            </w:r>
          </w:p>
        </w:tc>
        <w:tc>
          <w:tcPr>
            <w:tcW w:w="0" w:type="auto"/>
            <w:shd w:val="clear" w:color="auto" w:fill="FFFFFF"/>
            <w:tcMar>
              <w:top w:w="30" w:type="dxa"/>
              <w:left w:w="45" w:type="dxa"/>
              <w:bottom w:w="30" w:type="dxa"/>
              <w:right w:w="45" w:type="dxa"/>
            </w:tcMar>
            <w:vAlign w:val="bottom"/>
            <w:hideMark/>
          </w:tcPr>
          <w:p w14:paraId="26D346B2"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Increased risks to livestock</w:t>
            </w:r>
          </w:p>
        </w:tc>
        <w:tc>
          <w:tcPr>
            <w:tcW w:w="0" w:type="auto"/>
            <w:shd w:val="clear" w:color="auto" w:fill="FFFFFF"/>
            <w:tcMar>
              <w:top w:w="30" w:type="dxa"/>
              <w:left w:w="45" w:type="dxa"/>
              <w:bottom w:w="30" w:type="dxa"/>
              <w:right w:w="45" w:type="dxa"/>
            </w:tcMar>
            <w:vAlign w:val="bottom"/>
            <w:hideMark/>
          </w:tcPr>
          <w:p w14:paraId="124BDD6E"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Yes</w:t>
            </w:r>
          </w:p>
        </w:tc>
        <w:tc>
          <w:tcPr>
            <w:tcW w:w="0" w:type="auto"/>
            <w:shd w:val="clear" w:color="auto" w:fill="FFFFFF"/>
            <w:tcMar>
              <w:top w:w="30" w:type="dxa"/>
              <w:left w:w="45" w:type="dxa"/>
              <w:bottom w:w="30" w:type="dxa"/>
              <w:right w:w="45" w:type="dxa"/>
            </w:tcMar>
            <w:vAlign w:val="bottom"/>
            <w:hideMark/>
          </w:tcPr>
          <w:p w14:paraId="037A725F"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High</w:t>
            </w:r>
          </w:p>
        </w:tc>
        <w:tc>
          <w:tcPr>
            <w:tcW w:w="0" w:type="auto"/>
            <w:shd w:val="clear" w:color="auto" w:fill="FFFFFF"/>
            <w:tcMar>
              <w:top w:w="30" w:type="dxa"/>
              <w:left w:w="45" w:type="dxa"/>
              <w:bottom w:w="30" w:type="dxa"/>
              <w:right w:w="45" w:type="dxa"/>
            </w:tcMar>
            <w:vAlign w:val="bottom"/>
            <w:hideMark/>
          </w:tcPr>
          <w:p w14:paraId="0B825CD7"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Low</w:t>
            </w:r>
          </w:p>
        </w:tc>
      </w:tr>
      <w:tr w:rsidR="005B1549" w:rsidRPr="005B1549" w14:paraId="1B80B722" w14:textId="77777777" w:rsidTr="004F02C4">
        <w:trPr>
          <w:trHeight w:val="315"/>
        </w:trPr>
        <w:tc>
          <w:tcPr>
            <w:tcW w:w="0" w:type="auto"/>
            <w:shd w:val="clear" w:color="auto" w:fill="FFFFFF"/>
            <w:tcMar>
              <w:top w:w="30" w:type="dxa"/>
              <w:left w:w="45" w:type="dxa"/>
              <w:bottom w:w="30" w:type="dxa"/>
              <w:right w:w="45" w:type="dxa"/>
            </w:tcMar>
            <w:vAlign w:val="bottom"/>
            <w:hideMark/>
          </w:tcPr>
          <w:p w14:paraId="0ED3B55E"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Biodiversity and Environment</w:t>
            </w:r>
          </w:p>
        </w:tc>
        <w:tc>
          <w:tcPr>
            <w:tcW w:w="0" w:type="auto"/>
            <w:shd w:val="clear" w:color="auto" w:fill="FFFFFF"/>
            <w:tcMar>
              <w:top w:w="30" w:type="dxa"/>
              <w:left w:w="45" w:type="dxa"/>
              <w:bottom w:w="30" w:type="dxa"/>
              <w:right w:w="45" w:type="dxa"/>
            </w:tcMar>
            <w:vAlign w:val="bottom"/>
            <w:hideMark/>
          </w:tcPr>
          <w:p w14:paraId="6AE18D3F"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Increased impacts on environment due to land-use change</w:t>
            </w:r>
          </w:p>
        </w:tc>
        <w:tc>
          <w:tcPr>
            <w:tcW w:w="0" w:type="auto"/>
            <w:shd w:val="clear" w:color="auto" w:fill="FFFFFF"/>
            <w:tcMar>
              <w:top w:w="30" w:type="dxa"/>
              <w:left w:w="45" w:type="dxa"/>
              <w:bottom w:w="30" w:type="dxa"/>
              <w:right w:w="45" w:type="dxa"/>
            </w:tcMar>
            <w:vAlign w:val="bottom"/>
            <w:hideMark/>
          </w:tcPr>
          <w:p w14:paraId="69F48945"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Yes</w:t>
            </w:r>
          </w:p>
        </w:tc>
        <w:tc>
          <w:tcPr>
            <w:tcW w:w="0" w:type="auto"/>
            <w:shd w:val="clear" w:color="auto" w:fill="FFFFFF"/>
            <w:tcMar>
              <w:top w:w="30" w:type="dxa"/>
              <w:left w:w="45" w:type="dxa"/>
              <w:bottom w:w="30" w:type="dxa"/>
              <w:right w:w="45" w:type="dxa"/>
            </w:tcMar>
            <w:vAlign w:val="bottom"/>
            <w:hideMark/>
          </w:tcPr>
          <w:p w14:paraId="6542FEBF"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High</w:t>
            </w:r>
          </w:p>
        </w:tc>
        <w:tc>
          <w:tcPr>
            <w:tcW w:w="0" w:type="auto"/>
            <w:shd w:val="clear" w:color="auto" w:fill="FFFFFF"/>
            <w:tcMar>
              <w:top w:w="30" w:type="dxa"/>
              <w:left w:w="45" w:type="dxa"/>
              <w:bottom w:w="30" w:type="dxa"/>
              <w:right w:w="45" w:type="dxa"/>
            </w:tcMar>
            <w:vAlign w:val="bottom"/>
            <w:hideMark/>
          </w:tcPr>
          <w:p w14:paraId="5633C7B1"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Low</w:t>
            </w:r>
          </w:p>
        </w:tc>
      </w:tr>
      <w:tr w:rsidR="005B1549" w:rsidRPr="005B1549" w14:paraId="6D1D1779" w14:textId="77777777" w:rsidTr="004F02C4">
        <w:trPr>
          <w:trHeight w:val="315"/>
        </w:trPr>
        <w:tc>
          <w:tcPr>
            <w:tcW w:w="0" w:type="auto"/>
            <w:shd w:val="clear" w:color="auto" w:fill="FFFFFF"/>
            <w:tcMar>
              <w:top w:w="30" w:type="dxa"/>
              <w:left w:w="45" w:type="dxa"/>
              <w:bottom w:w="30" w:type="dxa"/>
              <w:right w:w="45" w:type="dxa"/>
            </w:tcMar>
            <w:vAlign w:val="bottom"/>
            <w:hideMark/>
          </w:tcPr>
          <w:p w14:paraId="33FE410F"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Human Health</w:t>
            </w:r>
          </w:p>
        </w:tc>
        <w:tc>
          <w:tcPr>
            <w:tcW w:w="0" w:type="auto"/>
            <w:shd w:val="clear" w:color="auto" w:fill="FFFFFF"/>
            <w:tcMar>
              <w:top w:w="30" w:type="dxa"/>
              <w:left w:w="45" w:type="dxa"/>
              <w:bottom w:w="30" w:type="dxa"/>
              <w:right w:w="45" w:type="dxa"/>
            </w:tcMar>
            <w:vAlign w:val="bottom"/>
            <w:hideMark/>
          </w:tcPr>
          <w:p w14:paraId="3C12AEA5"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Health impacts from increased storm events</w:t>
            </w:r>
          </w:p>
        </w:tc>
        <w:tc>
          <w:tcPr>
            <w:tcW w:w="0" w:type="auto"/>
            <w:shd w:val="clear" w:color="auto" w:fill="FFFFFF"/>
            <w:tcMar>
              <w:top w:w="30" w:type="dxa"/>
              <w:left w:w="45" w:type="dxa"/>
              <w:bottom w:w="30" w:type="dxa"/>
              <w:right w:w="45" w:type="dxa"/>
            </w:tcMar>
            <w:vAlign w:val="bottom"/>
            <w:hideMark/>
          </w:tcPr>
          <w:p w14:paraId="33C2D3BF"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Yes</w:t>
            </w:r>
          </w:p>
        </w:tc>
        <w:tc>
          <w:tcPr>
            <w:tcW w:w="0" w:type="auto"/>
            <w:shd w:val="clear" w:color="auto" w:fill="FFFFFF"/>
            <w:tcMar>
              <w:top w:w="30" w:type="dxa"/>
              <w:left w:w="45" w:type="dxa"/>
              <w:bottom w:w="30" w:type="dxa"/>
              <w:right w:w="45" w:type="dxa"/>
            </w:tcMar>
            <w:vAlign w:val="bottom"/>
            <w:hideMark/>
          </w:tcPr>
          <w:p w14:paraId="54421E20"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High</w:t>
            </w:r>
          </w:p>
        </w:tc>
        <w:tc>
          <w:tcPr>
            <w:tcW w:w="0" w:type="auto"/>
            <w:shd w:val="clear" w:color="auto" w:fill="FFFFFF"/>
            <w:tcMar>
              <w:top w:w="30" w:type="dxa"/>
              <w:left w:w="45" w:type="dxa"/>
              <w:bottom w:w="30" w:type="dxa"/>
              <w:right w:w="45" w:type="dxa"/>
            </w:tcMar>
            <w:vAlign w:val="bottom"/>
            <w:hideMark/>
          </w:tcPr>
          <w:p w14:paraId="078AA65E"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Low</w:t>
            </w:r>
          </w:p>
        </w:tc>
      </w:tr>
      <w:tr w:rsidR="005B1549" w:rsidRPr="005B1549" w14:paraId="46D2D690" w14:textId="77777777" w:rsidTr="004F02C4">
        <w:trPr>
          <w:trHeight w:val="315"/>
        </w:trPr>
        <w:tc>
          <w:tcPr>
            <w:tcW w:w="0" w:type="auto"/>
            <w:shd w:val="clear" w:color="auto" w:fill="FFFFFF"/>
            <w:tcMar>
              <w:top w:w="30" w:type="dxa"/>
              <w:left w:w="45" w:type="dxa"/>
              <w:bottom w:w="30" w:type="dxa"/>
              <w:right w:w="45" w:type="dxa"/>
            </w:tcMar>
            <w:vAlign w:val="bottom"/>
            <w:hideMark/>
          </w:tcPr>
          <w:p w14:paraId="101A670F"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Human Health</w:t>
            </w:r>
          </w:p>
        </w:tc>
        <w:tc>
          <w:tcPr>
            <w:tcW w:w="0" w:type="auto"/>
            <w:shd w:val="clear" w:color="auto" w:fill="FFFFFF"/>
            <w:tcMar>
              <w:top w:w="30" w:type="dxa"/>
              <w:left w:w="45" w:type="dxa"/>
              <w:bottom w:w="30" w:type="dxa"/>
              <w:right w:w="45" w:type="dxa"/>
            </w:tcMar>
            <w:vAlign w:val="bottom"/>
            <w:hideMark/>
          </w:tcPr>
          <w:p w14:paraId="5FF065B7"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Increased heat stress</w:t>
            </w:r>
          </w:p>
        </w:tc>
        <w:tc>
          <w:tcPr>
            <w:tcW w:w="0" w:type="auto"/>
            <w:shd w:val="clear" w:color="auto" w:fill="FFFFFF"/>
            <w:tcMar>
              <w:top w:w="30" w:type="dxa"/>
              <w:left w:w="45" w:type="dxa"/>
              <w:bottom w:w="30" w:type="dxa"/>
              <w:right w:w="45" w:type="dxa"/>
            </w:tcMar>
            <w:vAlign w:val="bottom"/>
            <w:hideMark/>
          </w:tcPr>
          <w:p w14:paraId="247B1152"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Yes</w:t>
            </w:r>
          </w:p>
        </w:tc>
        <w:tc>
          <w:tcPr>
            <w:tcW w:w="0" w:type="auto"/>
            <w:shd w:val="clear" w:color="auto" w:fill="FFFFFF"/>
            <w:tcMar>
              <w:top w:w="30" w:type="dxa"/>
              <w:left w:w="45" w:type="dxa"/>
              <w:bottom w:w="30" w:type="dxa"/>
              <w:right w:w="45" w:type="dxa"/>
            </w:tcMar>
            <w:vAlign w:val="bottom"/>
            <w:hideMark/>
          </w:tcPr>
          <w:p w14:paraId="20544996"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High</w:t>
            </w:r>
          </w:p>
        </w:tc>
        <w:tc>
          <w:tcPr>
            <w:tcW w:w="0" w:type="auto"/>
            <w:shd w:val="clear" w:color="auto" w:fill="FFFFFF"/>
            <w:tcMar>
              <w:top w:w="30" w:type="dxa"/>
              <w:left w:w="45" w:type="dxa"/>
              <w:bottom w:w="30" w:type="dxa"/>
              <w:right w:w="45" w:type="dxa"/>
            </w:tcMar>
            <w:vAlign w:val="bottom"/>
            <w:hideMark/>
          </w:tcPr>
          <w:p w14:paraId="5C97CE51"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Low</w:t>
            </w:r>
          </w:p>
        </w:tc>
      </w:tr>
      <w:tr w:rsidR="005B1549" w:rsidRPr="005B1549" w14:paraId="7BF5F0AE" w14:textId="77777777" w:rsidTr="004F02C4">
        <w:trPr>
          <w:trHeight w:val="315"/>
        </w:trPr>
        <w:tc>
          <w:tcPr>
            <w:tcW w:w="0" w:type="auto"/>
            <w:shd w:val="clear" w:color="auto" w:fill="FFFFFF"/>
            <w:tcMar>
              <w:top w:w="30" w:type="dxa"/>
              <w:left w:w="45" w:type="dxa"/>
              <w:bottom w:w="30" w:type="dxa"/>
              <w:right w:w="45" w:type="dxa"/>
            </w:tcMar>
            <w:vAlign w:val="bottom"/>
            <w:hideMark/>
          </w:tcPr>
          <w:p w14:paraId="217E23B0"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Human Settlements, Infrastructure and Disaster Management</w:t>
            </w:r>
          </w:p>
        </w:tc>
        <w:tc>
          <w:tcPr>
            <w:tcW w:w="0" w:type="auto"/>
            <w:shd w:val="clear" w:color="auto" w:fill="FFFFFF"/>
            <w:tcMar>
              <w:top w:w="30" w:type="dxa"/>
              <w:left w:w="45" w:type="dxa"/>
              <w:bottom w:w="30" w:type="dxa"/>
              <w:right w:w="45" w:type="dxa"/>
            </w:tcMar>
            <w:vAlign w:val="bottom"/>
            <w:hideMark/>
          </w:tcPr>
          <w:p w14:paraId="7F2BD473"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Increased isolation of rural communities</w:t>
            </w:r>
          </w:p>
        </w:tc>
        <w:tc>
          <w:tcPr>
            <w:tcW w:w="0" w:type="auto"/>
            <w:shd w:val="clear" w:color="auto" w:fill="FFFFFF"/>
            <w:tcMar>
              <w:top w:w="30" w:type="dxa"/>
              <w:left w:w="45" w:type="dxa"/>
              <w:bottom w:w="30" w:type="dxa"/>
              <w:right w:w="45" w:type="dxa"/>
            </w:tcMar>
            <w:vAlign w:val="bottom"/>
            <w:hideMark/>
          </w:tcPr>
          <w:p w14:paraId="4F8244D9"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Yes</w:t>
            </w:r>
          </w:p>
        </w:tc>
        <w:tc>
          <w:tcPr>
            <w:tcW w:w="0" w:type="auto"/>
            <w:shd w:val="clear" w:color="auto" w:fill="FFFFFF"/>
            <w:tcMar>
              <w:top w:w="30" w:type="dxa"/>
              <w:left w:w="45" w:type="dxa"/>
              <w:bottom w:w="30" w:type="dxa"/>
              <w:right w:w="45" w:type="dxa"/>
            </w:tcMar>
            <w:vAlign w:val="bottom"/>
            <w:hideMark/>
          </w:tcPr>
          <w:p w14:paraId="53982973"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High</w:t>
            </w:r>
          </w:p>
        </w:tc>
        <w:tc>
          <w:tcPr>
            <w:tcW w:w="0" w:type="auto"/>
            <w:shd w:val="clear" w:color="auto" w:fill="FFFFFF"/>
            <w:tcMar>
              <w:top w:w="30" w:type="dxa"/>
              <w:left w:w="45" w:type="dxa"/>
              <w:bottom w:w="30" w:type="dxa"/>
              <w:right w:w="45" w:type="dxa"/>
            </w:tcMar>
            <w:vAlign w:val="bottom"/>
            <w:hideMark/>
          </w:tcPr>
          <w:p w14:paraId="0F7AFAD8"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Low</w:t>
            </w:r>
          </w:p>
        </w:tc>
      </w:tr>
      <w:tr w:rsidR="005B1549" w:rsidRPr="005B1549" w14:paraId="108C8524" w14:textId="77777777" w:rsidTr="004F02C4">
        <w:trPr>
          <w:trHeight w:val="315"/>
        </w:trPr>
        <w:tc>
          <w:tcPr>
            <w:tcW w:w="0" w:type="auto"/>
            <w:shd w:val="clear" w:color="auto" w:fill="FFFFFF"/>
            <w:tcMar>
              <w:top w:w="30" w:type="dxa"/>
              <w:left w:w="45" w:type="dxa"/>
              <w:bottom w:w="30" w:type="dxa"/>
              <w:right w:w="45" w:type="dxa"/>
            </w:tcMar>
            <w:vAlign w:val="bottom"/>
            <w:hideMark/>
          </w:tcPr>
          <w:p w14:paraId="251F369A"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Human Settlements, Infrastructure and Disaster Management</w:t>
            </w:r>
          </w:p>
        </w:tc>
        <w:tc>
          <w:tcPr>
            <w:tcW w:w="0" w:type="auto"/>
            <w:shd w:val="clear" w:color="auto" w:fill="FFFFFF"/>
            <w:tcMar>
              <w:top w:w="30" w:type="dxa"/>
              <w:left w:w="45" w:type="dxa"/>
              <w:bottom w:w="30" w:type="dxa"/>
              <w:right w:w="45" w:type="dxa"/>
            </w:tcMar>
            <w:vAlign w:val="bottom"/>
            <w:hideMark/>
          </w:tcPr>
          <w:p w14:paraId="397E814C"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Increased risk of wildfires</w:t>
            </w:r>
          </w:p>
        </w:tc>
        <w:tc>
          <w:tcPr>
            <w:tcW w:w="0" w:type="auto"/>
            <w:shd w:val="clear" w:color="auto" w:fill="FFFFFF"/>
            <w:tcMar>
              <w:top w:w="30" w:type="dxa"/>
              <w:left w:w="45" w:type="dxa"/>
              <w:bottom w:w="30" w:type="dxa"/>
              <w:right w:w="45" w:type="dxa"/>
            </w:tcMar>
            <w:vAlign w:val="bottom"/>
            <w:hideMark/>
          </w:tcPr>
          <w:p w14:paraId="453301CC"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Yes</w:t>
            </w:r>
          </w:p>
        </w:tc>
        <w:tc>
          <w:tcPr>
            <w:tcW w:w="0" w:type="auto"/>
            <w:shd w:val="clear" w:color="auto" w:fill="FFFFFF"/>
            <w:tcMar>
              <w:top w:w="30" w:type="dxa"/>
              <w:left w:w="45" w:type="dxa"/>
              <w:bottom w:w="30" w:type="dxa"/>
              <w:right w:w="45" w:type="dxa"/>
            </w:tcMar>
            <w:vAlign w:val="bottom"/>
            <w:hideMark/>
          </w:tcPr>
          <w:p w14:paraId="50D8C9FF"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High</w:t>
            </w:r>
          </w:p>
        </w:tc>
        <w:tc>
          <w:tcPr>
            <w:tcW w:w="0" w:type="auto"/>
            <w:shd w:val="clear" w:color="auto" w:fill="FFFFFF"/>
            <w:tcMar>
              <w:top w:w="30" w:type="dxa"/>
              <w:left w:w="45" w:type="dxa"/>
              <w:bottom w:w="30" w:type="dxa"/>
              <w:right w:w="45" w:type="dxa"/>
            </w:tcMar>
            <w:vAlign w:val="bottom"/>
            <w:hideMark/>
          </w:tcPr>
          <w:p w14:paraId="27CA2224"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Low</w:t>
            </w:r>
          </w:p>
        </w:tc>
      </w:tr>
      <w:tr w:rsidR="005B1549" w:rsidRPr="005B1549" w14:paraId="51CA0EB2" w14:textId="77777777" w:rsidTr="004F02C4">
        <w:trPr>
          <w:trHeight w:val="315"/>
        </w:trPr>
        <w:tc>
          <w:tcPr>
            <w:tcW w:w="0" w:type="auto"/>
            <w:shd w:val="clear" w:color="auto" w:fill="FFFFFF"/>
            <w:tcMar>
              <w:top w:w="30" w:type="dxa"/>
              <w:left w:w="45" w:type="dxa"/>
              <w:bottom w:w="30" w:type="dxa"/>
              <w:right w:w="45" w:type="dxa"/>
            </w:tcMar>
            <w:vAlign w:val="bottom"/>
            <w:hideMark/>
          </w:tcPr>
          <w:p w14:paraId="79DC632F"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Water</w:t>
            </w:r>
          </w:p>
        </w:tc>
        <w:tc>
          <w:tcPr>
            <w:tcW w:w="0" w:type="auto"/>
            <w:shd w:val="clear" w:color="auto" w:fill="FFFFFF"/>
            <w:tcMar>
              <w:top w:w="30" w:type="dxa"/>
              <w:left w:w="45" w:type="dxa"/>
              <w:bottom w:w="30" w:type="dxa"/>
              <w:right w:w="45" w:type="dxa"/>
            </w:tcMar>
            <w:vAlign w:val="bottom"/>
            <w:hideMark/>
          </w:tcPr>
          <w:p w14:paraId="16D5E941"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Less water available for irrigation and drinking</w:t>
            </w:r>
          </w:p>
        </w:tc>
        <w:tc>
          <w:tcPr>
            <w:tcW w:w="0" w:type="auto"/>
            <w:shd w:val="clear" w:color="auto" w:fill="FFFFFF"/>
            <w:tcMar>
              <w:top w:w="30" w:type="dxa"/>
              <w:left w:w="45" w:type="dxa"/>
              <w:bottom w:w="30" w:type="dxa"/>
              <w:right w:w="45" w:type="dxa"/>
            </w:tcMar>
            <w:vAlign w:val="bottom"/>
            <w:hideMark/>
          </w:tcPr>
          <w:p w14:paraId="27621ABD"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Yes</w:t>
            </w:r>
          </w:p>
        </w:tc>
        <w:tc>
          <w:tcPr>
            <w:tcW w:w="0" w:type="auto"/>
            <w:shd w:val="clear" w:color="auto" w:fill="FFFFFF"/>
            <w:tcMar>
              <w:top w:w="30" w:type="dxa"/>
              <w:left w:w="45" w:type="dxa"/>
              <w:bottom w:w="30" w:type="dxa"/>
              <w:right w:w="45" w:type="dxa"/>
            </w:tcMar>
            <w:vAlign w:val="bottom"/>
            <w:hideMark/>
          </w:tcPr>
          <w:p w14:paraId="79A87A02"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High</w:t>
            </w:r>
          </w:p>
        </w:tc>
        <w:tc>
          <w:tcPr>
            <w:tcW w:w="0" w:type="auto"/>
            <w:shd w:val="clear" w:color="auto" w:fill="FFFFFF"/>
            <w:tcMar>
              <w:top w:w="30" w:type="dxa"/>
              <w:left w:w="45" w:type="dxa"/>
              <w:bottom w:w="30" w:type="dxa"/>
              <w:right w:w="45" w:type="dxa"/>
            </w:tcMar>
            <w:vAlign w:val="bottom"/>
            <w:hideMark/>
          </w:tcPr>
          <w:p w14:paraId="4F5D8527" w14:textId="77777777" w:rsidR="00EC25C6" w:rsidRPr="005B1549" w:rsidRDefault="00EC25C6" w:rsidP="005B1549">
            <w:pPr>
              <w:spacing w:after="0" w:line="240" w:lineRule="auto"/>
              <w:jc w:val="both"/>
              <w:rPr>
                <w:rFonts w:ascii="Arial Narrow" w:eastAsia="Times New Roman" w:hAnsi="Arial Narrow" w:cs="Calibri"/>
                <w:sz w:val="18"/>
                <w:szCs w:val="18"/>
                <w:lang w:eastAsia="en-GB"/>
              </w:rPr>
            </w:pPr>
            <w:r w:rsidRPr="005B1549">
              <w:rPr>
                <w:rFonts w:ascii="Arial Narrow" w:eastAsia="Times New Roman" w:hAnsi="Arial Narrow" w:cs="Calibri"/>
                <w:sz w:val="18"/>
                <w:szCs w:val="18"/>
                <w:lang w:eastAsia="en-GB"/>
              </w:rPr>
              <w:t>Low</w:t>
            </w:r>
          </w:p>
        </w:tc>
      </w:tr>
    </w:tbl>
    <w:p w14:paraId="4FA2A139" w14:textId="77777777" w:rsidR="00EC25C6" w:rsidRPr="005B1549" w:rsidRDefault="00EC25C6" w:rsidP="005B1549">
      <w:pPr>
        <w:spacing w:after="0"/>
        <w:jc w:val="both"/>
        <w:rPr>
          <w:rFonts w:ascii="Arial Narrow" w:hAnsi="Arial Narrow"/>
        </w:rPr>
      </w:pPr>
    </w:p>
    <w:p w14:paraId="2D0FEA64" w14:textId="77777777" w:rsidR="00EC25C6" w:rsidRPr="008E21CB" w:rsidRDefault="00EC25C6" w:rsidP="008E21CB">
      <w:pPr>
        <w:spacing w:after="0" w:line="360" w:lineRule="auto"/>
        <w:jc w:val="both"/>
        <w:rPr>
          <w:rFonts w:ascii="Arial Narrow" w:hAnsi="Arial Narrow"/>
          <w:sz w:val="24"/>
          <w:szCs w:val="24"/>
        </w:rPr>
      </w:pPr>
      <w:r w:rsidRPr="008E21CB">
        <w:rPr>
          <w:rFonts w:ascii="Arial Narrow" w:hAnsi="Arial Narrow"/>
          <w:sz w:val="24"/>
          <w:szCs w:val="24"/>
        </w:rPr>
        <w:t>The SDF will integrate the link between growth patterns, energy intensity and carbon emission levels in the district.</w:t>
      </w:r>
    </w:p>
    <w:p w14:paraId="569FBA45" w14:textId="77777777" w:rsidR="00EC25C6" w:rsidRPr="00151E44" w:rsidRDefault="00EC25C6" w:rsidP="00381FE2">
      <w:pPr>
        <w:pStyle w:val="Heading3"/>
        <w:numPr>
          <w:ilvl w:val="2"/>
          <w:numId w:val="24"/>
        </w:numPr>
      </w:pPr>
      <w:bookmarkStart w:id="197" w:name="_Toc124850761"/>
      <w:bookmarkStart w:id="198" w:name="_Toc146250000"/>
      <w:r w:rsidRPr="00151E44">
        <w:t>Weenen, Estcourt, and Muden Nodal Development Plans, 2021</w:t>
      </w:r>
      <w:bookmarkEnd w:id="197"/>
      <w:bookmarkEnd w:id="198"/>
    </w:p>
    <w:p w14:paraId="48B9CEE5" w14:textId="77777777" w:rsidR="00EC25C6" w:rsidRPr="008E21CB" w:rsidRDefault="00EC25C6" w:rsidP="008E21CB">
      <w:pPr>
        <w:spacing w:line="360" w:lineRule="auto"/>
        <w:jc w:val="both"/>
        <w:rPr>
          <w:rFonts w:ascii="Arial Narrow" w:hAnsi="Arial Narrow" w:cs="Segoe UI"/>
          <w:color w:val="17181A"/>
          <w:sz w:val="24"/>
          <w:szCs w:val="24"/>
        </w:rPr>
      </w:pPr>
      <w:r w:rsidRPr="008E21CB">
        <w:rPr>
          <w:rFonts w:ascii="Arial Narrow" w:hAnsi="Arial Narrow" w:cs="Segoe UI"/>
          <w:color w:val="17181A"/>
          <w:sz w:val="24"/>
          <w:szCs w:val="24"/>
        </w:rPr>
        <w:t xml:space="preserve">The Weenen, Estcourt, and Muden nodal Development Plans are plans that consider all relevant concerns that are affecting the region and these also provide the region with precise guidance for future planning and development decisions. The outcome of these nodal plans has been anticipated to attract </w:t>
      </w:r>
      <w:r w:rsidRPr="008E21CB">
        <w:rPr>
          <w:rFonts w:ascii="Arial Narrow" w:hAnsi="Arial Narrow" w:cs="Segoe UI"/>
          <w:color w:val="17181A"/>
          <w:sz w:val="24"/>
          <w:szCs w:val="24"/>
        </w:rPr>
        <w:lastRenderedPageBreak/>
        <w:t>private investment, increase property value, created job opportunities, and generally benefit the community of the aforementioned areas and their surrounding settlements. The Nodal Vision is as follows:</w:t>
      </w:r>
    </w:p>
    <w:p w14:paraId="1B42FB43" w14:textId="77777777" w:rsidR="00EC25C6" w:rsidRPr="008E21CB" w:rsidRDefault="00EC25C6" w:rsidP="008E21CB">
      <w:pPr>
        <w:spacing w:line="360" w:lineRule="auto"/>
        <w:jc w:val="center"/>
        <w:rPr>
          <w:rFonts w:ascii="Arial Narrow" w:hAnsi="Arial Narrow" w:cs="Segoe UI"/>
          <w:i/>
          <w:iCs/>
          <w:color w:val="17181A"/>
          <w:sz w:val="24"/>
          <w:szCs w:val="24"/>
        </w:rPr>
      </w:pPr>
      <w:r w:rsidRPr="008E21CB">
        <w:rPr>
          <w:rFonts w:ascii="Arial Narrow" w:hAnsi="Arial Narrow" w:cs="Segoe UI"/>
          <w:i/>
          <w:iCs/>
          <w:color w:val="17181A"/>
          <w:sz w:val="24"/>
          <w:szCs w:val="24"/>
        </w:rPr>
        <w:t>“By 2035 Estcourt, Weenen, and Muden, will be people centred, economically thriving nodes that foster economic development, rural transformation, spatial equity, and quality service delivery”.</w:t>
      </w:r>
    </w:p>
    <w:p w14:paraId="73AE0B89" w14:textId="77777777" w:rsidR="00EC25C6" w:rsidRPr="008E21CB" w:rsidRDefault="00EC25C6" w:rsidP="008E21CB">
      <w:pPr>
        <w:spacing w:line="360" w:lineRule="auto"/>
        <w:jc w:val="both"/>
        <w:rPr>
          <w:rFonts w:ascii="Arial Narrow" w:hAnsi="Arial Narrow" w:cs="Segoe UI"/>
          <w:color w:val="17181A"/>
          <w:sz w:val="24"/>
          <w:szCs w:val="24"/>
        </w:rPr>
      </w:pPr>
      <w:r w:rsidRPr="008E21CB">
        <w:rPr>
          <w:rFonts w:ascii="Arial Narrow" w:hAnsi="Arial Narrow" w:cs="Segoe UI"/>
          <w:color w:val="17181A"/>
          <w:sz w:val="24"/>
          <w:szCs w:val="24"/>
        </w:rPr>
        <w:t>The strategic goals of the nodal development plans comprise the following:</w:t>
      </w:r>
    </w:p>
    <w:p w14:paraId="76FD6A92" w14:textId="77777777" w:rsidR="00EC25C6" w:rsidRPr="008E21CB" w:rsidRDefault="00EC25C6" w:rsidP="00381FE2">
      <w:pPr>
        <w:pStyle w:val="ListParagraph"/>
        <w:numPr>
          <w:ilvl w:val="0"/>
          <w:numId w:val="12"/>
        </w:numPr>
        <w:spacing w:before="0" w:after="160" w:line="360" w:lineRule="auto"/>
        <w:rPr>
          <w:rFonts w:cs="Segoe UI"/>
          <w:color w:val="17181A"/>
          <w:szCs w:val="24"/>
        </w:rPr>
      </w:pPr>
      <w:r w:rsidRPr="008E21CB">
        <w:rPr>
          <w:rFonts w:cs="Segoe UI"/>
          <w:color w:val="17181A"/>
          <w:szCs w:val="24"/>
        </w:rPr>
        <w:t>Sustainable use and protection of natural environment;</w:t>
      </w:r>
    </w:p>
    <w:p w14:paraId="72EE6124" w14:textId="77777777" w:rsidR="00EC25C6" w:rsidRPr="008E21CB" w:rsidRDefault="00EC25C6" w:rsidP="00381FE2">
      <w:pPr>
        <w:pStyle w:val="ListParagraph"/>
        <w:numPr>
          <w:ilvl w:val="0"/>
          <w:numId w:val="12"/>
        </w:numPr>
        <w:spacing w:before="0" w:after="160" w:line="360" w:lineRule="auto"/>
        <w:rPr>
          <w:rFonts w:cs="Segoe UI"/>
          <w:color w:val="17181A"/>
          <w:szCs w:val="24"/>
        </w:rPr>
      </w:pPr>
      <w:r w:rsidRPr="008E21CB">
        <w:rPr>
          <w:rFonts w:cs="Segoe UI"/>
          <w:color w:val="17181A"/>
          <w:szCs w:val="24"/>
        </w:rPr>
        <w:t>Development of a sustainable settlement structure;</w:t>
      </w:r>
    </w:p>
    <w:p w14:paraId="3E1196E4" w14:textId="77777777" w:rsidR="00EC25C6" w:rsidRPr="008E21CB" w:rsidRDefault="00EC25C6" w:rsidP="00381FE2">
      <w:pPr>
        <w:pStyle w:val="ListParagraph"/>
        <w:numPr>
          <w:ilvl w:val="0"/>
          <w:numId w:val="12"/>
        </w:numPr>
        <w:spacing w:before="0" w:after="160" w:line="360" w:lineRule="auto"/>
        <w:rPr>
          <w:rFonts w:cs="Segoe UI"/>
          <w:color w:val="17181A"/>
          <w:szCs w:val="24"/>
        </w:rPr>
      </w:pPr>
      <w:r w:rsidRPr="008E21CB">
        <w:rPr>
          <w:rFonts w:cs="Segoe UI"/>
          <w:color w:val="17181A"/>
          <w:szCs w:val="24"/>
        </w:rPr>
        <w:t>Local economic development and job creation- building a viable local economy;</w:t>
      </w:r>
    </w:p>
    <w:p w14:paraId="43D68990" w14:textId="77777777" w:rsidR="00EC25C6" w:rsidRPr="008E21CB" w:rsidRDefault="00EC25C6" w:rsidP="00381FE2">
      <w:pPr>
        <w:pStyle w:val="ListParagraph"/>
        <w:numPr>
          <w:ilvl w:val="0"/>
          <w:numId w:val="12"/>
        </w:numPr>
        <w:spacing w:before="0" w:after="160" w:line="360" w:lineRule="auto"/>
        <w:rPr>
          <w:rFonts w:cs="Segoe UI"/>
          <w:color w:val="17181A"/>
          <w:szCs w:val="24"/>
        </w:rPr>
      </w:pPr>
      <w:r w:rsidRPr="008E21CB">
        <w:rPr>
          <w:rFonts w:cs="Segoe UI"/>
          <w:color w:val="17181A"/>
          <w:szCs w:val="24"/>
        </w:rPr>
        <w:t>Social and economic infrastructure facilitation; and</w:t>
      </w:r>
    </w:p>
    <w:p w14:paraId="18681FE6" w14:textId="77777777" w:rsidR="00EC25C6" w:rsidRPr="008E21CB" w:rsidRDefault="00EC25C6" w:rsidP="00381FE2">
      <w:pPr>
        <w:pStyle w:val="ListParagraph"/>
        <w:numPr>
          <w:ilvl w:val="0"/>
          <w:numId w:val="12"/>
        </w:numPr>
        <w:spacing w:before="0" w:after="160" w:line="360" w:lineRule="auto"/>
        <w:rPr>
          <w:rFonts w:cs="Segoe UI"/>
          <w:color w:val="17181A"/>
          <w:szCs w:val="24"/>
        </w:rPr>
      </w:pPr>
      <w:r w:rsidRPr="008E21CB">
        <w:rPr>
          <w:rFonts w:cs="Segoe UI"/>
          <w:color w:val="17181A"/>
          <w:szCs w:val="24"/>
        </w:rPr>
        <w:t>Strengthening stakeholder relations.</w:t>
      </w:r>
    </w:p>
    <w:p w14:paraId="6D9C7213" w14:textId="77777777" w:rsidR="00EC25C6" w:rsidRPr="008E21CB" w:rsidRDefault="00EC25C6" w:rsidP="008E21CB">
      <w:pPr>
        <w:spacing w:line="360" w:lineRule="auto"/>
        <w:jc w:val="both"/>
        <w:rPr>
          <w:rFonts w:ascii="Arial Narrow" w:hAnsi="Arial Narrow" w:cs="Segoe UI"/>
          <w:color w:val="17181A"/>
          <w:sz w:val="24"/>
          <w:szCs w:val="24"/>
        </w:rPr>
      </w:pPr>
      <w:r w:rsidRPr="008E21CB">
        <w:rPr>
          <w:rFonts w:ascii="Arial Narrow" w:hAnsi="Arial Narrow" w:cs="Segoe UI"/>
          <w:color w:val="17181A"/>
          <w:sz w:val="24"/>
          <w:szCs w:val="24"/>
        </w:rPr>
        <w:t>Furthermore, the nodal development plans identify overarching interventions that will guide focus areas project which includes namely, agricultural development and environmental management, social development and public facilities, economic development, infrastructure development, and sustainable human settlements. The proposed interventions are as follows:</w:t>
      </w:r>
    </w:p>
    <w:p w14:paraId="25D13399" w14:textId="7A779906" w:rsidR="00EC25C6" w:rsidRPr="005B1549" w:rsidRDefault="00EC25C6" w:rsidP="005B1549">
      <w:pPr>
        <w:pStyle w:val="Caption"/>
        <w:keepNext/>
      </w:pPr>
      <w:bookmarkStart w:id="199" w:name="_Toc124850780"/>
      <w:bookmarkStart w:id="200" w:name="_Toc146250108"/>
      <w:r w:rsidRPr="005B1549">
        <w:t xml:space="preserve">Table </w:t>
      </w:r>
      <w:r>
        <w:fldChar w:fldCharType="begin"/>
      </w:r>
      <w:r>
        <w:instrText xml:space="preserve"> SEQ Table \* ARABIC </w:instrText>
      </w:r>
      <w:r>
        <w:fldChar w:fldCharType="separate"/>
      </w:r>
      <w:r w:rsidR="004F5D72">
        <w:rPr>
          <w:noProof/>
        </w:rPr>
        <w:t>3</w:t>
      </w:r>
      <w:r>
        <w:rPr>
          <w:noProof/>
        </w:rPr>
        <w:fldChar w:fldCharType="end"/>
      </w:r>
      <w:r w:rsidRPr="005B1549">
        <w:t>: Proposed Interventions</w:t>
      </w:r>
      <w:bookmarkEnd w:id="199"/>
      <w:bookmarkEnd w:id="200"/>
      <w:r w:rsidRPr="005B1549">
        <w:t xml:space="preserve"> </w:t>
      </w:r>
    </w:p>
    <w:tbl>
      <w:tblPr>
        <w:tblStyle w:val="TableGrid"/>
        <w:tblW w:w="5000" w:type="pct"/>
        <w:tblLook w:val="04A0" w:firstRow="1" w:lastRow="0" w:firstColumn="1" w:lastColumn="0" w:noHBand="0" w:noVBand="1"/>
      </w:tblPr>
      <w:tblGrid>
        <w:gridCol w:w="2307"/>
        <w:gridCol w:w="6935"/>
      </w:tblGrid>
      <w:tr w:rsidR="00EC25C6" w:rsidRPr="005B1549" w14:paraId="783CC927" w14:textId="77777777" w:rsidTr="004F02C4">
        <w:tc>
          <w:tcPr>
            <w:tcW w:w="1248" w:type="pct"/>
            <w:shd w:val="clear" w:color="auto" w:fill="D9D9D9" w:themeFill="background1" w:themeFillShade="D9"/>
          </w:tcPr>
          <w:p w14:paraId="65B52F40" w14:textId="77777777" w:rsidR="00EC25C6" w:rsidRPr="005B1549" w:rsidRDefault="00EC25C6" w:rsidP="005B1549">
            <w:pPr>
              <w:jc w:val="both"/>
              <w:rPr>
                <w:rFonts w:ascii="Arial Narrow" w:hAnsi="Arial Narrow" w:cs="Segoe UI"/>
                <w:b/>
                <w:bCs/>
                <w:color w:val="17181A"/>
                <w:sz w:val="20"/>
                <w:szCs w:val="20"/>
              </w:rPr>
            </w:pPr>
            <w:r w:rsidRPr="005B1549">
              <w:rPr>
                <w:rFonts w:ascii="Arial Narrow" w:hAnsi="Arial Narrow" w:cs="Segoe UI"/>
                <w:b/>
                <w:bCs/>
                <w:color w:val="17181A"/>
                <w:sz w:val="20"/>
                <w:szCs w:val="20"/>
              </w:rPr>
              <w:t>Settlement</w:t>
            </w:r>
          </w:p>
        </w:tc>
        <w:tc>
          <w:tcPr>
            <w:tcW w:w="3752" w:type="pct"/>
            <w:shd w:val="clear" w:color="auto" w:fill="D9D9D9" w:themeFill="background1" w:themeFillShade="D9"/>
          </w:tcPr>
          <w:p w14:paraId="72E28CB4" w14:textId="77777777" w:rsidR="00EC25C6" w:rsidRPr="005B1549" w:rsidRDefault="00EC25C6" w:rsidP="005B1549">
            <w:pPr>
              <w:jc w:val="both"/>
              <w:rPr>
                <w:rFonts w:ascii="Arial Narrow" w:hAnsi="Arial Narrow" w:cs="Segoe UI"/>
                <w:b/>
                <w:bCs/>
                <w:color w:val="17181A"/>
                <w:sz w:val="20"/>
                <w:szCs w:val="20"/>
              </w:rPr>
            </w:pPr>
            <w:r w:rsidRPr="005B1549">
              <w:rPr>
                <w:rFonts w:ascii="Arial Narrow" w:hAnsi="Arial Narrow" w:cs="Segoe UI"/>
                <w:b/>
                <w:bCs/>
                <w:color w:val="17181A"/>
                <w:sz w:val="20"/>
                <w:szCs w:val="20"/>
              </w:rPr>
              <w:t>Interventions</w:t>
            </w:r>
          </w:p>
        </w:tc>
      </w:tr>
      <w:tr w:rsidR="00EC25C6" w:rsidRPr="005B1549" w14:paraId="0444C3A9" w14:textId="77777777" w:rsidTr="004F02C4">
        <w:tc>
          <w:tcPr>
            <w:tcW w:w="1248" w:type="pct"/>
          </w:tcPr>
          <w:p w14:paraId="4EFDCF6F" w14:textId="77777777" w:rsidR="00EC25C6" w:rsidRPr="005B1549" w:rsidRDefault="00EC25C6" w:rsidP="005B1549">
            <w:pPr>
              <w:jc w:val="both"/>
              <w:rPr>
                <w:rFonts w:ascii="Arial Narrow" w:hAnsi="Arial Narrow" w:cs="Segoe UI"/>
                <w:color w:val="17181A"/>
                <w:sz w:val="20"/>
                <w:szCs w:val="20"/>
              </w:rPr>
            </w:pPr>
            <w:r w:rsidRPr="005B1549">
              <w:rPr>
                <w:rFonts w:ascii="Arial Narrow" w:hAnsi="Arial Narrow" w:cs="Segoe UI"/>
                <w:color w:val="17181A"/>
                <w:sz w:val="20"/>
                <w:szCs w:val="20"/>
              </w:rPr>
              <w:t>Weenen</w:t>
            </w:r>
          </w:p>
        </w:tc>
        <w:tc>
          <w:tcPr>
            <w:tcW w:w="3752" w:type="pct"/>
          </w:tcPr>
          <w:p w14:paraId="7A0BAF4F" w14:textId="77777777" w:rsidR="00EC25C6" w:rsidRPr="005B1549" w:rsidRDefault="00EC25C6" w:rsidP="00381FE2">
            <w:pPr>
              <w:pStyle w:val="ListParagraph"/>
              <w:numPr>
                <w:ilvl w:val="0"/>
                <w:numId w:val="14"/>
              </w:numPr>
              <w:spacing w:before="0" w:after="0" w:line="240" w:lineRule="auto"/>
              <w:rPr>
                <w:rFonts w:cs="Segoe UI"/>
                <w:color w:val="17181A"/>
                <w:sz w:val="20"/>
                <w:szCs w:val="20"/>
              </w:rPr>
            </w:pPr>
            <w:r w:rsidRPr="005B1549">
              <w:rPr>
                <w:rFonts w:cs="Segoe UI"/>
                <w:color w:val="17181A"/>
                <w:sz w:val="20"/>
                <w:szCs w:val="20"/>
              </w:rPr>
              <w:t xml:space="preserve">Construction of flood walls </w:t>
            </w:r>
          </w:p>
          <w:p w14:paraId="2D516FAC" w14:textId="77777777" w:rsidR="00EC25C6" w:rsidRPr="005B1549" w:rsidRDefault="00EC25C6" w:rsidP="00381FE2">
            <w:pPr>
              <w:pStyle w:val="ListParagraph"/>
              <w:numPr>
                <w:ilvl w:val="0"/>
                <w:numId w:val="14"/>
              </w:numPr>
              <w:spacing w:before="0" w:after="0" w:line="240" w:lineRule="auto"/>
              <w:rPr>
                <w:rFonts w:cs="Segoe UI"/>
                <w:color w:val="17181A"/>
                <w:sz w:val="20"/>
                <w:szCs w:val="20"/>
              </w:rPr>
            </w:pPr>
            <w:r w:rsidRPr="005B1549">
              <w:rPr>
                <w:sz w:val="20"/>
                <w:szCs w:val="20"/>
              </w:rPr>
              <w:t xml:space="preserve">Planning and development of informal trading stalls </w:t>
            </w:r>
          </w:p>
          <w:p w14:paraId="2835EAA2" w14:textId="77777777" w:rsidR="00EC25C6" w:rsidRPr="005B1549" w:rsidRDefault="00EC25C6" w:rsidP="00381FE2">
            <w:pPr>
              <w:pStyle w:val="ListParagraph"/>
              <w:numPr>
                <w:ilvl w:val="0"/>
                <w:numId w:val="14"/>
              </w:numPr>
              <w:spacing w:before="0" w:after="0" w:line="240" w:lineRule="auto"/>
              <w:rPr>
                <w:rFonts w:cs="Segoe UI"/>
                <w:color w:val="17181A"/>
                <w:sz w:val="20"/>
                <w:szCs w:val="20"/>
              </w:rPr>
            </w:pPr>
            <w:r w:rsidRPr="005B1549">
              <w:rPr>
                <w:rFonts w:cs="Segoe UI"/>
                <w:color w:val="17181A"/>
                <w:sz w:val="20"/>
                <w:szCs w:val="20"/>
              </w:rPr>
              <w:t>Development of Vocation College</w:t>
            </w:r>
          </w:p>
          <w:p w14:paraId="377717D4" w14:textId="77777777" w:rsidR="00EC25C6" w:rsidRPr="005B1549" w:rsidRDefault="00EC25C6" w:rsidP="00381FE2">
            <w:pPr>
              <w:pStyle w:val="ListParagraph"/>
              <w:numPr>
                <w:ilvl w:val="0"/>
                <w:numId w:val="14"/>
              </w:numPr>
              <w:spacing w:before="0" w:after="0" w:line="240" w:lineRule="auto"/>
              <w:rPr>
                <w:rFonts w:cs="Segoe UI"/>
                <w:color w:val="17181A"/>
                <w:sz w:val="20"/>
                <w:szCs w:val="20"/>
              </w:rPr>
            </w:pPr>
            <w:r w:rsidRPr="005B1549">
              <w:rPr>
                <w:sz w:val="20"/>
                <w:szCs w:val="20"/>
              </w:rPr>
              <w:t xml:space="preserve">Planning and upgrading of the Weenen taxi rank </w:t>
            </w:r>
            <w:r w:rsidRPr="005B1549">
              <w:rPr>
                <w:rFonts w:cs="Segoe UI"/>
                <w:color w:val="17181A"/>
                <w:sz w:val="20"/>
                <w:szCs w:val="20"/>
              </w:rPr>
              <w:t xml:space="preserve"> </w:t>
            </w:r>
          </w:p>
          <w:p w14:paraId="6ED9E4B9" w14:textId="77777777" w:rsidR="00EC25C6" w:rsidRPr="005B1549" w:rsidRDefault="00EC25C6" w:rsidP="00381FE2">
            <w:pPr>
              <w:pStyle w:val="ListParagraph"/>
              <w:numPr>
                <w:ilvl w:val="0"/>
                <w:numId w:val="14"/>
              </w:numPr>
              <w:spacing w:before="0" w:after="0" w:line="240" w:lineRule="auto"/>
              <w:rPr>
                <w:rFonts w:cs="Segoe UI"/>
                <w:color w:val="17181A"/>
                <w:sz w:val="20"/>
                <w:szCs w:val="20"/>
              </w:rPr>
            </w:pPr>
            <w:r w:rsidRPr="005B1549">
              <w:rPr>
                <w:rFonts w:cs="Segoe UI"/>
                <w:color w:val="17181A"/>
                <w:sz w:val="20"/>
                <w:szCs w:val="20"/>
              </w:rPr>
              <w:t>Stormwater management</w:t>
            </w:r>
          </w:p>
          <w:p w14:paraId="38287CB3" w14:textId="77777777" w:rsidR="00EC25C6" w:rsidRPr="005B1549" w:rsidRDefault="00EC25C6" w:rsidP="00381FE2">
            <w:pPr>
              <w:pStyle w:val="ListParagraph"/>
              <w:numPr>
                <w:ilvl w:val="0"/>
                <w:numId w:val="14"/>
              </w:numPr>
              <w:spacing w:before="0" w:after="0" w:line="240" w:lineRule="auto"/>
              <w:rPr>
                <w:rFonts w:cs="Segoe UI"/>
                <w:color w:val="17181A"/>
                <w:sz w:val="20"/>
                <w:szCs w:val="20"/>
              </w:rPr>
            </w:pPr>
            <w:r w:rsidRPr="005B1549">
              <w:rPr>
                <w:rFonts w:cs="Segoe UI"/>
                <w:color w:val="17181A"/>
                <w:sz w:val="20"/>
                <w:szCs w:val="20"/>
              </w:rPr>
              <w:t>Development of a waste collection system for rural areas</w:t>
            </w:r>
          </w:p>
        </w:tc>
      </w:tr>
      <w:tr w:rsidR="00EC25C6" w:rsidRPr="005B1549" w14:paraId="431D6D89" w14:textId="77777777" w:rsidTr="004F02C4">
        <w:tc>
          <w:tcPr>
            <w:tcW w:w="1248" w:type="pct"/>
          </w:tcPr>
          <w:p w14:paraId="5D12DBB2" w14:textId="77777777" w:rsidR="00EC25C6" w:rsidRPr="005B1549" w:rsidRDefault="00EC25C6" w:rsidP="005B1549">
            <w:pPr>
              <w:jc w:val="both"/>
              <w:rPr>
                <w:rFonts w:ascii="Arial Narrow" w:hAnsi="Arial Narrow" w:cs="Segoe UI"/>
                <w:color w:val="17181A"/>
                <w:sz w:val="20"/>
                <w:szCs w:val="20"/>
              </w:rPr>
            </w:pPr>
            <w:r w:rsidRPr="005B1549">
              <w:rPr>
                <w:rFonts w:ascii="Arial Narrow" w:hAnsi="Arial Narrow" w:cs="Segoe UI"/>
                <w:color w:val="17181A"/>
                <w:sz w:val="20"/>
                <w:szCs w:val="20"/>
              </w:rPr>
              <w:t>Estcourt</w:t>
            </w:r>
          </w:p>
        </w:tc>
        <w:tc>
          <w:tcPr>
            <w:tcW w:w="3752" w:type="pct"/>
          </w:tcPr>
          <w:p w14:paraId="3783296F" w14:textId="77777777" w:rsidR="00EC25C6" w:rsidRPr="005B1549" w:rsidRDefault="00EC25C6" w:rsidP="00381FE2">
            <w:pPr>
              <w:pStyle w:val="ListParagraph"/>
              <w:numPr>
                <w:ilvl w:val="0"/>
                <w:numId w:val="15"/>
              </w:numPr>
              <w:spacing w:before="0" w:after="0" w:line="240" w:lineRule="auto"/>
              <w:rPr>
                <w:rFonts w:cs="Segoe UI"/>
                <w:color w:val="17181A"/>
                <w:sz w:val="20"/>
                <w:szCs w:val="20"/>
              </w:rPr>
            </w:pPr>
            <w:r w:rsidRPr="005B1549">
              <w:rPr>
                <w:rFonts w:cs="Segoe UI"/>
                <w:color w:val="17181A"/>
                <w:sz w:val="20"/>
                <w:szCs w:val="20"/>
              </w:rPr>
              <w:t>Construction of flood walls (along Boesmans River &amp; Klein Boesmans Rivers)</w:t>
            </w:r>
          </w:p>
          <w:p w14:paraId="3DD96523" w14:textId="77777777" w:rsidR="00EC25C6" w:rsidRPr="005B1549" w:rsidRDefault="00EC25C6" w:rsidP="00381FE2">
            <w:pPr>
              <w:pStyle w:val="ListParagraph"/>
              <w:numPr>
                <w:ilvl w:val="0"/>
                <w:numId w:val="15"/>
              </w:numPr>
              <w:spacing w:before="0" w:after="0" w:line="240" w:lineRule="auto"/>
              <w:rPr>
                <w:rFonts w:cs="Segoe UI"/>
                <w:color w:val="17181A"/>
                <w:sz w:val="20"/>
                <w:szCs w:val="20"/>
              </w:rPr>
            </w:pPr>
            <w:r w:rsidRPr="005B1549">
              <w:rPr>
                <w:rFonts w:cs="Segoe UI"/>
                <w:color w:val="17181A"/>
                <w:sz w:val="20"/>
                <w:szCs w:val="20"/>
              </w:rPr>
              <w:t>Stormwater management</w:t>
            </w:r>
          </w:p>
          <w:p w14:paraId="5809B313" w14:textId="77777777" w:rsidR="00EC25C6" w:rsidRPr="005B1549" w:rsidRDefault="00EC25C6" w:rsidP="00381FE2">
            <w:pPr>
              <w:pStyle w:val="ListParagraph"/>
              <w:numPr>
                <w:ilvl w:val="0"/>
                <w:numId w:val="15"/>
              </w:numPr>
              <w:spacing w:before="0" w:after="0" w:line="240" w:lineRule="auto"/>
              <w:rPr>
                <w:rFonts w:cs="Segoe UI"/>
                <w:color w:val="17181A"/>
                <w:sz w:val="20"/>
                <w:szCs w:val="20"/>
              </w:rPr>
            </w:pPr>
            <w:r w:rsidRPr="005B1549">
              <w:rPr>
                <w:rFonts w:cs="Segoe UI"/>
                <w:color w:val="17181A"/>
                <w:sz w:val="20"/>
                <w:szCs w:val="20"/>
              </w:rPr>
              <w:t xml:space="preserve">Development of Private Hospital </w:t>
            </w:r>
          </w:p>
          <w:p w14:paraId="0727C50F" w14:textId="77777777" w:rsidR="00EC25C6" w:rsidRPr="005B1549" w:rsidRDefault="00EC25C6" w:rsidP="00381FE2">
            <w:pPr>
              <w:pStyle w:val="ListParagraph"/>
              <w:numPr>
                <w:ilvl w:val="0"/>
                <w:numId w:val="15"/>
              </w:numPr>
              <w:spacing w:before="0" w:after="0" w:line="240" w:lineRule="auto"/>
              <w:rPr>
                <w:rFonts w:cs="Segoe UI"/>
                <w:color w:val="17181A"/>
                <w:sz w:val="20"/>
                <w:szCs w:val="20"/>
              </w:rPr>
            </w:pPr>
            <w:r w:rsidRPr="005B1549">
              <w:rPr>
                <w:rFonts w:cs="Segoe UI"/>
                <w:color w:val="17181A"/>
                <w:sz w:val="20"/>
                <w:szCs w:val="20"/>
              </w:rPr>
              <w:t>Development of a Library</w:t>
            </w:r>
          </w:p>
          <w:p w14:paraId="1BBF8C2B" w14:textId="77777777" w:rsidR="00EC25C6" w:rsidRPr="005B1549" w:rsidRDefault="00EC25C6" w:rsidP="00381FE2">
            <w:pPr>
              <w:pStyle w:val="ListParagraph"/>
              <w:numPr>
                <w:ilvl w:val="0"/>
                <w:numId w:val="15"/>
              </w:numPr>
              <w:spacing w:before="0" w:after="0" w:line="240" w:lineRule="auto"/>
              <w:rPr>
                <w:rFonts w:cs="Segoe UI"/>
                <w:color w:val="17181A"/>
                <w:sz w:val="20"/>
                <w:szCs w:val="20"/>
              </w:rPr>
            </w:pPr>
            <w:r w:rsidRPr="005B1549">
              <w:rPr>
                <w:rFonts w:cs="Segoe UI"/>
                <w:color w:val="17181A"/>
                <w:sz w:val="20"/>
                <w:szCs w:val="20"/>
              </w:rPr>
              <w:t>Disaster Management Centre</w:t>
            </w:r>
          </w:p>
          <w:p w14:paraId="1E711E8C" w14:textId="77777777" w:rsidR="00EC25C6" w:rsidRPr="005B1549" w:rsidRDefault="00EC25C6" w:rsidP="00381FE2">
            <w:pPr>
              <w:pStyle w:val="ListParagraph"/>
              <w:numPr>
                <w:ilvl w:val="0"/>
                <w:numId w:val="15"/>
              </w:numPr>
              <w:spacing w:before="0" w:after="0" w:line="240" w:lineRule="auto"/>
              <w:rPr>
                <w:rFonts w:cs="Segoe UI"/>
                <w:color w:val="17181A"/>
                <w:sz w:val="20"/>
                <w:szCs w:val="20"/>
              </w:rPr>
            </w:pPr>
            <w:r w:rsidRPr="005B1549">
              <w:rPr>
                <w:rFonts w:cs="Segoe UI"/>
                <w:color w:val="17181A"/>
                <w:sz w:val="20"/>
                <w:szCs w:val="20"/>
              </w:rPr>
              <w:t>Development of Sporting Complex</w:t>
            </w:r>
          </w:p>
          <w:p w14:paraId="74AD9AED" w14:textId="77777777" w:rsidR="00EC25C6" w:rsidRPr="005B1549" w:rsidRDefault="00EC25C6" w:rsidP="00381FE2">
            <w:pPr>
              <w:pStyle w:val="ListParagraph"/>
              <w:numPr>
                <w:ilvl w:val="0"/>
                <w:numId w:val="15"/>
              </w:numPr>
              <w:spacing w:before="0" w:after="0" w:line="240" w:lineRule="auto"/>
              <w:rPr>
                <w:rFonts w:cs="Segoe UI"/>
                <w:color w:val="17181A"/>
                <w:sz w:val="20"/>
                <w:szCs w:val="20"/>
              </w:rPr>
            </w:pPr>
            <w:r w:rsidRPr="005B1549">
              <w:rPr>
                <w:sz w:val="20"/>
                <w:szCs w:val="20"/>
              </w:rPr>
              <w:t xml:space="preserve">Upgrading of Estcourt Intermodal Facility </w:t>
            </w:r>
          </w:p>
        </w:tc>
      </w:tr>
      <w:tr w:rsidR="00EC25C6" w:rsidRPr="005B1549" w14:paraId="20335E48" w14:textId="77777777" w:rsidTr="004F02C4">
        <w:tc>
          <w:tcPr>
            <w:tcW w:w="1248" w:type="pct"/>
          </w:tcPr>
          <w:p w14:paraId="5AFFE8ED" w14:textId="77777777" w:rsidR="00EC25C6" w:rsidRPr="005B1549" w:rsidRDefault="00EC25C6" w:rsidP="005B1549">
            <w:pPr>
              <w:jc w:val="both"/>
              <w:rPr>
                <w:rFonts w:ascii="Arial Narrow" w:hAnsi="Arial Narrow" w:cs="Segoe UI"/>
                <w:color w:val="17181A"/>
                <w:sz w:val="20"/>
                <w:szCs w:val="20"/>
              </w:rPr>
            </w:pPr>
            <w:r w:rsidRPr="005B1549">
              <w:rPr>
                <w:rFonts w:ascii="Arial Narrow" w:hAnsi="Arial Narrow" w:cs="Segoe UI"/>
                <w:color w:val="17181A"/>
                <w:sz w:val="20"/>
                <w:szCs w:val="20"/>
              </w:rPr>
              <w:t>Muden</w:t>
            </w:r>
          </w:p>
        </w:tc>
        <w:tc>
          <w:tcPr>
            <w:tcW w:w="3752" w:type="pct"/>
          </w:tcPr>
          <w:p w14:paraId="2697A2DE" w14:textId="77777777" w:rsidR="00EC25C6" w:rsidRPr="005B1549" w:rsidRDefault="00EC25C6" w:rsidP="00381FE2">
            <w:pPr>
              <w:pStyle w:val="ListParagraph"/>
              <w:numPr>
                <w:ilvl w:val="0"/>
                <w:numId w:val="13"/>
              </w:numPr>
              <w:spacing w:before="0" w:after="0" w:line="240" w:lineRule="auto"/>
              <w:rPr>
                <w:rFonts w:cs="Segoe UI"/>
                <w:color w:val="17181A"/>
                <w:sz w:val="20"/>
                <w:szCs w:val="20"/>
              </w:rPr>
            </w:pPr>
            <w:r w:rsidRPr="005B1549">
              <w:rPr>
                <w:rFonts w:cs="Segoe UI"/>
                <w:color w:val="17181A"/>
                <w:sz w:val="20"/>
                <w:szCs w:val="20"/>
              </w:rPr>
              <w:t>Construction of flood walls (along Mooi River)</w:t>
            </w:r>
          </w:p>
          <w:p w14:paraId="224FDF2A" w14:textId="77777777" w:rsidR="00EC25C6" w:rsidRPr="005B1549" w:rsidRDefault="00EC25C6" w:rsidP="00381FE2">
            <w:pPr>
              <w:pStyle w:val="ListParagraph"/>
              <w:numPr>
                <w:ilvl w:val="0"/>
                <w:numId w:val="13"/>
              </w:numPr>
              <w:spacing w:before="0" w:after="0" w:line="240" w:lineRule="auto"/>
              <w:rPr>
                <w:rFonts w:cs="Segoe UI"/>
                <w:color w:val="17181A"/>
                <w:sz w:val="20"/>
                <w:szCs w:val="20"/>
              </w:rPr>
            </w:pPr>
            <w:r w:rsidRPr="005B1549">
              <w:rPr>
                <w:rFonts w:cs="Segoe UI"/>
                <w:color w:val="17181A"/>
                <w:sz w:val="20"/>
                <w:szCs w:val="20"/>
              </w:rPr>
              <w:t>Relocation of the Taxi Rank</w:t>
            </w:r>
          </w:p>
          <w:p w14:paraId="6D3110CB" w14:textId="77777777" w:rsidR="00EC25C6" w:rsidRPr="005B1549" w:rsidRDefault="00EC25C6" w:rsidP="00381FE2">
            <w:pPr>
              <w:pStyle w:val="ListParagraph"/>
              <w:numPr>
                <w:ilvl w:val="0"/>
                <w:numId w:val="13"/>
              </w:numPr>
              <w:spacing w:before="0" w:after="0" w:line="240" w:lineRule="auto"/>
              <w:rPr>
                <w:rFonts w:cs="Segoe UI"/>
                <w:color w:val="17181A"/>
                <w:sz w:val="20"/>
                <w:szCs w:val="20"/>
              </w:rPr>
            </w:pPr>
            <w:r w:rsidRPr="005B1549">
              <w:rPr>
                <w:sz w:val="20"/>
                <w:szCs w:val="20"/>
              </w:rPr>
              <w:t xml:space="preserve">Tarring of informal roads to areas that are remote </w:t>
            </w:r>
          </w:p>
          <w:p w14:paraId="0E5E20FA" w14:textId="77777777" w:rsidR="00EC25C6" w:rsidRPr="005B1549" w:rsidRDefault="00EC25C6" w:rsidP="00381FE2">
            <w:pPr>
              <w:pStyle w:val="ListParagraph"/>
              <w:numPr>
                <w:ilvl w:val="0"/>
                <w:numId w:val="13"/>
              </w:numPr>
              <w:spacing w:before="0" w:after="0" w:line="240" w:lineRule="auto"/>
              <w:rPr>
                <w:rFonts w:cs="Segoe UI"/>
                <w:color w:val="17181A"/>
                <w:sz w:val="20"/>
                <w:szCs w:val="20"/>
              </w:rPr>
            </w:pPr>
            <w:r w:rsidRPr="005B1549">
              <w:rPr>
                <w:rFonts w:cs="Segoe UI"/>
                <w:color w:val="17181A"/>
                <w:sz w:val="20"/>
                <w:szCs w:val="20"/>
              </w:rPr>
              <w:t>Development of a Community Hall</w:t>
            </w:r>
          </w:p>
          <w:p w14:paraId="4C23D995" w14:textId="77777777" w:rsidR="00EC25C6" w:rsidRPr="005B1549" w:rsidRDefault="00EC25C6" w:rsidP="00381FE2">
            <w:pPr>
              <w:pStyle w:val="ListParagraph"/>
              <w:numPr>
                <w:ilvl w:val="0"/>
                <w:numId w:val="13"/>
              </w:numPr>
              <w:spacing w:before="0" w:after="0" w:line="240" w:lineRule="auto"/>
              <w:rPr>
                <w:rFonts w:cs="Segoe UI"/>
                <w:color w:val="17181A"/>
                <w:sz w:val="20"/>
                <w:szCs w:val="20"/>
              </w:rPr>
            </w:pPr>
            <w:r w:rsidRPr="005B1549">
              <w:rPr>
                <w:rFonts w:cs="Segoe UI"/>
                <w:color w:val="17181A"/>
                <w:sz w:val="20"/>
                <w:szCs w:val="20"/>
              </w:rPr>
              <w:t>Development of Sporting Facilities</w:t>
            </w:r>
          </w:p>
          <w:p w14:paraId="165EFCE7" w14:textId="77777777" w:rsidR="00EC25C6" w:rsidRPr="005B1549" w:rsidRDefault="00EC25C6" w:rsidP="00381FE2">
            <w:pPr>
              <w:pStyle w:val="ListParagraph"/>
              <w:numPr>
                <w:ilvl w:val="0"/>
                <w:numId w:val="13"/>
              </w:numPr>
              <w:spacing w:before="0" w:after="0" w:line="240" w:lineRule="auto"/>
              <w:rPr>
                <w:rFonts w:cs="Segoe UI"/>
                <w:color w:val="17181A"/>
                <w:sz w:val="20"/>
                <w:szCs w:val="20"/>
              </w:rPr>
            </w:pPr>
            <w:r w:rsidRPr="005B1549">
              <w:rPr>
                <w:rFonts w:cs="Segoe UI"/>
                <w:color w:val="17181A"/>
                <w:sz w:val="20"/>
                <w:szCs w:val="20"/>
              </w:rPr>
              <w:t>Development of a Library</w:t>
            </w:r>
          </w:p>
          <w:p w14:paraId="5518E03D" w14:textId="77777777" w:rsidR="00EC25C6" w:rsidRPr="005B1549" w:rsidRDefault="00EC25C6" w:rsidP="00381FE2">
            <w:pPr>
              <w:pStyle w:val="ListParagraph"/>
              <w:numPr>
                <w:ilvl w:val="0"/>
                <w:numId w:val="13"/>
              </w:numPr>
              <w:spacing w:before="0" w:after="0" w:line="240" w:lineRule="auto"/>
              <w:rPr>
                <w:rFonts w:cs="Segoe UI"/>
                <w:color w:val="17181A"/>
                <w:sz w:val="20"/>
                <w:szCs w:val="20"/>
              </w:rPr>
            </w:pPr>
            <w:r w:rsidRPr="005B1549">
              <w:rPr>
                <w:rFonts w:cs="Segoe UI"/>
                <w:color w:val="17181A"/>
                <w:sz w:val="20"/>
                <w:szCs w:val="20"/>
              </w:rPr>
              <w:t>Stormwater management</w:t>
            </w:r>
          </w:p>
          <w:p w14:paraId="365F7873" w14:textId="77777777" w:rsidR="00EC25C6" w:rsidRPr="005B1549" w:rsidRDefault="00EC25C6" w:rsidP="00381FE2">
            <w:pPr>
              <w:pStyle w:val="ListParagraph"/>
              <w:numPr>
                <w:ilvl w:val="0"/>
                <w:numId w:val="13"/>
              </w:numPr>
              <w:spacing w:before="0" w:after="0" w:line="240" w:lineRule="auto"/>
              <w:rPr>
                <w:rFonts w:cs="Segoe UI"/>
                <w:color w:val="17181A"/>
                <w:sz w:val="20"/>
                <w:szCs w:val="20"/>
              </w:rPr>
            </w:pPr>
            <w:r w:rsidRPr="005B1549">
              <w:rPr>
                <w:rFonts w:cs="Segoe UI"/>
                <w:color w:val="17181A"/>
                <w:sz w:val="20"/>
                <w:szCs w:val="20"/>
              </w:rPr>
              <w:t>Development of a waste collection system for rural areas</w:t>
            </w:r>
          </w:p>
          <w:p w14:paraId="079CAA06" w14:textId="77777777" w:rsidR="00EC25C6" w:rsidRPr="005B1549" w:rsidRDefault="00EC25C6" w:rsidP="00381FE2">
            <w:pPr>
              <w:pStyle w:val="ListParagraph"/>
              <w:numPr>
                <w:ilvl w:val="0"/>
                <w:numId w:val="13"/>
              </w:numPr>
              <w:spacing w:before="0" w:after="0" w:line="240" w:lineRule="auto"/>
              <w:rPr>
                <w:rFonts w:cs="Segoe UI"/>
                <w:color w:val="17181A"/>
                <w:sz w:val="20"/>
                <w:szCs w:val="20"/>
              </w:rPr>
            </w:pPr>
            <w:r w:rsidRPr="005B1549">
              <w:rPr>
                <w:rFonts w:cs="Segoe UI"/>
                <w:color w:val="17181A"/>
                <w:sz w:val="20"/>
                <w:szCs w:val="20"/>
              </w:rPr>
              <w:t>Development of a recycling centre in Muden Town</w:t>
            </w:r>
          </w:p>
        </w:tc>
      </w:tr>
    </w:tbl>
    <w:p w14:paraId="6DB4A92D" w14:textId="77777777" w:rsidR="00EC25C6" w:rsidRPr="00151E44" w:rsidRDefault="00EC25C6" w:rsidP="00381FE2">
      <w:pPr>
        <w:pStyle w:val="Heading3"/>
        <w:numPr>
          <w:ilvl w:val="2"/>
          <w:numId w:val="24"/>
        </w:numPr>
      </w:pPr>
      <w:bookmarkStart w:id="201" w:name="_Toc124850762"/>
      <w:bookmarkStart w:id="202" w:name="_Toc146250001"/>
      <w:r w:rsidRPr="00151E44">
        <w:lastRenderedPageBreak/>
        <w:t>Non-motorised Transport Plan 2016</w:t>
      </w:r>
      <w:bookmarkEnd w:id="201"/>
      <w:bookmarkEnd w:id="202"/>
    </w:p>
    <w:p w14:paraId="46CB05F4" w14:textId="77777777" w:rsidR="00EC25C6" w:rsidRPr="008E21CB" w:rsidRDefault="00EC25C6" w:rsidP="008E21CB">
      <w:pPr>
        <w:spacing w:line="360" w:lineRule="auto"/>
        <w:jc w:val="both"/>
        <w:rPr>
          <w:rFonts w:ascii="Arial Narrow" w:hAnsi="Arial Narrow" w:cs="Segoe UI"/>
          <w:color w:val="17181A"/>
          <w:sz w:val="24"/>
          <w:szCs w:val="24"/>
        </w:rPr>
      </w:pPr>
      <w:r w:rsidRPr="008E21CB">
        <w:rPr>
          <w:rFonts w:ascii="Arial Narrow" w:hAnsi="Arial Narrow" w:cs="Segoe UI"/>
          <w:color w:val="17181A"/>
          <w:sz w:val="24"/>
          <w:szCs w:val="24"/>
        </w:rPr>
        <w:t xml:space="preserve">The Non-motorised Transport Plan was created in response to a recommendation made in the recently adopted uThukela District Integrated Public Transportation Plan. The objectives of this plan cover the following: </w:t>
      </w:r>
    </w:p>
    <w:p w14:paraId="75B03CFA" w14:textId="77777777" w:rsidR="00EC25C6" w:rsidRPr="008E21CB" w:rsidRDefault="00EC25C6" w:rsidP="00381FE2">
      <w:pPr>
        <w:pStyle w:val="ListParagraph"/>
        <w:numPr>
          <w:ilvl w:val="0"/>
          <w:numId w:val="16"/>
        </w:numPr>
        <w:autoSpaceDE w:val="0"/>
        <w:autoSpaceDN w:val="0"/>
        <w:adjustRightInd w:val="0"/>
        <w:spacing w:before="0" w:after="0" w:line="360" w:lineRule="auto"/>
        <w:rPr>
          <w:rFonts w:cs="Calibri"/>
          <w:color w:val="000000"/>
          <w:szCs w:val="24"/>
        </w:rPr>
      </w:pPr>
      <w:r w:rsidRPr="008E21CB">
        <w:rPr>
          <w:rFonts w:cs="Calibri"/>
          <w:color w:val="000000"/>
          <w:szCs w:val="24"/>
        </w:rPr>
        <w:t xml:space="preserve">Special attention must be placed on non-motorized transportation such as walking, cycling and animal cart or other innovative transport modes </w:t>
      </w:r>
    </w:p>
    <w:p w14:paraId="05202CC6" w14:textId="77777777" w:rsidR="00EC25C6" w:rsidRPr="008E21CB" w:rsidRDefault="00EC25C6" w:rsidP="00381FE2">
      <w:pPr>
        <w:pStyle w:val="ListParagraph"/>
        <w:numPr>
          <w:ilvl w:val="0"/>
          <w:numId w:val="16"/>
        </w:numPr>
        <w:autoSpaceDE w:val="0"/>
        <w:autoSpaceDN w:val="0"/>
        <w:adjustRightInd w:val="0"/>
        <w:spacing w:before="0" w:after="0" w:line="360" w:lineRule="auto"/>
        <w:rPr>
          <w:rFonts w:cs="Calibri"/>
          <w:color w:val="000000"/>
          <w:szCs w:val="24"/>
        </w:rPr>
      </w:pPr>
      <w:r w:rsidRPr="008E21CB">
        <w:rPr>
          <w:rFonts w:cs="Calibri"/>
          <w:color w:val="000000"/>
          <w:szCs w:val="24"/>
        </w:rPr>
        <w:t xml:space="preserve">Enhancing the effective functioning of the towns and rural areas of the Municipality with a well-resourced transport infrastructure, operations, bulk services, and public transport. </w:t>
      </w:r>
    </w:p>
    <w:p w14:paraId="3E625569" w14:textId="77777777" w:rsidR="00EC25C6" w:rsidRPr="008E21CB" w:rsidRDefault="00EC25C6" w:rsidP="00381FE2">
      <w:pPr>
        <w:pStyle w:val="ListParagraph"/>
        <w:numPr>
          <w:ilvl w:val="0"/>
          <w:numId w:val="16"/>
        </w:numPr>
        <w:autoSpaceDE w:val="0"/>
        <w:autoSpaceDN w:val="0"/>
        <w:adjustRightInd w:val="0"/>
        <w:spacing w:before="0" w:after="0" w:line="360" w:lineRule="auto"/>
        <w:rPr>
          <w:rFonts w:cs="Calibri"/>
          <w:color w:val="000000"/>
          <w:szCs w:val="24"/>
        </w:rPr>
      </w:pPr>
      <w:r w:rsidRPr="008E21CB">
        <w:rPr>
          <w:rFonts w:cs="Calibri"/>
          <w:color w:val="000000"/>
          <w:szCs w:val="24"/>
        </w:rPr>
        <w:t xml:space="preserve">Provide guidance in terms of infilling and densification of public transport corridors. </w:t>
      </w:r>
    </w:p>
    <w:p w14:paraId="5D7380CC" w14:textId="77777777" w:rsidR="00EC25C6" w:rsidRPr="008E21CB" w:rsidRDefault="00EC25C6" w:rsidP="00381FE2">
      <w:pPr>
        <w:pStyle w:val="ListParagraph"/>
        <w:numPr>
          <w:ilvl w:val="0"/>
          <w:numId w:val="16"/>
        </w:numPr>
        <w:autoSpaceDE w:val="0"/>
        <w:autoSpaceDN w:val="0"/>
        <w:adjustRightInd w:val="0"/>
        <w:spacing w:before="0" w:after="0" w:line="360" w:lineRule="auto"/>
        <w:rPr>
          <w:rFonts w:cs="Calibri"/>
          <w:color w:val="000000"/>
          <w:szCs w:val="24"/>
        </w:rPr>
      </w:pPr>
      <w:r w:rsidRPr="008E21CB">
        <w:rPr>
          <w:rFonts w:cs="Calibri"/>
          <w:color w:val="000000"/>
          <w:szCs w:val="24"/>
        </w:rPr>
        <w:t xml:space="preserve">Applying the travel demand management measures and give priority to non-motorized transport as opposed to private transport. </w:t>
      </w:r>
    </w:p>
    <w:p w14:paraId="33210247" w14:textId="77777777" w:rsidR="00EC25C6" w:rsidRPr="008E21CB" w:rsidRDefault="00EC25C6" w:rsidP="00381FE2">
      <w:pPr>
        <w:pStyle w:val="ListParagraph"/>
        <w:numPr>
          <w:ilvl w:val="0"/>
          <w:numId w:val="16"/>
        </w:numPr>
        <w:autoSpaceDE w:val="0"/>
        <w:autoSpaceDN w:val="0"/>
        <w:adjustRightInd w:val="0"/>
        <w:spacing w:before="0" w:after="0" w:line="360" w:lineRule="auto"/>
        <w:rPr>
          <w:rFonts w:cs="Calibri"/>
          <w:color w:val="000000"/>
          <w:szCs w:val="24"/>
        </w:rPr>
      </w:pPr>
      <w:r w:rsidRPr="008E21CB">
        <w:rPr>
          <w:rFonts w:cs="Calibri"/>
          <w:color w:val="000000"/>
          <w:szCs w:val="24"/>
        </w:rPr>
        <w:t xml:space="preserve">Enhance accessibility to public transport services and facilities in the case of people with disabilities. </w:t>
      </w:r>
    </w:p>
    <w:p w14:paraId="1461346A" w14:textId="77777777" w:rsidR="00EC25C6" w:rsidRPr="008E21CB" w:rsidRDefault="00EC25C6" w:rsidP="00381FE2">
      <w:pPr>
        <w:pStyle w:val="ListParagraph"/>
        <w:numPr>
          <w:ilvl w:val="0"/>
          <w:numId w:val="16"/>
        </w:numPr>
        <w:autoSpaceDE w:val="0"/>
        <w:autoSpaceDN w:val="0"/>
        <w:adjustRightInd w:val="0"/>
        <w:spacing w:before="0" w:after="0" w:line="360" w:lineRule="auto"/>
        <w:rPr>
          <w:rFonts w:cs="Calibri"/>
          <w:color w:val="000000"/>
          <w:szCs w:val="24"/>
        </w:rPr>
      </w:pPr>
      <w:r w:rsidRPr="008E21CB">
        <w:rPr>
          <w:rFonts w:cs="Calibri"/>
          <w:color w:val="000000"/>
          <w:szCs w:val="24"/>
        </w:rPr>
        <w:t xml:space="preserve">Minimize the adverse impact of the environment while stimulating economic growth and development. </w:t>
      </w:r>
    </w:p>
    <w:p w14:paraId="70247915" w14:textId="77777777" w:rsidR="00EC25C6" w:rsidRPr="008E21CB" w:rsidRDefault="00EC25C6" w:rsidP="00381FE2">
      <w:pPr>
        <w:pStyle w:val="ListParagraph"/>
        <w:numPr>
          <w:ilvl w:val="0"/>
          <w:numId w:val="16"/>
        </w:numPr>
        <w:autoSpaceDE w:val="0"/>
        <w:autoSpaceDN w:val="0"/>
        <w:adjustRightInd w:val="0"/>
        <w:spacing w:before="0" w:after="0" w:line="360" w:lineRule="auto"/>
        <w:rPr>
          <w:rFonts w:cs="Calibri"/>
          <w:color w:val="000000"/>
          <w:szCs w:val="24"/>
        </w:rPr>
      </w:pPr>
      <w:r w:rsidRPr="008E21CB">
        <w:rPr>
          <w:rFonts w:cs="Calibri"/>
          <w:color w:val="000000"/>
          <w:szCs w:val="24"/>
        </w:rPr>
        <w:t xml:space="preserve">The plan must pay particular attention to the development of rural areas and transport of special categories of people. </w:t>
      </w:r>
    </w:p>
    <w:p w14:paraId="42460BC5" w14:textId="77777777" w:rsidR="00EC25C6" w:rsidRPr="008E21CB" w:rsidRDefault="00EC25C6" w:rsidP="008E21CB">
      <w:pPr>
        <w:spacing w:line="360" w:lineRule="auto"/>
        <w:jc w:val="both"/>
        <w:rPr>
          <w:rFonts w:ascii="Arial Narrow" w:hAnsi="Arial Narrow" w:cs="Calibri"/>
          <w:color w:val="000000"/>
          <w:sz w:val="24"/>
          <w:szCs w:val="24"/>
        </w:rPr>
      </w:pPr>
      <w:r w:rsidRPr="008E21CB">
        <w:rPr>
          <w:rFonts w:ascii="Arial Narrow" w:hAnsi="Arial Narrow" w:cs="Calibri"/>
          <w:color w:val="000000"/>
          <w:sz w:val="24"/>
          <w:szCs w:val="24"/>
        </w:rPr>
        <w:t>The Non-motorised Transport Plan proposes the development of sidewalks along D1275 (district road), D1241, P32 (provincial road), P1-8, P28-1, P29, P30, P331, P340, P394, and P359 which will mainly be used by the community to travel to work, going to school, visiting neighbours, as well as accessing public transport. Other sidewalks are also recommended near all schools and clinics or hospitals on the identified roads.</w:t>
      </w:r>
    </w:p>
    <w:p w14:paraId="143E6933" w14:textId="77777777" w:rsidR="00EC25C6" w:rsidRPr="00151E44" w:rsidRDefault="00EC25C6" w:rsidP="00381FE2">
      <w:pPr>
        <w:pStyle w:val="Heading3"/>
        <w:numPr>
          <w:ilvl w:val="2"/>
          <w:numId w:val="24"/>
        </w:numPr>
      </w:pPr>
      <w:bookmarkStart w:id="203" w:name="_Toc124850763"/>
      <w:bookmarkStart w:id="204" w:name="_Toc146250002"/>
      <w:r w:rsidRPr="00151E44">
        <w:t>Agricultural Development and Sector Plan</w:t>
      </w:r>
      <w:bookmarkEnd w:id="203"/>
      <w:bookmarkEnd w:id="204"/>
      <w:r w:rsidRPr="00151E44">
        <w:t xml:space="preserve">  </w:t>
      </w:r>
    </w:p>
    <w:p w14:paraId="39567AD5" w14:textId="77777777" w:rsidR="00EC25C6" w:rsidRPr="008E21CB" w:rsidRDefault="00EC25C6" w:rsidP="008E21CB">
      <w:pPr>
        <w:spacing w:line="360" w:lineRule="auto"/>
        <w:jc w:val="both"/>
        <w:rPr>
          <w:rFonts w:ascii="Arial Narrow" w:hAnsi="Arial Narrow" w:cs="Segoe UI"/>
          <w:color w:val="17181A"/>
          <w:sz w:val="24"/>
          <w:szCs w:val="24"/>
        </w:rPr>
      </w:pPr>
      <w:r w:rsidRPr="008E21CB">
        <w:rPr>
          <w:rFonts w:ascii="Arial Narrow" w:hAnsi="Arial Narrow" w:cs="Segoe UI"/>
          <w:color w:val="17181A"/>
          <w:sz w:val="24"/>
          <w:szCs w:val="24"/>
        </w:rPr>
        <w:t>The Agricultural Development and Sector Plan is a plan that provides strategic recommendations for addressing key issues and for maximising opportunities of agricultural development. These strategic recommendations include the following:</w:t>
      </w:r>
    </w:p>
    <w:p w14:paraId="45B304C9" w14:textId="77777777" w:rsidR="00EC25C6" w:rsidRPr="008E21CB" w:rsidRDefault="00EC25C6" w:rsidP="00381FE2">
      <w:pPr>
        <w:pStyle w:val="ListParagraph"/>
        <w:numPr>
          <w:ilvl w:val="0"/>
          <w:numId w:val="18"/>
        </w:numPr>
        <w:spacing w:before="0" w:after="160" w:line="276" w:lineRule="auto"/>
        <w:rPr>
          <w:bCs/>
          <w:szCs w:val="24"/>
        </w:rPr>
      </w:pPr>
      <w:r w:rsidRPr="008E21CB">
        <w:rPr>
          <w:bCs/>
          <w:szCs w:val="24"/>
        </w:rPr>
        <w:t xml:space="preserve"> Controlling Input Costs: Create Economies of Scale</w:t>
      </w:r>
    </w:p>
    <w:p w14:paraId="7FCB70D4" w14:textId="77777777" w:rsidR="00EC25C6" w:rsidRPr="008E21CB" w:rsidRDefault="00EC25C6" w:rsidP="00381FE2">
      <w:pPr>
        <w:pStyle w:val="ListParagraph"/>
        <w:numPr>
          <w:ilvl w:val="0"/>
          <w:numId w:val="18"/>
        </w:numPr>
        <w:spacing w:before="0" w:after="160" w:line="276" w:lineRule="auto"/>
        <w:rPr>
          <w:bCs/>
          <w:szCs w:val="24"/>
        </w:rPr>
      </w:pPr>
      <w:r w:rsidRPr="008E21CB">
        <w:rPr>
          <w:bCs/>
          <w:szCs w:val="24"/>
        </w:rPr>
        <w:t xml:space="preserve">Fuel and Equipment Costs  </w:t>
      </w:r>
    </w:p>
    <w:p w14:paraId="3AB45EBD" w14:textId="77777777" w:rsidR="00EC25C6" w:rsidRPr="008E21CB" w:rsidRDefault="00EC25C6" w:rsidP="00381FE2">
      <w:pPr>
        <w:pStyle w:val="ListParagraph"/>
        <w:numPr>
          <w:ilvl w:val="0"/>
          <w:numId w:val="17"/>
        </w:numPr>
        <w:spacing w:before="0" w:after="160" w:line="276" w:lineRule="auto"/>
        <w:rPr>
          <w:rFonts w:cs="Segoe UI"/>
          <w:bCs/>
          <w:color w:val="17181A"/>
          <w:szCs w:val="24"/>
        </w:rPr>
      </w:pPr>
      <w:r w:rsidRPr="008E21CB">
        <w:rPr>
          <w:bCs/>
          <w:szCs w:val="24"/>
        </w:rPr>
        <w:t>Centralised Purchasing Mechanisms</w:t>
      </w:r>
    </w:p>
    <w:p w14:paraId="34A35DE4" w14:textId="77777777" w:rsidR="00EC25C6" w:rsidRPr="008E21CB" w:rsidRDefault="00EC25C6" w:rsidP="00381FE2">
      <w:pPr>
        <w:pStyle w:val="ListParagraph"/>
        <w:numPr>
          <w:ilvl w:val="0"/>
          <w:numId w:val="17"/>
        </w:numPr>
        <w:spacing w:before="0" w:after="160" w:line="276" w:lineRule="auto"/>
        <w:rPr>
          <w:rFonts w:cs="Segoe UI"/>
          <w:bCs/>
          <w:color w:val="17181A"/>
          <w:szCs w:val="24"/>
        </w:rPr>
      </w:pPr>
      <w:r w:rsidRPr="008E21CB">
        <w:rPr>
          <w:bCs/>
          <w:szCs w:val="24"/>
        </w:rPr>
        <w:t>Small Farm Loan Guarantees</w:t>
      </w:r>
    </w:p>
    <w:p w14:paraId="7A55B683" w14:textId="77777777" w:rsidR="00EC25C6" w:rsidRPr="008E21CB" w:rsidRDefault="00EC25C6" w:rsidP="00381FE2">
      <w:pPr>
        <w:pStyle w:val="ListParagraph"/>
        <w:numPr>
          <w:ilvl w:val="0"/>
          <w:numId w:val="18"/>
        </w:numPr>
        <w:spacing w:before="0" w:after="160" w:line="276" w:lineRule="auto"/>
        <w:rPr>
          <w:bCs/>
          <w:szCs w:val="24"/>
        </w:rPr>
      </w:pPr>
      <w:r w:rsidRPr="008E21CB">
        <w:rPr>
          <w:bCs/>
          <w:szCs w:val="24"/>
        </w:rPr>
        <w:t xml:space="preserve">Labour Costs &amp; Mechanisation  </w:t>
      </w:r>
    </w:p>
    <w:p w14:paraId="4547B2C1" w14:textId="77777777" w:rsidR="00EC25C6" w:rsidRPr="008E21CB" w:rsidRDefault="00EC25C6" w:rsidP="00381FE2">
      <w:pPr>
        <w:pStyle w:val="ListParagraph"/>
        <w:numPr>
          <w:ilvl w:val="0"/>
          <w:numId w:val="18"/>
        </w:numPr>
        <w:spacing w:before="0" w:after="160" w:line="276" w:lineRule="auto"/>
        <w:rPr>
          <w:bCs/>
          <w:szCs w:val="24"/>
        </w:rPr>
      </w:pPr>
      <w:r w:rsidRPr="008E21CB">
        <w:rPr>
          <w:bCs/>
          <w:szCs w:val="24"/>
        </w:rPr>
        <w:t>Taxes and Financial Implications: Encourage Partnerships with Emerging Businesses</w:t>
      </w:r>
    </w:p>
    <w:p w14:paraId="6AA176FE" w14:textId="77777777" w:rsidR="00EC25C6" w:rsidRPr="008E21CB" w:rsidRDefault="00EC25C6" w:rsidP="00381FE2">
      <w:pPr>
        <w:pStyle w:val="ListParagraph"/>
        <w:numPr>
          <w:ilvl w:val="0"/>
          <w:numId w:val="18"/>
        </w:numPr>
        <w:spacing w:before="0" w:after="160" w:line="276" w:lineRule="auto"/>
        <w:rPr>
          <w:bCs/>
          <w:szCs w:val="24"/>
        </w:rPr>
      </w:pPr>
      <w:r w:rsidRPr="008E21CB">
        <w:rPr>
          <w:bCs/>
          <w:szCs w:val="24"/>
        </w:rPr>
        <w:t>Market Prices &amp; Changing Consumer Preferences: Create Information Clearinghouse</w:t>
      </w:r>
    </w:p>
    <w:p w14:paraId="4F5EE928" w14:textId="77777777" w:rsidR="00EC25C6" w:rsidRPr="008E21CB" w:rsidRDefault="00EC25C6" w:rsidP="00381FE2">
      <w:pPr>
        <w:pStyle w:val="ListParagraph"/>
        <w:numPr>
          <w:ilvl w:val="1"/>
          <w:numId w:val="18"/>
        </w:numPr>
        <w:spacing w:before="0" w:after="160" w:line="276" w:lineRule="auto"/>
        <w:rPr>
          <w:bCs/>
          <w:szCs w:val="24"/>
        </w:rPr>
      </w:pPr>
      <w:r w:rsidRPr="008E21CB">
        <w:rPr>
          <w:bCs/>
          <w:szCs w:val="24"/>
        </w:rPr>
        <w:lastRenderedPageBreak/>
        <w:t>Market Services – Clearinghouse.</w:t>
      </w:r>
    </w:p>
    <w:p w14:paraId="0723792E" w14:textId="77777777" w:rsidR="00EC25C6" w:rsidRPr="008E21CB" w:rsidRDefault="00EC25C6" w:rsidP="00381FE2">
      <w:pPr>
        <w:pStyle w:val="ListParagraph"/>
        <w:numPr>
          <w:ilvl w:val="1"/>
          <w:numId w:val="18"/>
        </w:numPr>
        <w:spacing w:before="0" w:after="160" w:line="276" w:lineRule="auto"/>
        <w:rPr>
          <w:bCs/>
          <w:szCs w:val="24"/>
        </w:rPr>
      </w:pPr>
      <w:r w:rsidRPr="008E21CB">
        <w:rPr>
          <w:bCs/>
          <w:szCs w:val="24"/>
        </w:rPr>
        <w:t>Contract Consumer Research</w:t>
      </w:r>
    </w:p>
    <w:p w14:paraId="76EC7E6C" w14:textId="77777777" w:rsidR="00EC25C6" w:rsidRPr="008E21CB" w:rsidRDefault="00EC25C6" w:rsidP="00381FE2">
      <w:pPr>
        <w:pStyle w:val="ListParagraph"/>
        <w:numPr>
          <w:ilvl w:val="0"/>
          <w:numId w:val="18"/>
        </w:numPr>
        <w:spacing w:before="0" w:after="160" w:line="276" w:lineRule="auto"/>
        <w:rPr>
          <w:bCs/>
          <w:szCs w:val="24"/>
        </w:rPr>
      </w:pPr>
      <w:r w:rsidRPr="008E21CB">
        <w:rPr>
          <w:bCs/>
          <w:szCs w:val="24"/>
        </w:rPr>
        <w:t>Emerging Farmer Training Programmes: Partnerships &amp; Grants</w:t>
      </w:r>
    </w:p>
    <w:p w14:paraId="69BAF596" w14:textId="77777777" w:rsidR="00EC25C6" w:rsidRPr="008E21CB" w:rsidRDefault="00EC25C6" w:rsidP="00381FE2">
      <w:pPr>
        <w:pStyle w:val="ListParagraph"/>
        <w:numPr>
          <w:ilvl w:val="1"/>
          <w:numId w:val="18"/>
        </w:numPr>
        <w:spacing w:before="0" w:after="160" w:line="276" w:lineRule="auto"/>
        <w:rPr>
          <w:bCs/>
          <w:szCs w:val="24"/>
        </w:rPr>
      </w:pPr>
      <w:r w:rsidRPr="008E21CB">
        <w:rPr>
          <w:bCs/>
          <w:szCs w:val="24"/>
        </w:rPr>
        <w:t>Partnerships</w:t>
      </w:r>
    </w:p>
    <w:p w14:paraId="446C5B2D" w14:textId="77777777" w:rsidR="00EC25C6" w:rsidRPr="008E21CB" w:rsidRDefault="00EC25C6" w:rsidP="00381FE2">
      <w:pPr>
        <w:pStyle w:val="ListParagraph"/>
        <w:numPr>
          <w:ilvl w:val="1"/>
          <w:numId w:val="18"/>
        </w:numPr>
        <w:spacing w:before="0" w:after="160" w:line="276" w:lineRule="auto"/>
        <w:rPr>
          <w:bCs/>
          <w:szCs w:val="24"/>
        </w:rPr>
      </w:pPr>
      <w:r w:rsidRPr="008E21CB">
        <w:rPr>
          <w:bCs/>
          <w:szCs w:val="24"/>
        </w:rPr>
        <w:t>Grants</w:t>
      </w:r>
    </w:p>
    <w:p w14:paraId="0BF2A578" w14:textId="77777777" w:rsidR="00EC25C6" w:rsidRPr="008E21CB" w:rsidRDefault="00EC25C6" w:rsidP="00381FE2">
      <w:pPr>
        <w:pStyle w:val="ListParagraph"/>
        <w:numPr>
          <w:ilvl w:val="0"/>
          <w:numId w:val="18"/>
        </w:numPr>
        <w:spacing w:before="0" w:after="160" w:line="276" w:lineRule="auto"/>
        <w:rPr>
          <w:bCs/>
          <w:szCs w:val="24"/>
        </w:rPr>
      </w:pPr>
      <w:r w:rsidRPr="008E21CB">
        <w:rPr>
          <w:bCs/>
          <w:szCs w:val="24"/>
        </w:rPr>
        <w:t>Industrial Sites: Focus on Feasible Opportunities</w:t>
      </w:r>
    </w:p>
    <w:p w14:paraId="76C29115" w14:textId="77777777" w:rsidR="00EC25C6" w:rsidRPr="008E21CB" w:rsidRDefault="00EC25C6" w:rsidP="00381FE2">
      <w:pPr>
        <w:pStyle w:val="ListParagraph"/>
        <w:numPr>
          <w:ilvl w:val="1"/>
          <w:numId w:val="18"/>
        </w:numPr>
        <w:spacing w:before="0" w:after="160" w:line="276" w:lineRule="auto"/>
        <w:rPr>
          <w:bCs/>
          <w:szCs w:val="24"/>
        </w:rPr>
      </w:pPr>
      <w:r w:rsidRPr="008E21CB">
        <w:rPr>
          <w:bCs/>
          <w:szCs w:val="24"/>
        </w:rPr>
        <w:t>Bergville-Winterton Industrial Park (New)</w:t>
      </w:r>
    </w:p>
    <w:p w14:paraId="2144BE14" w14:textId="77777777" w:rsidR="00EC25C6" w:rsidRPr="008E21CB" w:rsidRDefault="00EC25C6" w:rsidP="00381FE2">
      <w:pPr>
        <w:pStyle w:val="ListParagraph"/>
        <w:numPr>
          <w:ilvl w:val="0"/>
          <w:numId w:val="18"/>
        </w:numPr>
        <w:spacing w:before="0" w:after="160" w:line="276" w:lineRule="auto"/>
        <w:rPr>
          <w:bCs/>
          <w:szCs w:val="24"/>
        </w:rPr>
      </w:pPr>
      <w:r w:rsidRPr="008E21CB">
        <w:rPr>
          <w:bCs/>
          <w:szCs w:val="24"/>
        </w:rPr>
        <w:t>Predator Threats and Livestock Theft: Increase Farm Scale &amp; Security Access</w:t>
      </w:r>
    </w:p>
    <w:p w14:paraId="653CCB06" w14:textId="77777777" w:rsidR="00EC25C6" w:rsidRPr="008E21CB" w:rsidRDefault="00EC25C6" w:rsidP="00381FE2">
      <w:pPr>
        <w:pStyle w:val="ListParagraph"/>
        <w:numPr>
          <w:ilvl w:val="0"/>
          <w:numId w:val="18"/>
        </w:numPr>
        <w:spacing w:before="0" w:after="160" w:line="276" w:lineRule="auto"/>
        <w:rPr>
          <w:bCs/>
          <w:szCs w:val="24"/>
        </w:rPr>
      </w:pPr>
      <w:r w:rsidRPr="008E21CB">
        <w:rPr>
          <w:bCs/>
          <w:szCs w:val="24"/>
        </w:rPr>
        <w:t>Rising Water Costs</w:t>
      </w:r>
    </w:p>
    <w:p w14:paraId="68458323" w14:textId="77777777" w:rsidR="00EC25C6" w:rsidRPr="008E21CB" w:rsidRDefault="00EC25C6" w:rsidP="00381FE2">
      <w:pPr>
        <w:pStyle w:val="ListParagraph"/>
        <w:numPr>
          <w:ilvl w:val="0"/>
          <w:numId w:val="18"/>
        </w:numPr>
        <w:spacing w:before="0" w:after="160" w:line="276" w:lineRule="auto"/>
        <w:rPr>
          <w:bCs/>
          <w:szCs w:val="24"/>
        </w:rPr>
      </w:pPr>
      <w:r w:rsidRPr="008E21CB">
        <w:rPr>
          <w:bCs/>
          <w:szCs w:val="24"/>
        </w:rPr>
        <w:t>Land Reform</w:t>
      </w:r>
    </w:p>
    <w:p w14:paraId="4DC4CD60" w14:textId="77777777" w:rsidR="00EC25C6" w:rsidRPr="008E21CB" w:rsidRDefault="00EC25C6" w:rsidP="008E21CB">
      <w:pPr>
        <w:spacing w:line="360" w:lineRule="auto"/>
        <w:jc w:val="both"/>
        <w:rPr>
          <w:rFonts w:ascii="Arial Narrow" w:hAnsi="Arial Narrow" w:cs="Segoe UI"/>
          <w:color w:val="17181A"/>
          <w:sz w:val="24"/>
          <w:szCs w:val="24"/>
        </w:rPr>
      </w:pPr>
      <w:r w:rsidRPr="008E21CB">
        <w:rPr>
          <w:rFonts w:ascii="Arial Narrow" w:hAnsi="Arial Narrow"/>
          <w:bCs/>
          <w:sz w:val="24"/>
          <w:szCs w:val="24"/>
        </w:rPr>
        <w:t xml:space="preserve">This Agriculture Development and Sector Plan also provides strategies for maximising opportunities of agriculture development which comprise livestock and beef production, game farming, extensive cropping, intensive farming, educational institutions, transport, and agro-industry. </w:t>
      </w:r>
      <w:r w:rsidRPr="008E21CB">
        <w:rPr>
          <w:rFonts w:ascii="Arial Narrow" w:hAnsi="Arial Narrow" w:cs="Segoe UI"/>
          <w:color w:val="17181A"/>
          <w:sz w:val="24"/>
          <w:szCs w:val="24"/>
        </w:rPr>
        <w:t xml:space="preserve">It further proposes a new functional agricultural structure for implementation of projects and programmes to encourage agricultural development. </w:t>
      </w:r>
    </w:p>
    <w:p w14:paraId="1207B8CA" w14:textId="77777777" w:rsidR="00EC25C6" w:rsidRPr="00151E44" w:rsidRDefault="00EC25C6" w:rsidP="00381FE2">
      <w:pPr>
        <w:pStyle w:val="Heading3"/>
        <w:numPr>
          <w:ilvl w:val="2"/>
          <w:numId w:val="24"/>
        </w:numPr>
      </w:pPr>
      <w:bookmarkStart w:id="205" w:name="_Toc124850764"/>
      <w:bookmarkStart w:id="206" w:name="_Toc146250003"/>
      <w:r w:rsidRPr="00151E44">
        <w:t>Strategic Environmental Management Plan (SEMP)</w:t>
      </w:r>
      <w:bookmarkEnd w:id="205"/>
      <w:bookmarkEnd w:id="206"/>
      <w:r w:rsidRPr="00151E44">
        <w:t xml:space="preserve"> </w:t>
      </w:r>
    </w:p>
    <w:p w14:paraId="4D48D9D9" w14:textId="77777777" w:rsidR="00EC25C6" w:rsidRPr="008E21CB" w:rsidRDefault="00EC25C6" w:rsidP="008E21CB">
      <w:pPr>
        <w:spacing w:line="360" w:lineRule="auto"/>
        <w:jc w:val="both"/>
        <w:rPr>
          <w:rFonts w:ascii="Arial Narrow" w:hAnsi="Arial Narrow" w:cs="Segoe UI"/>
          <w:color w:val="17181A"/>
          <w:sz w:val="24"/>
          <w:szCs w:val="24"/>
        </w:rPr>
      </w:pPr>
      <w:r w:rsidRPr="008E21CB">
        <w:rPr>
          <w:rFonts w:ascii="Arial Narrow" w:hAnsi="Arial Narrow" w:cs="Segoe UI"/>
          <w:color w:val="17181A"/>
          <w:sz w:val="24"/>
          <w:szCs w:val="24"/>
        </w:rPr>
        <w:t>The Strategic Environmental Management Plan is a plan that fills the gap between the uThukela District Municipality’s environmental present state and its desired state. It seeks to do this by regulating activities that can have an influence on environmental qualities in certain geographical areas and by managing the sustainable exploitation of land through Management Guidelines. The following constitutes the main basis of the management guidelines:</w:t>
      </w:r>
    </w:p>
    <w:p w14:paraId="7EDA4A12" w14:textId="77777777" w:rsidR="00EC25C6" w:rsidRPr="008E21CB" w:rsidRDefault="00EC25C6" w:rsidP="00381FE2">
      <w:pPr>
        <w:pStyle w:val="ListParagraph"/>
        <w:numPr>
          <w:ilvl w:val="0"/>
          <w:numId w:val="21"/>
        </w:numPr>
        <w:spacing w:before="0" w:after="0" w:line="276" w:lineRule="auto"/>
        <w:contextualSpacing w:val="0"/>
        <w:rPr>
          <w:rFonts w:cs="Arial"/>
          <w:szCs w:val="24"/>
        </w:rPr>
      </w:pPr>
      <w:r w:rsidRPr="008E21CB">
        <w:rPr>
          <w:rFonts w:cs="Arial"/>
          <w:szCs w:val="24"/>
        </w:rPr>
        <w:t>Environmental management priorities in the district;</w:t>
      </w:r>
    </w:p>
    <w:p w14:paraId="1758987E" w14:textId="77777777" w:rsidR="00EC25C6" w:rsidRPr="008E21CB" w:rsidRDefault="00EC25C6" w:rsidP="00381FE2">
      <w:pPr>
        <w:pStyle w:val="ListParagraph"/>
        <w:numPr>
          <w:ilvl w:val="0"/>
          <w:numId w:val="21"/>
        </w:numPr>
        <w:spacing w:before="0" w:after="0" w:line="276" w:lineRule="auto"/>
        <w:contextualSpacing w:val="0"/>
        <w:rPr>
          <w:rFonts w:cs="Arial"/>
          <w:bCs/>
          <w:szCs w:val="24"/>
        </w:rPr>
      </w:pPr>
      <w:r w:rsidRPr="008E21CB">
        <w:rPr>
          <w:rFonts w:cs="Arial"/>
          <w:bCs/>
          <w:szCs w:val="24"/>
        </w:rPr>
        <w:t>Existing statutory and regulatory provisions;</w:t>
      </w:r>
    </w:p>
    <w:p w14:paraId="3CDEC84E" w14:textId="77777777" w:rsidR="00EC25C6" w:rsidRPr="008E21CB" w:rsidRDefault="00EC25C6" w:rsidP="00381FE2">
      <w:pPr>
        <w:pStyle w:val="ListParagraph"/>
        <w:numPr>
          <w:ilvl w:val="0"/>
          <w:numId w:val="21"/>
        </w:numPr>
        <w:spacing w:before="0" w:after="0" w:line="276" w:lineRule="auto"/>
        <w:contextualSpacing w:val="0"/>
        <w:rPr>
          <w:rFonts w:cs="Arial"/>
          <w:bCs/>
          <w:szCs w:val="24"/>
        </w:rPr>
      </w:pPr>
      <w:r w:rsidRPr="008E21CB">
        <w:rPr>
          <w:rFonts w:cs="Arial"/>
          <w:bCs/>
          <w:szCs w:val="24"/>
        </w:rPr>
        <w:t xml:space="preserve">Existing policies, strategies, plans and programmes of various government departments; </w:t>
      </w:r>
    </w:p>
    <w:p w14:paraId="49B72A75" w14:textId="77777777" w:rsidR="00EC25C6" w:rsidRPr="008E21CB" w:rsidRDefault="00EC25C6" w:rsidP="00381FE2">
      <w:pPr>
        <w:pStyle w:val="ListParagraph"/>
        <w:numPr>
          <w:ilvl w:val="0"/>
          <w:numId w:val="21"/>
        </w:numPr>
        <w:spacing w:before="0" w:after="0" w:line="276" w:lineRule="auto"/>
        <w:contextualSpacing w:val="0"/>
        <w:rPr>
          <w:rFonts w:cs="Arial"/>
          <w:bCs/>
          <w:szCs w:val="24"/>
        </w:rPr>
      </w:pPr>
      <w:r w:rsidRPr="008E21CB">
        <w:rPr>
          <w:rFonts w:cs="Arial"/>
          <w:bCs/>
          <w:szCs w:val="24"/>
        </w:rPr>
        <w:t>Findings of specialist studies;</w:t>
      </w:r>
    </w:p>
    <w:p w14:paraId="12E4A758" w14:textId="77777777" w:rsidR="00EC25C6" w:rsidRPr="008E21CB" w:rsidRDefault="00EC25C6" w:rsidP="00381FE2">
      <w:pPr>
        <w:pStyle w:val="ListParagraph"/>
        <w:numPr>
          <w:ilvl w:val="0"/>
          <w:numId w:val="21"/>
        </w:numPr>
        <w:spacing w:before="0" w:after="0" w:line="276" w:lineRule="auto"/>
        <w:contextualSpacing w:val="0"/>
        <w:rPr>
          <w:rFonts w:cs="Arial"/>
          <w:bCs/>
          <w:szCs w:val="24"/>
        </w:rPr>
      </w:pPr>
      <w:r w:rsidRPr="008E21CB">
        <w:rPr>
          <w:rFonts w:cs="Arial"/>
          <w:bCs/>
          <w:szCs w:val="24"/>
        </w:rPr>
        <w:t>Outcomes of public participation; and</w:t>
      </w:r>
    </w:p>
    <w:p w14:paraId="68F49077" w14:textId="77777777" w:rsidR="00EC25C6" w:rsidRDefault="00EC25C6" w:rsidP="00381FE2">
      <w:pPr>
        <w:pStyle w:val="ListParagraph"/>
        <w:numPr>
          <w:ilvl w:val="0"/>
          <w:numId w:val="21"/>
        </w:numPr>
        <w:spacing w:before="0" w:after="0" w:line="276" w:lineRule="auto"/>
        <w:contextualSpacing w:val="0"/>
        <w:rPr>
          <w:rFonts w:cs="Arial"/>
          <w:bCs/>
          <w:szCs w:val="24"/>
        </w:rPr>
      </w:pPr>
      <w:r w:rsidRPr="008E21CB">
        <w:rPr>
          <w:rFonts w:cs="Arial"/>
          <w:bCs/>
          <w:szCs w:val="24"/>
        </w:rPr>
        <w:t>Best practices.</w:t>
      </w:r>
    </w:p>
    <w:p w14:paraId="3D8502A0" w14:textId="77777777" w:rsidR="008E21CB" w:rsidRPr="008E21CB" w:rsidRDefault="008E21CB" w:rsidP="008E21CB">
      <w:pPr>
        <w:pStyle w:val="ListParagraph"/>
        <w:spacing w:before="0" w:after="0" w:line="276" w:lineRule="auto"/>
        <w:contextualSpacing w:val="0"/>
        <w:rPr>
          <w:rFonts w:cs="Arial"/>
          <w:bCs/>
          <w:szCs w:val="24"/>
        </w:rPr>
      </w:pPr>
    </w:p>
    <w:p w14:paraId="09571999" w14:textId="77777777" w:rsidR="00EC25C6" w:rsidRPr="008E21CB" w:rsidRDefault="00EC25C6" w:rsidP="008E21CB">
      <w:pPr>
        <w:spacing w:after="0" w:line="360" w:lineRule="auto"/>
        <w:jc w:val="both"/>
        <w:rPr>
          <w:rFonts w:ascii="Arial Narrow" w:hAnsi="Arial Narrow" w:cs="Arial"/>
          <w:bCs/>
          <w:sz w:val="24"/>
          <w:szCs w:val="24"/>
        </w:rPr>
      </w:pPr>
      <w:r w:rsidRPr="008E21CB">
        <w:rPr>
          <w:rFonts w:ascii="Arial Narrow" w:hAnsi="Arial Narrow" w:cs="Arial"/>
          <w:bCs/>
          <w:sz w:val="24"/>
          <w:szCs w:val="24"/>
        </w:rPr>
        <w:t>The SEMP provides Management Guidelines for each of the EMZs by demarcating (mapping) each of these zones within the district and indicating the applicable guidelines. The district must protect and use its available natural resources in a sustainable manner by protecting environmentally sensitive areas, identifying development potential areas to ensure economic growth, as well as identifying environmental issues and strategic solutions to those issues. Furthermore, any proposed development in the district should abide by the management guidelines that are applicable in the area depending on which EMZ the subject area falls under.</w:t>
      </w:r>
    </w:p>
    <w:p w14:paraId="6D7DB96D" w14:textId="77777777" w:rsidR="00EC25C6" w:rsidRPr="00151E44" w:rsidRDefault="00EC25C6" w:rsidP="00381FE2">
      <w:pPr>
        <w:pStyle w:val="Heading3"/>
        <w:numPr>
          <w:ilvl w:val="2"/>
          <w:numId w:val="24"/>
        </w:numPr>
      </w:pPr>
      <w:bookmarkStart w:id="207" w:name="_Toc124850765"/>
      <w:bookmarkStart w:id="208" w:name="_Toc146250004"/>
      <w:r w:rsidRPr="00151E44">
        <w:lastRenderedPageBreak/>
        <w:t>Draft Climate Change Response Plan</w:t>
      </w:r>
      <w:bookmarkEnd w:id="207"/>
      <w:bookmarkEnd w:id="208"/>
    </w:p>
    <w:p w14:paraId="0B3F894E" w14:textId="77777777" w:rsidR="00EC25C6" w:rsidRDefault="00EC25C6" w:rsidP="008E21CB">
      <w:pPr>
        <w:spacing w:after="0" w:line="360" w:lineRule="auto"/>
        <w:jc w:val="both"/>
        <w:rPr>
          <w:rFonts w:ascii="Arial Narrow" w:hAnsi="Arial Narrow" w:cs="Segoe UI"/>
          <w:color w:val="17181A"/>
          <w:sz w:val="24"/>
          <w:szCs w:val="28"/>
        </w:rPr>
      </w:pPr>
      <w:r w:rsidRPr="008E21CB">
        <w:rPr>
          <w:rFonts w:ascii="Arial Narrow" w:hAnsi="Arial Narrow" w:cs="Segoe UI"/>
          <w:color w:val="17181A"/>
          <w:sz w:val="24"/>
          <w:szCs w:val="28"/>
        </w:rPr>
        <w:t>The Climate Change Response Strategic Plan highlights a variety of Climate Change Adaptation Options for the district's various sectors. These include responses for the water, infrastructure, human settlements, disaster, and other sectors. The Draft Climate Change Response Plan notes that:</w:t>
      </w:r>
    </w:p>
    <w:p w14:paraId="32872D40" w14:textId="77777777" w:rsidR="008E21CB" w:rsidRPr="008E21CB" w:rsidRDefault="008E21CB" w:rsidP="008E21CB">
      <w:pPr>
        <w:spacing w:after="0" w:line="360" w:lineRule="auto"/>
        <w:jc w:val="both"/>
        <w:rPr>
          <w:rFonts w:ascii="Arial Narrow" w:hAnsi="Arial Narrow" w:cs="Segoe UI"/>
          <w:color w:val="17181A"/>
          <w:sz w:val="24"/>
          <w:szCs w:val="28"/>
        </w:rPr>
      </w:pPr>
    </w:p>
    <w:p w14:paraId="551C7994" w14:textId="77777777" w:rsidR="008E21CB" w:rsidRDefault="00EC25C6" w:rsidP="008E21CB">
      <w:pPr>
        <w:spacing w:after="0" w:line="360" w:lineRule="auto"/>
        <w:jc w:val="center"/>
        <w:rPr>
          <w:rFonts w:ascii="Arial Narrow" w:hAnsi="Arial Narrow"/>
          <w:sz w:val="24"/>
          <w:szCs w:val="28"/>
        </w:rPr>
      </w:pPr>
      <w:r w:rsidRPr="008E21CB">
        <w:rPr>
          <w:rFonts w:ascii="Arial Narrow" w:hAnsi="Arial Narrow"/>
          <w:sz w:val="24"/>
          <w:szCs w:val="28"/>
        </w:rPr>
        <w:t>“</w:t>
      </w:r>
      <w:r w:rsidRPr="008E21CB">
        <w:rPr>
          <w:rFonts w:ascii="Arial Narrow" w:hAnsi="Arial Narrow"/>
          <w:i/>
          <w:iCs/>
          <w:sz w:val="24"/>
          <w:szCs w:val="28"/>
        </w:rPr>
        <w:t>There is a clear and distinct need to educate and inform the residents of the uThukela District of the dangers of Climate Change as well as explaining why some infrastructure developments are designed and built with the anticipated effect of climate change</w:t>
      </w:r>
      <w:r w:rsidRPr="008E21CB">
        <w:rPr>
          <w:rFonts w:ascii="Arial Narrow" w:hAnsi="Arial Narrow"/>
          <w:sz w:val="24"/>
          <w:szCs w:val="28"/>
        </w:rPr>
        <w:t>”.</w:t>
      </w:r>
    </w:p>
    <w:p w14:paraId="02CE0C8A" w14:textId="77777777" w:rsidR="008E21CB" w:rsidRDefault="008E21CB" w:rsidP="008E21CB">
      <w:pPr>
        <w:spacing w:after="0" w:line="360" w:lineRule="auto"/>
        <w:jc w:val="both"/>
        <w:rPr>
          <w:rFonts w:ascii="Arial Narrow" w:hAnsi="Arial Narrow"/>
          <w:sz w:val="24"/>
          <w:szCs w:val="28"/>
        </w:rPr>
      </w:pPr>
    </w:p>
    <w:p w14:paraId="1F832ECF" w14:textId="4AD259DB" w:rsidR="00EC25C6" w:rsidRPr="008E21CB" w:rsidRDefault="00EC25C6" w:rsidP="008E21CB">
      <w:pPr>
        <w:spacing w:after="0" w:line="360" w:lineRule="auto"/>
        <w:jc w:val="both"/>
        <w:rPr>
          <w:rFonts w:ascii="Arial Narrow" w:hAnsi="Arial Narrow"/>
          <w:sz w:val="24"/>
          <w:szCs w:val="28"/>
        </w:rPr>
      </w:pPr>
      <w:r w:rsidRPr="008E21CB">
        <w:rPr>
          <w:rFonts w:ascii="Arial Narrow" w:hAnsi="Arial Narrow"/>
          <w:sz w:val="24"/>
          <w:szCs w:val="28"/>
        </w:rPr>
        <w:t xml:space="preserve">Furthermore, the Climate Change Response Strategic Plan identifies the key vulnerability indicators for the district for various sectors in terms of exposure, sensitivity, and adaptive capacity. These sectors include namely, agriculture, human health, biodiversity and environment, water, as well as human settlements, infrastructure and disaster management. </w:t>
      </w:r>
    </w:p>
    <w:p w14:paraId="06A77AE4" w14:textId="77777777" w:rsidR="00EC25C6" w:rsidRPr="00151E44" w:rsidRDefault="00EC25C6" w:rsidP="00381FE2">
      <w:pPr>
        <w:pStyle w:val="Heading3"/>
        <w:numPr>
          <w:ilvl w:val="2"/>
          <w:numId w:val="24"/>
        </w:numPr>
      </w:pPr>
      <w:bookmarkStart w:id="209" w:name="_Toc124850766"/>
      <w:bookmarkStart w:id="210" w:name="_Toc146250005"/>
      <w:r w:rsidRPr="00151E44">
        <w:t>5 Year Air Quality Management Strategic Plan</w:t>
      </w:r>
      <w:bookmarkEnd w:id="209"/>
      <w:bookmarkEnd w:id="210"/>
      <w:r w:rsidRPr="00151E44">
        <w:t xml:space="preserve"> </w:t>
      </w:r>
    </w:p>
    <w:p w14:paraId="62223F70" w14:textId="77777777" w:rsidR="00EC25C6" w:rsidRPr="008E21CB" w:rsidRDefault="00EC25C6" w:rsidP="008E21CB">
      <w:pPr>
        <w:spacing w:line="360" w:lineRule="auto"/>
        <w:jc w:val="both"/>
        <w:rPr>
          <w:rFonts w:ascii="Arial Narrow" w:hAnsi="Arial Narrow" w:cs="Segoe UI"/>
          <w:color w:val="17181A"/>
          <w:sz w:val="24"/>
          <w:szCs w:val="28"/>
        </w:rPr>
      </w:pPr>
      <w:r w:rsidRPr="008E21CB">
        <w:rPr>
          <w:rFonts w:ascii="Arial Narrow" w:hAnsi="Arial Narrow" w:cs="Segoe UI"/>
          <w:color w:val="17181A"/>
          <w:sz w:val="24"/>
          <w:szCs w:val="28"/>
        </w:rPr>
        <w:t xml:space="preserve">The primary goal of the district's air quality management plan is to reduce atmospheric pollutants and to cooperate with and support other regulatory agencies, interested parties, and affected individuals in putting strategies to reduce emissions into action. This will help to prevent global warming and the phenomenon of climate change. The objectives of the Air Quality Management Strategic Plan include the following: </w:t>
      </w:r>
    </w:p>
    <w:p w14:paraId="56E897E2" w14:textId="77777777" w:rsidR="00EC25C6" w:rsidRPr="008E21CB" w:rsidRDefault="00EC25C6" w:rsidP="00381FE2">
      <w:pPr>
        <w:pStyle w:val="Default"/>
        <w:numPr>
          <w:ilvl w:val="0"/>
          <w:numId w:val="20"/>
        </w:numPr>
        <w:spacing w:line="276" w:lineRule="auto"/>
        <w:jc w:val="both"/>
        <w:rPr>
          <w:rFonts w:ascii="Arial Narrow" w:hAnsi="Arial Narrow"/>
        </w:rPr>
      </w:pPr>
      <w:r w:rsidRPr="008E21CB">
        <w:rPr>
          <w:rFonts w:ascii="Arial Narrow" w:hAnsi="Arial Narrow"/>
        </w:rPr>
        <w:t xml:space="preserve">To develop emission inventory in order to identify all sources of air pollution in the district; </w:t>
      </w:r>
    </w:p>
    <w:p w14:paraId="34179E08" w14:textId="77777777" w:rsidR="00EC25C6" w:rsidRPr="008E21CB" w:rsidRDefault="00EC25C6" w:rsidP="00381FE2">
      <w:pPr>
        <w:pStyle w:val="Default"/>
        <w:numPr>
          <w:ilvl w:val="0"/>
          <w:numId w:val="20"/>
        </w:numPr>
        <w:spacing w:line="276" w:lineRule="auto"/>
        <w:jc w:val="both"/>
        <w:rPr>
          <w:rFonts w:ascii="Arial Narrow" w:hAnsi="Arial Narrow"/>
        </w:rPr>
      </w:pPr>
      <w:r w:rsidRPr="008E21CB">
        <w:rPr>
          <w:rFonts w:ascii="Arial Narrow" w:hAnsi="Arial Narrow"/>
        </w:rPr>
        <w:t xml:space="preserve">To develop and implement Air Pollution reduction strategies and measures to achieve air quality management goal; </w:t>
      </w:r>
    </w:p>
    <w:p w14:paraId="09166616" w14:textId="77777777" w:rsidR="00EC25C6" w:rsidRPr="008E21CB" w:rsidRDefault="00EC25C6" w:rsidP="00381FE2">
      <w:pPr>
        <w:pStyle w:val="Default"/>
        <w:numPr>
          <w:ilvl w:val="0"/>
          <w:numId w:val="20"/>
        </w:numPr>
        <w:spacing w:line="276" w:lineRule="auto"/>
        <w:jc w:val="both"/>
        <w:rPr>
          <w:rFonts w:ascii="Arial Narrow" w:hAnsi="Arial Narrow"/>
        </w:rPr>
      </w:pPr>
      <w:r w:rsidRPr="008E21CB">
        <w:rPr>
          <w:rFonts w:ascii="Arial Narrow" w:hAnsi="Arial Narrow"/>
        </w:rPr>
        <w:t xml:space="preserve">To minimize the negative impacts of air pollution on health and the environment; </w:t>
      </w:r>
    </w:p>
    <w:p w14:paraId="3B5710EA" w14:textId="77777777" w:rsidR="00EC25C6" w:rsidRPr="008E21CB" w:rsidRDefault="00EC25C6" w:rsidP="00381FE2">
      <w:pPr>
        <w:pStyle w:val="ListParagraph"/>
        <w:numPr>
          <w:ilvl w:val="0"/>
          <w:numId w:val="20"/>
        </w:numPr>
        <w:autoSpaceDE w:val="0"/>
        <w:autoSpaceDN w:val="0"/>
        <w:adjustRightInd w:val="0"/>
        <w:spacing w:before="0" w:after="0" w:line="276" w:lineRule="auto"/>
        <w:rPr>
          <w:rFonts w:cs="Times New Roman"/>
          <w:color w:val="000000"/>
          <w:szCs w:val="24"/>
        </w:rPr>
      </w:pPr>
      <w:r w:rsidRPr="008E21CB">
        <w:rPr>
          <w:rFonts w:cs="Times New Roman"/>
          <w:color w:val="000000"/>
          <w:szCs w:val="24"/>
        </w:rPr>
        <w:t>To determine the source of a problem to poor domestic indoor air quality;</w:t>
      </w:r>
    </w:p>
    <w:p w14:paraId="1630C052" w14:textId="77777777" w:rsidR="00EC25C6" w:rsidRPr="008E21CB" w:rsidRDefault="00EC25C6" w:rsidP="00381FE2">
      <w:pPr>
        <w:pStyle w:val="Default"/>
        <w:numPr>
          <w:ilvl w:val="0"/>
          <w:numId w:val="20"/>
        </w:numPr>
        <w:spacing w:after="15" w:line="276" w:lineRule="auto"/>
        <w:jc w:val="both"/>
        <w:rPr>
          <w:rFonts w:ascii="Arial Narrow" w:hAnsi="Arial Narrow"/>
        </w:rPr>
      </w:pPr>
      <w:r w:rsidRPr="008E21CB">
        <w:rPr>
          <w:rFonts w:ascii="Arial Narrow" w:hAnsi="Arial Narrow"/>
        </w:rPr>
        <w:t xml:space="preserve">To provide guidance in undertaking indoor air pollutants assessment in a domestic environment; </w:t>
      </w:r>
    </w:p>
    <w:p w14:paraId="674EBF10" w14:textId="77777777" w:rsidR="00EC25C6" w:rsidRPr="008E21CB" w:rsidRDefault="00EC25C6" w:rsidP="00381FE2">
      <w:pPr>
        <w:pStyle w:val="Default"/>
        <w:numPr>
          <w:ilvl w:val="0"/>
          <w:numId w:val="20"/>
        </w:numPr>
        <w:spacing w:after="15" w:line="276" w:lineRule="auto"/>
        <w:jc w:val="both"/>
        <w:rPr>
          <w:rFonts w:ascii="Arial Narrow" w:hAnsi="Arial Narrow"/>
        </w:rPr>
      </w:pPr>
      <w:r w:rsidRPr="008E21CB">
        <w:rPr>
          <w:rFonts w:ascii="Arial Narrow" w:hAnsi="Arial Narrow"/>
        </w:rPr>
        <w:t xml:space="preserve">To support Indoor Air Quality monitoring as part of air quality management programmes; </w:t>
      </w:r>
    </w:p>
    <w:p w14:paraId="5304A845" w14:textId="77777777" w:rsidR="00EC25C6" w:rsidRPr="008E21CB" w:rsidRDefault="00EC25C6" w:rsidP="00381FE2">
      <w:pPr>
        <w:pStyle w:val="Default"/>
        <w:numPr>
          <w:ilvl w:val="0"/>
          <w:numId w:val="20"/>
        </w:numPr>
        <w:spacing w:after="15" w:line="276" w:lineRule="auto"/>
        <w:jc w:val="both"/>
        <w:rPr>
          <w:rFonts w:ascii="Arial Narrow" w:hAnsi="Arial Narrow"/>
        </w:rPr>
      </w:pPr>
      <w:r w:rsidRPr="008E21CB">
        <w:rPr>
          <w:rFonts w:ascii="Arial Narrow" w:hAnsi="Arial Narrow"/>
        </w:rPr>
        <w:t>To inform the affected households and community about the status of air quality they are exposed to; and</w:t>
      </w:r>
    </w:p>
    <w:p w14:paraId="74B848A3" w14:textId="77777777" w:rsidR="00EC25C6" w:rsidRPr="008E21CB" w:rsidRDefault="00EC25C6" w:rsidP="00381FE2">
      <w:pPr>
        <w:pStyle w:val="Default"/>
        <w:numPr>
          <w:ilvl w:val="0"/>
          <w:numId w:val="20"/>
        </w:numPr>
        <w:spacing w:after="15" w:line="276" w:lineRule="auto"/>
        <w:jc w:val="both"/>
        <w:rPr>
          <w:rFonts w:ascii="Arial Narrow" w:hAnsi="Arial Narrow"/>
        </w:rPr>
      </w:pPr>
      <w:r w:rsidRPr="008E21CB">
        <w:rPr>
          <w:rFonts w:ascii="Arial Narrow" w:hAnsi="Arial Narrow"/>
        </w:rPr>
        <w:t xml:space="preserve">To support air quality research studies. </w:t>
      </w:r>
    </w:p>
    <w:p w14:paraId="5CC792CB" w14:textId="77777777" w:rsidR="00EC25C6" w:rsidRPr="00151E44" w:rsidRDefault="00EC25C6" w:rsidP="00381FE2">
      <w:pPr>
        <w:pStyle w:val="Heading3"/>
        <w:numPr>
          <w:ilvl w:val="2"/>
          <w:numId w:val="24"/>
        </w:numPr>
      </w:pPr>
      <w:bookmarkStart w:id="211" w:name="_Toc124850767"/>
      <w:bookmarkStart w:id="212" w:name="_Toc146250006"/>
      <w:r w:rsidRPr="00151E44">
        <w:lastRenderedPageBreak/>
        <w:t>5-year Integrated Waste Management Strategic Plan Environmental Management Policy for uTDM</w:t>
      </w:r>
      <w:bookmarkEnd w:id="211"/>
      <w:bookmarkEnd w:id="212"/>
    </w:p>
    <w:p w14:paraId="6F576011" w14:textId="77777777" w:rsidR="00EC25C6" w:rsidRPr="008E21CB" w:rsidRDefault="00EC25C6" w:rsidP="008E21CB">
      <w:pPr>
        <w:spacing w:line="360" w:lineRule="auto"/>
        <w:jc w:val="both"/>
        <w:rPr>
          <w:rFonts w:ascii="Arial Narrow" w:hAnsi="Arial Narrow"/>
          <w:sz w:val="24"/>
          <w:szCs w:val="28"/>
        </w:rPr>
      </w:pPr>
      <w:r w:rsidRPr="008E21CB">
        <w:rPr>
          <w:rFonts w:ascii="Arial Narrow" w:hAnsi="Arial Narrow"/>
          <w:sz w:val="24"/>
          <w:szCs w:val="28"/>
        </w:rPr>
        <w:t>The main goal of the district's Integrated Waste Management Strategic Plan is to maximize effectiveness while minimizing negative effects on the environment, health, and financial expenses. The objectives of this policy for the uThukela DM include the following:</w:t>
      </w:r>
    </w:p>
    <w:p w14:paraId="060D62B7" w14:textId="77777777" w:rsidR="00EC25C6" w:rsidRPr="008E21CB" w:rsidRDefault="00EC25C6" w:rsidP="00381FE2">
      <w:pPr>
        <w:pStyle w:val="ListParagraph"/>
        <w:numPr>
          <w:ilvl w:val="0"/>
          <w:numId w:val="19"/>
        </w:numPr>
        <w:spacing w:before="0" w:after="160" w:line="276" w:lineRule="auto"/>
        <w:rPr>
          <w:szCs w:val="24"/>
        </w:rPr>
      </w:pPr>
      <w:r w:rsidRPr="008E21CB">
        <w:rPr>
          <w:szCs w:val="24"/>
        </w:rPr>
        <w:t>To assess the current waste management system and highlight positive aspects and deficiencies in respect of waste management within uThukela District;</w:t>
      </w:r>
    </w:p>
    <w:p w14:paraId="4A90C7BE" w14:textId="77777777" w:rsidR="00EC25C6" w:rsidRPr="008E21CB" w:rsidRDefault="00EC25C6" w:rsidP="00381FE2">
      <w:pPr>
        <w:pStyle w:val="ListParagraph"/>
        <w:numPr>
          <w:ilvl w:val="0"/>
          <w:numId w:val="19"/>
        </w:numPr>
        <w:spacing w:before="0" w:after="160" w:line="276" w:lineRule="auto"/>
        <w:rPr>
          <w:szCs w:val="24"/>
        </w:rPr>
      </w:pPr>
      <w:r w:rsidRPr="008E21CB">
        <w:rPr>
          <w:szCs w:val="24"/>
        </w:rPr>
        <w:t>To improve waste management practices in the District;</w:t>
      </w:r>
    </w:p>
    <w:p w14:paraId="2F4BA5E2" w14:textId="77777777" w:rsidR="00EC25C6" w:rsidRPr="008E21CB" w:rsidRDefault="00EC25C6" w:rsidP="00381FE2">
      <w:pPr>
        <w:pStyle w:val="ListParagraph"/>
        <w:numPr>
          <w:ilvl w:val="0"/>
          <w:numId w:val="19"/>
        </w:numPr>
        <w:spacing w:before="0" w:after="160" w:line="276" w:lineRule="auto"/>
        <w:rPr>
          <w:szCs w:val="24"/>
        </w:rPr>
      </w:pPr>
      <w:r w:rsidRPr="008E21CB">
        <w:rPr>
          <w:szCs w:val="24"/>
        </w:rPr>
        <w:t>To institute a process of waste management aimed at pollution prevention and minimisation at source;</w:t>
      </w:r>
    </w:p>
    <w:p w14:paraId="04278B20" w14:textId="77777777" w:rsidR="00EC25C6" w:rsidRPr="008E21CB" w:rsidRDefault="00EC25C6" w:rsidP="00381FE2">
      <w:pPr>
        <w:pStyle w:val="ListParagraph"/>
        <w:numPr>
          <w:ilvl w:val="0"/>
          <w:numId w:val="19"/>
        </w:numPr>
        <w:spacing w:before="0" w:after="160" w:line="276" w:lineRule="auto"/>
        <w:rPr>
          <w:szCs w:val="24"/>
        </w:rPr>
      </w:pPr>
      <w:r w:rsidRPr="008E21CB">
        <w:rPr>
          <w:rFonts w:cs="Times New Roman"/>
          <w:color w:val="000000"/>
          <w:szCs w:val="24"/>
        </w:rPr>
        <w:t>To manage the impact of pollution and waste on the receiving environment;</w:t>
      </w:r>
    </w:p>
    <w:p w14:paraId="7C10EAB1" w14:textId="77777777" w:rsidR="00EC25C6" w:rsidRPr="008E21CB" w:rsidRDefault="00EC25C6" w:rsidP="00381FE2">
      <w:pPr>
        <w:pStyle w:val="ListParagraph"/>
        <w:numPr>
          <w:ilvl w:val="0"/>
          <w:numId w:val="19"/>
        </w:numPr>
        <w:spacing w:before="0" w:after="160" w:line="276" w:lineRule="auto"/>
        <w:rPr>
          <w:szCs w:val="24"/>
        </w:rPr>
      </w:pPr>
      <w:r w:rsidRPr="008E21CB">
        <w:rPr>
          <w:rFonts w:cs="Times New Roman"/>
          <w:color w:val="000000"/>
          <w:szCs w:val="24"/>
        </w:rPr>
        <w:t xml:space="preserve">To manage waste in a holistic and integrated manner; and </w:t>
      </w:r>
    </w:p>
    <w:p w14:paraId="30087E9D" w14:textId="77777777" w:rsidR="00EC25C6" w:rsidRPr="008E21CB" w:rsidRDefault="00EC25C6" w:rsidP="00381FE2">
      <w:pPr>
        <w:pStyle w:val="ListParagraph"/>
        <w:numPr>
          <w:ilvl w:val="0"/>
          <w:numId w:val="19"/>
        </w:numPr>
        <w:spacing w:before="0" w:after="160" w:line="276" w:lineRule="auto"/>
        <w:rPr>
          <w:szCs w:val="24"/>
        </w:rPr>
      </w:pPr>
      <w:r w:rsidRPr="008E21CB">
        <w:rPr>
          <w:szCs w:val="24"/>
        </w:rPr>
        <w:t xml:space="preserve">To minimise adverse social and environmental impacts related to waste management and thereby improve the quality of life for all the citizens within uThukela District. </w:t>
      </w:r>
    </w:p>
    <w:p w14:paraId="50EE1FAE" w14:textId="77777777" w:rsidR="00EC25C6" w:rsidRPr="008E21CB" w:rsidRDefault="00EC25C6" w:rsidP="008E21CB">
      <w:pPr>
        <w:spacing w:line="360" w:lineRule="auto"/>
        <w:jc w:val="both"/>
        <w:rPr>
          <w:rFonts w:ascii="Arial Narrow" w:hAnsi="Arial Narrow"/>
          <w:sz w:val="24"/>
          <w:szCs w:val="24"/>
        </w:rPr>
      </w:pPr>
      <w:r w:rsidRPr="008E21CB">
        <w:rPr>
          <w:rFonts w:ascii="Arial Narrow" w:hAnsi="Arial Narrow"/>
          <w:sz w:val="24"/>
          <w:szCs w:val="28"/>
        </w:rPr>
        <w:t>Furthermore, this 5-year Integrated Waste Management Strategic Plan identifies actions to deal with waste. These actions include namely, develop waste management information system, waste collection services, waste minimisation and recycling, waste disposal, garden waste and composting, as well as waste management education, capacity building and awareness.</w:t>
      </w:r>
    </w:p>
    <w:p w14:paraId="5A423D76" w14:textId="77777777" w:rsidR="00EC25C6" w:rsidRPr="008E21CB" w:rsidRDefault="00EC25C6" w:rsidP="00381FE2">
      <w:pPr>
        <w:pStyle w:val="Heading1"/>
        <w:numPr>
          <w:ilvl w:val="0"/>
          <w:numId w:val="1"/>
        </w:numPr>
        <w:spacing w:line="360" w:lineRule="auto"/>
        <w:jc w:val="both"/>
        <w:rPr>
          <w:rFonts w:ascii="Arial Narrow" w:hAnsi="Arial Narrow"/>
          <w:sz w:val="36"/>
          <w:szCs w:val="36"/>
        </w:rPr>
        <w:sectPr w:rsidR="00EC25C6" w:rsidRPr="008E21CB" w:rsidSect="003A1794">
          <w:type w:val="continuous"/>
          <w:pgSz w:w="11906" w:h="16838"/>
          <w:pgMar w:top="1440" w:right="1440" w:bottom="1440" w:left="1440" w:header="709" w:footer="283" w:gutter="0"/>
          <w:cols w:sep="1" w:space="709"/>
          <w:docGrid w:linePitch="360"/>
        </w:sectPr>
      </w:pPr>
    </w:p>
    <w:p w14:paraId="3A3CBD3F" w14:textId="7E81B21F" w:rsidR="00EC25C6" w:rsidRPr="008E21CB" w:rsidRDefault="00EC25C6" w:rsidP="00381FE2">
      <w:pPr>
        <w:pStyle w:val="Heading2"/>
        <w:numPr>
          <w:ilvl w:val="1"/>
          <w:numId w:val="24"/>
        </w:numPr>
        <w:spacing w:line="240" w:lineRule="auto"/>
        <w:rPr>
          <w:color w:val="538135" w:themeColor="accent6" w:themeShade="BF"/>
        </w:rPr>
      </w:pPr>
      <w:bookmarkStart w:id="213" w:name="_Toc124850768"/>
      <w:bookmarkStart w:id="214" w:name="_Toc146250007"/>
      <w:r w:rsidRPr="008E21CB">
        <w:rPr>
          <w:color w:val="538135" w:themeColor="accent6" w:themeShade="BF"/>
        </w:rPr>
        <w:t>The Local Legislative Context</w:t>
      </w:r>
      <w:bookmarkEnd w:id="213"/>
      <w:bookmarkEnd w:id="214"/>
    </w:p>
    <w:bookmarkEnd w:id="171"/>
    <w:bookmarkEnd w:id="172"/>
    <w:bookmarkEnd w:id="173"/>
    <w:p w14:paraId="4734EA82" w14:textId="77777777" w:rsidR="00EC25C6" w:rsidRPr="005B1549" w:rsidRDefault="00EC25C6" w:rsidP="005B1549">
      <w:pPr>
        <w:spacing w:after="200" w:line="276" w:lineRule="auto"/>
        <w:jc w:val="both"/>
        <w:rPr>
          <w:rFonts w:ascii="Arial Narrow" w:hAnsi="Arial Narrow"/>
        </w:rPr>
        <w:sectPr w:rsidR="00EC25C6" w:rsidRPr="005B1549" w:rsidSect="003A1794">
          <w:type w:val="continuous"/>
          <w:pgSz w:w="11906" w:h="16838"/>
          <w:pgMar w:top="1440" w:right="1440" w:bottom="1440" w:left="1440" w:header="709" w:footer="283" w:gutter="0"/>
          <w:cols w:space="708"/>
          <w:docGrid w:linePitch="360"/>
        </w:sectPr>
      </w:pPr>
    </w:p>
    <w:p w14:paraId="54156826" w14:textId="77777777" w:rsidR="00EC25C6" w:rsidRPr="005B1549" w:rsidRDefault="00EC25C6" w:rsidP="005B1549">
      <w:pPr>
        <w:spacing w:after="200" w:line="276" w:lineRule="auto"/>
        <w:jc w:val="both"/>
        <w:rPr>
          <w:rFonts w:ascii="Arial Narrow" w:hAnsi="Arial Narrow"/>
        </w:rPr>
      </w:pPr>
      <w:r w:rsidRPr="005B1549">
        <w:rPr>
          <w:rFonts w:ascii="Arial Narrow" w:hAnsi="Arial Narrow"/>
        </w:rPr>
        <w:t>The following section briefly sets out the key informants from the SDFs of the three local municipalities within uThukela.</w:t>
      </w:r>
    </w:p>
    <w:p w14:paraId="54495B5C" w14:textId="77777777" w:rsidR="00EC25C6" w:rsidRPr="008E21CB" w:rsidRDefault="00EC25C6" w:rsidP="00381FE2">
      <w:pPr>
        <w:pStyle w:val="Heading3"/>
        <w:numPr>
          <w:ilvl w:val="2"/>
          <w:numId w:val="24"/>
        </w:numPr>
      </w:pPr>
      <w:bookmarkStart w:id="215" w:name="_Toc124850769"/>
      <w:bookmarkStart w:id="216" w:name="_Toc146250008"/>
      <w:r w:rsidRPr="008E21CB">
        <w:t>Okhahlamba LM SDF, 2022/23</w:t>
      </w:r>
      <w:bookmarkEnd w:id="215"/>
      <w:bookmarkEnd w:id="216"/>
    </w:p>
    <w:p w14:paraId="1D42C54C" w14:textId="77777777" w:rsidR="00EC25C6" w:rsidRPr="008E21CB" w:rsidRDefault="00EC25C6" w:rsidP="008E21CB">
      <w:pPr>
        <w:spacing w:line="360" w:lineRule="auto"/>
        <w:jc w:val="both"/>
        <w:rPr>
          <w:rFonts w:ascii="Arial Narrow" w:hAnsi="Arial Narrow"/>
          <w:sz w:val="24"/>
          <w:szCs w:val="24"/>
        </w:rPr>
      </w:pPr>
      <w:r w:rsidRPr="008E21CB">
        <w:rPr>
          <w:rFonts w:ascii="Arial Narrow" w:hAnsi="Arial Narrow"/>
          <w:sz w:val="24"/>
          <w:szCs w:val="24"/>
        </w:rPr>
        <w:t xml:space="preserve">The N3 is an important linkage running through the former Umtshezi into Okhahlamba and then continuing through Ladysmith. The P11 serves as a major link at a district level knitting together small towns from Bergville through Winterton to Inkosi Langalibalele LM. The whole of the Berg complex is a major tourism area within uThukela District and a significant portion of this is situated in Okhahlamba. This complex is a significant tourist destination at a national and international level. </w:t>
      </w:r>
    </w:p>
    <w:p w14:paraId="2597A52A" w14:textId="77777777" w:rsidR="00EC25C6" w:rsidRDefault="00EC25C6" w:rsidP="008E21CB">
      <w:pPr>
        <w:spacing w:line="360" w:lineRule="auto"/>
        <w:jc w:val="both"/>
        <w:rPr>
          <w:rFonts w:ascii="Arial Narrow" w:hAnsi="Arial Narrow"/>
          <w:sz w:val="24"/>
          <w:szCs w:val="24"/>
        </w:rPr>
      </w:pPr>
      <w:r w:rsidRPr="008E21CB">
        <w:rPr>
          <w:rFonts w:ascii="Arial Narrow" w:hAnsi="Arial Narrow"/>
          <w:sz w:val="24"/>
          <w:szCs w:val="24"/>
        </w:rPr>
        <w:t>Significant battlefields from the second Anglo Boer War identified are within Okhahlamba including the battlefields and Vall Krantz. Tourism will focus on the Drakensberg and the Battlefields routes. The SDF needs to ensure the sustainable utilization of environmental, cultural and heritage assets by creating a balance between conserving the resources and utilizing them for tourism purposes.</w:t>
      </w:r>
    </w:p>
    <w:p w14:paraId="76A75E74" w14:textId="4BB6885B" w:rsidR="00253745" w:rsidRPr="008E21CB" w:rsidRDefault="008706DF" w:rsidP="008706DF">
      <w:pPr>
        <w:pStyle w:val="Caption"/>
        <w:rPr>
          <w:sz w:val="24"/>
          <w:szCs w:val="24"/>
        </w:rPr>
      </w:pPr>
      <w:bookmarkStart w:id="217" w:name="_Toc146250088"/>
      <w:r>
        <w:lastRenderedPageBreak/>
        <w:t xml:space="preserve">Figure </w:t>
      </w:r>
      <w:r>
        <w:fldChar w:fldCharType="begin"/>
      </w:r>
      <w:r>
        <w:instrText xml:space="preserve"> SEQ Figure \* ARABIC </w:instrText>
      </w:r>
      <w:r>
        <w:fldChar w:fldCharType="separate"/>
      </w:r>
      <w:r w:rsidR="004F5D72">
        <w:rPr>
          <w:noProof/>
        </w:rPr>
        <w:t>12</w:t>
      </w:r>
      <w:r>
        <w:fldChar w:fldCharType="end"/>
      </w:r>
      <w:r>
        <w:rPr>
          <w:lang w:val="en-US"/>
        </w:rPr>
        <w:t xml:space="preserve">: </w:t>
      </w:r>
      <w:r w:rsidRPr="006638E0">
        <w:rPr>
          <w:lang w:val="en-US"/>
        </w:rPr>
        <w:t>Okhahlamba LM SDF</w:t>
      </w:r>
      <w:r w:rsidR="00253745" w:rsidRPr="005B1549">
        <w:rPr>
          <w:noProof/>
        </w:rPr>
        <w:drawing>
          <wp:anchor distT="0" distB="0" distL="114300" distR="114300" simplePos="0" relativeHeight="251580928" behindDoc="0" locked="0" layoutInCell="1" allowOverlap="1" wp14:anchorId="4AE3D71B" wp14:editId="095A5BF6">
            <wp:simplePos x="0" y="0"/>
            <wp:positionH relativeFrom="column">
              <wp:posOffset>19050</wp:posOffset>
            </wp:positionH>
            <wp:positionV relativeFrom="paragraph">
              <wp:posOffset>26670</wp:posOffset>
            </wp:positionV>
            <wp:extent cx="4236720" cy="3410585"/>
            <wp:effectExtent l="19050" t="1905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cstate="email">
                      <a:extLst>
                        <a:ext uri="{28A0092B-C50C-407E-A947-70E740481C1C}">
                          <a14:useLocalDpi xmlns:a14="http://schemas.microsoft.com/office/drawing/2010/main" val="0"/>
                        </a:ext>
                      </a:extLst>
                    </a:blip>
                    <a:srcRect l="3213" t="2409" r="1888" b="4164"/>
                    <a:stretch/>
                  </pic:blipFill>
                  <pic:spPr bwMode="auto">
                    <a:xfrm>
                      <a:off x="0" y="0"/>
                      <a:ext cx="4236720" cy="3410585"/>
                    </a:xfrm>
                    <a:prstGeom prst="rect">
                      <a:avLst/>
                    </a:prstGeom>
                    <a:noFill/>
                    <a:ln>
                      <a:solidFill>
                        <a:schemeClr val="accent6">
                          <a:lumMod val="75000"/>
                        </a:schemeClr>
                      </a:solidFill>
                    </a:ln>
                    <a:extLst>
                      <a:ext uri="{53640926-AAD7-44D8-BBD7-CCE9431645EC}">
                        <a14:shadowObscured xmlns:a14="http://schemas.microsoft.com/office/drawing/2010/main"/>
                      </a:ext>
                    </a:extLst>
                  </pic:spPr>
                </pic:pic>
              </a:graphicData>
            </a:graphic>
          </wp:anchor>
        </w:drawing>
      </w:r>
      <w:bookmarkEnd w:id="217"/>
    </w:p>
    <w:p w14:paraId="1EF67C20" w14:textId="5864265A" w:rsidR="00EC25C6" w:rsidRPr="00253745" w:rsidRDefault="00EC25C6" w:rsidP="00253745">
      <w:pPr>
        <w:spacing w:line="360" w:lineRule="auto"/>
        <w:jc w:val="both"/>
        <w:rPr>
          <w:rFonts w:ascii="Arial Narrow" w:hAnsi="Arial Narrow"/>
          <w:sz w:val="24"/>
          <w:szCs w:val="24"/>
        </w:rPr>
      </w:pPr>
      <w:r w:rsidRPr="008E21CB">
        <w:rPr>
          <w:rFonts w:ascii="Arial Narrow" w:hAnsi="Arial Narrow"/>
          <w:sz w:val="24"/>
          <w:szCs w:val="24"/>
        </w:rPr>
        <w:t>Since the battlefields and cross-cutting issues affecting adjoining countries (Lesotho), Provinces (Free State, Eastern Cape) and Municipalities (Amajuba, UMgungundlovu, Sisonke), an integrated and collective approach to the battlefields must be adopted as significant battlefield sites such as Spioenkop and Vaalkrantz in Okhahlamba originated in the Second Anglo-Boer war related to the Siege of Ladysmith. A Primary Tourism Corridor was identified and runs from Estcourt along the Drankensberg and over Oliviershoek Pass.</w:t>
      </w:r>
    </w:p>
    <w:p w14:paraId="71049344" w14:textId="77777777" w:rsidR="00EC25C6" w:rsidRPr="00E17BF4" w:rsidRDefault="00EC25C6" w:rsidP="00381FE2">
      <w:pPr>
        <w:pStyle w:val="Heading3"/>
        <w:numPr>
          <w:ilvl w:val="2"/>
          <w:numId w:val="24"/>
        </w:numPr>
      </w:pPr>
      <w:bookmarkStart w:id="218" w:name="_Toc124850770"/>
      <w:bookmarkStart w:id="219" w:name="_Toc146250009"/>
      <w:r w:rsidRPr="00E17BF4">
        <w:t>Alfred Duma LM SDF, 2020/21</w:t>
      </w:r>
      <w:bookmarkEnd w:id="218"/>
      <w:bookmarkEnd w:id="219"/>
    </w:p>
    <w:p w14:paraId="57928805" w14:textId="77777777" w:rsidR="00EC25C6" w:rsidRPr="008E21CB" w:rsidRDefault="00EC25C6" w:rsidP="008E21CB">
      <w:pPr>
        <w:spacing w:line="360" w:lineRule="auto"/>
        <w:jc w:val="both"/>
        <w:rPr>
          <w:rFonts w:ascii="Arial Narrow" w:hAnsi="Arial Narrow"/>
          <w:sz w:val="24"/>
          <w:szCs w:val="24"/>
        </w:rPr>
      </w:pPr>
      <w:r w:rsidRPr="008E21CB">
        <w:rPr>
          <w:rFonts w:ascii="Arial Narrow" w:hAnsi="Arial Narrow"/>
          <w:sz w:val="24"/>
          <w:szCs w:val="24"/>
        </w:rPr>
        <w:t xml:space="preserve">Alfred Duma LM is a product of the amalgamation between Emnambithi/Ladysmith LM and IndakaLM. Ladysmith town is a primary node of the local municipality. The strategic location of Ladysmith has a strong influence on regional channels of investment, movement and the structuring of the regional spatial framework for growth and development. The area boasts a viable infrastructure necessary for the needs of a diverse range of stakeholders, from government to big business to small enterprises. </w:t>
      </w:r>
    </w:p>
    <w:p w14:paraId="2B790C72" w14:textId="77777777" w:rsidR="00EC25C6" w:rsidRPr="008E21CB" w:rsidRDefault="00EC25C6" w:rsidP="008E21CB">
      <w:pPr>
        <w:spacing w:line="360" w:lineRule="auto"/>
        <w:jc w:val="both"/>
        <w:rPr>
          <w:rFonts w:ascii="Arial Narrow" w:hAnsi="Arial Narrow"/>
          <w:sz w:val="24"/>
          <w:szCs w:val="24"/>
        </w:rPr>
      </w:pPr>
      <w:r w:rsidRPr="008E21CB">
        <w:rPr>
          <w:rFonts w:ascii="Arial Narrow" w:hAnsi="Arial Narrow"/>
          <w:sz w:val="24"/>
          <w:szCs w:val="24"/>
        </w:rPr>
        <w:t>However, the economic strength of Ladysmith is derived not simple from within the area, but complex interdependencies between the town and its hinterland. It plays a significant role within the municipal area and UThukela District as a whole. It serves as a major shopping center for towns such as Colenso, Glencoe, Bergville and Dundee. Significant cross-boundary issues between the UThukela District Municipality and the Alfred Duma Local Municipality are as follows:</w:t>
      </w:r>
    </w:p>
    <w:p w14:paraId="5DDF4914" w14:textId="77777777" w:rsidR="00EC25C6" w:rsidRPr="008E21CB" w:rsidRDefault="00EC25C6" w:rsidP="00381FE2">
      <w:pPr>
        <w:pStyle w:val="ListParagraph"/>
        <w:numPr>
          <w:ilvl w:val="0"/>
          <w:numId w:val="9"/>
        </w:numPr>
        <w:spacing w:line="360" w:lineRule="auto"/>
        <w:rPr>
          <w:szCs w:val="24"/>
        </w:rPr>
      </w:pPr>
      <w:r w:rsidRPr="008E21CB">
        <w:rPr>
          <w:szCs w:val="24"/>
        </w:rPr>
        <w:t>Both SDFs identifies Ladysmith town as the district development node or commercial and administrative hub of the region. Initiatives to develop this further should be supported by both institutions with UTDM focusing mainly on infrastructure upgrading while the ELM will focus mainly on forward planning and improving the aesthetic character of the town.</w:t>
      </w:r>
    </w:p>
    <w:p w14:paraId="5A037209" w14:textId="77777777" w:rsidR="00EC25C6" w:rsidRPr="008E21CB" w:rsidRDefault="00EC25C6" w:rsidP="00381FE2">
      <w:pPr>
        <w:pStyle w:val="ListParagraph"/>
        <w:numPr>
          <w:ilvl w:val="0"/>
          <w:numId w:val="9"/>
        </w:numPr>
        <w:spacing w:line="360" w:lineRule="auto"/>
        <w:rPr>
          <w:szCs w:val="24"/>
        </w:rPr>
      </w:pPr>
      <w:r w:rsidRPr="008E21CB">
        <w:rPr>
          <w:szCs w:val="24"/>
        </w:rPr>
        <w:lastRenderedPageBreak/>
        <w:t>The significance of the N3 and the N11 as national/provincial corridors that runs through the district and the ELM. The N11 corridor provides huge opportunities for mixed land use development.</w:t>
      </w:r>
    </w:p>
    <w:p w14:paraId="513AA114" w14:textId="77777777" w:rsidR="00EC25C6" w:rsidRPr="008E21CB" w:rsidRDefault="00EC25C6" w:rsidP="00381FE2">
      <w:pPr>
        <w:pStyle w:val="ListParagraph"/>
        <w:numPr>
          <w:ilvl w:val="0"/>
          <w:numId w:val="9"/>
        </w:numPr>
        <w:spacing w:line="360" w:lineRule="auto"/>
        <w:rPr>
          <w:szCs w:val="24"/>
        </w:rPr>
      </w:pPr>
      <w:r w:rsidRPr="008E21CB">
        <w:rPr>
          <w:szCs w:val="24"/>
        </w:rPr>
        <w:t>Large and dense rural settlements and peri-urban settlements should be identified in the district SDF as priority areas for infrastructure development and upgrading.</w:t>
      </w:r>
    </w:p>
    <w:p w14:paraId="514265FD" w14:textId="77777777" w:rsidR="00EC25C6" w:rsidRPr="008E21CB" w:rsidRDefault="00EC25C6" w:rsidP="00381FE2">
      <w:pPr>
        <w:pStyle w:val="ListParagraph"/>
        <w:numPr>
          <w:ilvl w:val="0"/>
          <w:numId w:val="9"/>
        </w:numPr>
        <w:spacing w:line="360" w:lineRule="auto"/>
        <w:rPr>
          <w:szCs w:val="24"/>
        </w:rPr>
      </w:pPr>
      <w:r w:rsidRPr="008E21CB">
        <w:rPr>
          <w:szCs w:val="24"/>
        </w:rPr>
        <w:t>Agricultural land of varying potential which is under threat from settlement, unsustainable land reform practices, land degradation, etc. Given the scarcity of agricultural land and relative decline of the agricultural sector in the district economy, there is a need for a comprehensive strategy for an effective management of agricultural land.</w:t>
      </w:r>
    </w:p>
    <w:p w14:paraId="0C74F440" w14:textId="1ADD65AE" w:rsidR="00253745" w:rsidRDefault="00253745" w:rsidP="00253745">
      <w:pPr>
        <w:pStyle w:val="Caption"/>
        <w:rPr>
          <w:sz w:val="24"/>
          <w:szCs w:val="24"/>
        </w:rPr>
      </w:pPr>
      <w:bookmarkStart w:id="220" w:name="_Toc146250089"/>
      <w:r>
        <w:t xml:space="preserve">Figure </w:t>
      </w:r>
      <w:r>
        <w:fldChar w:fldCharType="begin"/>
      </w:r>
      <w:r>
        <w:instrText xml:space="preserve"> SEQ Figure \* ARABIC </w:instrText>
      </w:r>
      <w:r>
        <w:fldChar w:fldCharType="separate"/>
      </w:r>
      <w:r w:rsidR="004F5D72">
        <w:rPr>
          <w:noProof/>
        </w:rPr>
        <w:t>13</w:t>
      </w:r>
      <w:r>
        <w:fldChar w:fldCharType="end"/>
      </w:r>
      <w:r>
        <w:rPr>
          <w:lang w:val="en-US"/>
        </w:rPr>
        <w:t xml:space="preserve">: </w:t>
      </w:r>
      <w:r w:rsidRPr="005000DB">
        <w:rPr>
          <w:lang w:val="en-US"/>
        </w:rPr>
        <w:t>Alfred Duma LM SDF</w:t>
      </w:r>
      <w:bookmarkEnd w:id="220"/>
    </w:p>
    <w:p w14:paraId="37316D31" w14:textId="4C6CFEBA" w:rsidR="00EC25C6" w:rsidRPr="00253745" w:rsidRDefault="008E21CB" w:rsidP="00253745">
      <w:pPr>
        <w:spacing w:line="360" w:lineRule="auto"/>
        <w:jc w:val="both"/>
        <w:rPr>
          <w:rFonts w:ascii="Arial Narrow" w:hAnsi="Arial Narrow"/>
          <w:sz w:val="24"/>
          <w:szCs w:val="24"/>
        </w:rPr>
      </w:pPr>
      <w:r w:rsidRPr="005B1549">
        <w:rPr>
          <w:rFonts w:ascii="Arial Narrow" w:hAnsi="Arial Narrow"/>
          <w:noProof/>
        </w:rPr>
        <w:drawing>
          <wp:anchor distT="0" distB="0" distL="114300" distR="114300" simplePos="0" relativeHeight="251692544" behindDoc="0" locked="0" layoutInCell="1" allowOverlap="1" wp14:anchorId="315FB657" wp14:editId="6BACC28B">
            <wp:simplePos x="0" y="0"/>
            <wp:positionH relativeFrom="column">
              <wp:posOffset>19050</wp:posOffset>
            </wp:positionH>
            <wp:positionV relativeFrom="paragraph">
              <wp:posOffset>20955</wp:posOffset>
            </wp:positionV>
            <wp:extent cx="4206875" cy="2971165"/>
            <wp:effectExtent l="19050" t="19050" r="3175" b="63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6875" cy="2971165"/>
                    </a:xfrm>
                    <a:prstGeom prst="rect">
                      <a:avLst/>
                    </a:prstGeom>
                    <a:noFill/>
                    <a:ln>
                      <a:solidFill>
                        <a:schemeClr val="accent6">
                          <a:lumMod val="75000"/>
                        </a:schemeClr>
                      </a:solidFill>
                    </a:ln>
                  </pic:spPr>
                </pic:pic>
              </a:graphicData>
            </a:graphic>
          </wp:anchor>
        </w:drawing>
      </w:r>
      <w:r w:rsidR="00EC25C6" w:rsidRPr="008E21CB">
        <w:rPr>
          <w:rFonts w:ascii="Arial Narrow" w:hAnsi="Arial Narrow"/>
          <w:sz w:val="24"/>
          <w:szCs w:val="24"/>
        </w:rPr>
        <w:t xml:space="preserve">Colenso, Ezakheni, and Ekuvukeni are municipal nodes which play a major role in the regional economy. They serve as transport interchange areas, service centres and even administrative centres. However, Ladysmith has over the years performed as too inward oriented and internally focused. One of the strongest implications in terms of this amalgamation is that Integrated Development Planning will continue within the affected areas in a manner that has better logic. </w:t>
      </w:r>
    </w:p>
    <w:p w14:paraId="7E36B1D6" w14:textId="77777777" w:rsidR="00EC25C6" w:rsidRPr="00E17BF4" w:rsidRDefault="00EC25C6" w:rsidP="00381FE2">
      <w:pPr>
        <w:pStyle w:val="Heading3"/>
        <w:numPr>
          <w:ilvl w:val="2"/>
          <w:numId w:val="24"/>
        </w:numPr>
      </w:pPr>
      <w:bookmarkStart w:id="221" w:name="_Toc124850771"/>
      <w:bookmarkStart w:id="222" w:name="_Toc146250010"/>
      <w:r w:rsidRPr="00E17BF4">
        <w:t>Inkosi Langalibale LM SDF, 2020/21</w:t>
      </w:r>
      <w:bookmarkEnd w:id="221"/>
      <w:bookmarkEnd w:id="222"/>
    </w:p>
    <w:p w14:paraId="1351520F" w14:textId="77777777" w:rsidR="00EC25C6" w:rsidRDefault="00EC25C6" w:rsidP="00930F78">
      <w:pPr>
        <w:spacing w:line="360" w:lineRule="auto"/>
        <w:jc w:val="both"/>
        <w:rPr>
          <w:rFonts w:ascii="Arial Narrow" w:hAnsi="Arial Narrow"/>
          <w:sz w:val="24"/>
          <w:szCs w:val="24"/>
        </w:rPr>
      </w:pPr>
      <w:r w:rsidRPr="00930F78">
        <w:rPr>
          <w:rFonts w:ascii="Arial Narrow" w:hAnsi="Arial Narrow"/>
          <w:sz w:val="24"/>
          <w:szCs w:val="24"/>
        </w:rPr>
        <w:t>Inkosi Langalibalele Local Municipality is the amalgamation product of the amalgamated Imbabazane LM and Umtshezi LM. Escort is the main economic hub in Inkosilanga Libalele LM. The spatial integration of Inkosi Langalibalele LM is critical so as to enhance economic efficiency, facilitate the provision of affordable services, reduce the costs households incur through commuting, and enable social development.</w:t>
      </w:r>
    </w:p>
    <w:p w14:paraId="66379691" w14:textId="77777777" w:rsidR="00253745" w:rsidRDefault="00253745" w:rsidP="00930F78">
      <w:pPr>
        <w:spacing w:line="360" w:lineRule="auto"/>
        <w:jc w:val="both"/>
        <w:rPr>
          <w:rFonts w:ascii="Arial Narrow" w:hAnsi="Arial Narrow"/>
          <w:sz w:val="24"/>
          <w:szCs w:val="24"/>
        </w:rPr>
      </w:pPr>
    </w:p>
    <w:p w14:paraId="5082F3A5" w14:textId="76039BCE" w:rsidR="00253745" w:rsidRPr="00930F78" w:rsidRDefault="008706DF" w:rsidP="008706DF">
      <w:pPr>
        <w:pStyle w:val="Caption"/>
        <w:rPr>
          <w:sz w:val="24"/>
          <w:szCs w:val="24"/>
        </w:rPr>
      </w:pPr>
      <w:bookmarkStart w:id="223" w:name="_Toc146250090"/>
      <w:r>
        <w:lastRenderedPageBreak/>
        <w:t xml:space="preserve">Figure </w:t>
      </w:r>
      <w:r>
        <w:fldChar w:fldCharType="begin"/>
      </w:r>
      <w:r>
        <w:instrText xml:space="preserve"> SEQ Figure \* ARABIC </w:instrText>
      </w:r>
      <w:r>
        <w:fldChar w:fldCharType="separate"/>
      </w:r>
      <w:r w:rsidR="004F5D72">
        <w:rPr>
          <w:noProof/>
        </w:rPr>
        <w:t>14</w:t>
      </w:r>
      <w:r>
        <w:fldChar w:fldCharType="end"/>
      </w:r>
      <w:r>
        <w:rPr>
          <w:lang w:val="en-US"/>
        </w:rPr>
        <w:t xml:space="preserve">: </w:t>
      </w:r>
      <w:r w:rsidRPr="00EA0B01">
        <w:rPr>
          <w:lang w:val="en-US"/>
        </w:rPr>
        <w:t>Inkosi Langalibalele Composite SDF</w:t>
      </w:r>
      <w:r w:rsidR="00253745" w:rsidRPr="005B1549">
        <w:rPr>
          <w:noProof/>
        </w:rPr>
        <w:drawing>
          <wp:anchor distT="0" distB="0" distL="114300" distR="114300" simplePos="0" relativeHeight="251756032" behindDoc="0" locked="0" layoutInCell="1" allowOverlap="1" wp14:anchorId="42E4089A" wp14:editId="60B5D900">
            <wp:simplePos x="0" y="0"/>
            <wp:positionH relativeFrom="column">
              <wp:posOffset>19050</wp:posOffset>
            </wp:positionH>
            <wp:positionV relativeFrom="paragraph">
              <wp:posOffset>26670</wp:posOffset>
            </wp:positionV>
            <wp:extent cx="4112260" cy="3585210"/>
            <wp:effectExtent l="19050" t="19050" r="2540" b="0"/>
            <wp:wrapSquare wrapText="bothSides"/>
            <wp:docPr id="22" name="Picture 22" descr="A map of a large green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map of a large green area&#10;&#10;Description automatically generated"/>
                    <pic:cNvPicPr>
                      <a:picLocks noChangeAspect="1" noChangeArrowheads="1"/>
                    </pic:cNvPicPr>
                  </pic:nvPicPr>
                  <pic:blipFill>
                    <a:blip r:embed="rId28" cstate="email">
                      <a:extLst>
                        <a:ext uri="{28A0092B-C50C-407E-A947-70E740481C1C}">
                          <a14:useLocalDpi xmlns:a14="http://schemas.microsoft.com/office/drawing/2010/main" val="0"/>
                        </a:ext>
                      </a:extLst>
                    </a:blip>
                    <a:srcRect/>
                    <a:stretch>
                      <a:fillRect/>
                    </a:stretch>
                  </pic:blipFill>
                  <pic:spPr bwMode="auto">
                    <a:xfrm>
                      <a:off x="0" y="0"/>
                      <a:ext cx="4112260" cy="3585210"/>
                    </a:xfrm>
                    <a:prstGeom prst="rect">
                      <a:avLst/>
                    </a:prstGeom>
                    <a:noFill/>
                    <a:ln>
                      <a:solidFill>
                        <a:schemeClr val="accent6">
                          <a:lumMod val="75000"/>
                        </a:schemeClr>
                      </a:solidFill>
                    </a:ln>
                  </pic:spPr>
                </pic:pic>
              </a:graphicData>
            </a:graphic>
          </wp:anchor>
        </w:drawing>
      </w:r>
      <w:bookmarkEnd w:id="223"/>
    </w:p>
    <w:p w14:paraId="31C5D1E8" w14:textId="06F60A7A" w:rsidR="00EC25C6" w:rsidRPr="00930F78" w:rsidRDefault="00EC25C6" w:rsidP="00930F78">
      <w:pPr>
        <w:spacing w:line="360" w:lineRule="auto"/>
        <w:jc w:val="both"/>
        <w:rPr>
          <w:rFonts w:ascii="Arial Narrow" w:hAnsi="Arial Narrow"/>
          <w:sz w:val="24"/>
          <w:szCs w:val="24"/>
        </w:rPr>
      </w:pPr>
      <w:r w:rsidRPr="00930F78">
        <w:rPr>
          <w:rFonts w:ascii="Arial Narrow" w:hAnsi="Arial Narrow"/>
          <w:sz w:val="24"/>
          <w:szCs w:val="24"/>
        </w:rPr>
        <w:t>The former Imabazane community has remained a poverty node within uThukela and a peripheral to the economy of Estcourt and Ladysmith. The nature of the area as a rural spot with the majority of land under Ingonyama Trust has tended to stigmatize its growth such that there is not even a single commercial node that is found within the whole municipal area. The strategic cross-border issues that can be indicated in this case include:</w:t>
      </w:r>
    </w:p>
    <w:p w14:paraId="0D127D90" w14:textId="77777777" w:rsidR="00EC25C6" w:rsidRPr="00930F78" w:rsidRDefault="00EC25C6" w:rsidP="00381FE2">
      <w:pPr>
        <w:pStyle w:val="ListParagraph"/>
        <w:numPr>
          <w:ilvl w:val="0"/>
          <w:numId w:val="10"/>
        </w:numPr>
        <w:spacing w:line="360" w:lineRule="auto"/>
        <w:rPr>
          <w:szCs w:val="24"/>
        </w:rPr>
      </w:pPr>
      <w:r w:rsidRPr="00930F78">
        <w:rPr>
          <w:szCs w:val="24"/>
        </w:rPr>
        <w:t>Functional linkages between the Ukhahlamba Drakensberg Park in terms of tourism products and activities.</w:t>
      </w:r>
    </w:p>
    <w:p w14:paraId="1967AD58" w14:textId="77777777" w:rsidR="00EC25C6" w:rsidRPr="00930F78" w:rsidRDefault="00EC25C6" w:rsidP="00381FE2">
      <w:pPr>
        <w:pStyle w:val="ListParagraph"/>
        <w:numPr>
          <w:ilvl w:val="0"/>
          <w:numId w:val="10"/>
        </w:numPr>
        <w:spacing w:line="360" w:lineRule="auto"/>
        <w:rPr>
          <w:szCs w:val="24"/>
        </w:rPr>
      </w:pPr>
      <w:r w:rsidRPr="00930F78">
        <w:rPr>
          <w:szCs w:val="24"/>
        </w:rPr>
        <w:t>Catchment management with some of the rivers that runs through the Imbabazane rising from the mountains in the Okhahlamba Local Municipality.</w:t>
      </w:r>
    </w:p>
    <w:p w14:paraId="3971CD01" w14:textId="77777777" w:rsidR="00EC25C6" w:rsidRPr="00930F78" w:rsidRDefault="00EC25C6" w:rsidP="00381FE2">
      <w:pPr>
        <w:pStyle w:val="ListParagraph"/>
        <w:numPr>
          <w:ilvl w:val="0"/>
          <w:numId w:val="10"/>
        </w:numPr>
        <w:spacing w:line="360" w:lineRule="auto"/>
        <w:rPr>
          <w:szCs w:val="24"/>
        </w:rPr>
      </w:pPr>
      <w:r w:rsidRPr="00930F78">
        <w:rPr>
          <w:szCs w:val="24"/>
        </w:rPr>
        <w:t>P29/ N3 Corridor which links the town of Estcourt and Ntabamhlophe.</w:t>
      </w:r>
    </w:p>
    <w:p w14:paraId="5DD27681" w14:textId="77777777" w:rsidR="00EC25C6" w:rsidRPr="00930F78" w:rsidRDefault="00EC25C6" w:rsidP="00381FE2">
      <w:pPr>
        <w:pStyle w:val="ListParagraph"/>
        <w:numPr>
          <w:ilvl w:val="0"/>
          <w:numId w:val="10"/>
        </w:numPr>
        <w:spacing w:line="360" w:lineRule="auto"/>
        <w:rPr>
          <w:szCs w:val="24"/>
        </w:rPr>
      </w:pPr>
      <w:r w:rsidRPr="00930F78">
        <w:rPr>
          <w:szCs w:val="24"/>
        </w:rPr>
        <w:t>The opportunity to develop a propose Inkosi Langalibalele tourist route linking all of the above tourist attractions would be beneficial to the area as a whole, in terms of opening up a ‘tourism circuit’ as a catalyst for future product development.</w:t>
      </w:r>
    </w:p>
    <w:p w14:paraId="6E191637" w14:textId="77777777" w:rsidR="00EC25C6" w:rsidRPr="005B1549" w:rsidRDefault="00EC25C6" w:rsidP="005B1549">
      <w:pPr>
        <w:jc w:val="both"/>
        <w:rPr>
          <w:rFonts w:ascii="Arial Narrow" w:hAnsi="Arial Narrow"/>
        </w:rPr>
      </w:pPr>
    </w:p>
    <w:p w14:paraId="537636A3" w14:textId="24286BD9" w:rsidR="00EC25C6" w:rsidRPr="005B1549" w:rsidRDefault="00EC25C6" w:rsidP="005B1549">
      <w:pPr>
        <w:keepNext/>
        <w:jc w:val="both"/>
        <w:rPr>
          <w:rFonts w:ascii="Arial Narrow" w:hAnsi="Arial Narrow"/>
        </w:rPr>
      </w:pPr>
    </w:p>
    <w:p w14:paraId="755A8111" w14:textId="77777777" w:rsidR="00EC25C6" w:rsidRDefault="00EC25C6" w:rsidP="005B1549">
      <w:pPr>
        <w:jc w:val="both"/>
        <w:rPr>
          <w:rFonts w:ascii="Arial Narrow" w:hAnsi="Arial Narrow"/>
        </w:rPr>
      </w:pPr>
    </w:p>
    <w:p w14:paraId="593252AA" w14:textId="77777777" w:rsidR="006C2B43" w:rsidRPr="005B1549" w:rsidRDefault="006C2B43" w:rsidP="005B1549">
      <w:pPr>
        <w:jc w:val="both"/>
        <w:rPr>
          <w:rFonts w:ascii="Arial Narrow" w:hAnsi="Arial Narrow"/>
        </w:rPr>
      </w:pPr>
    </w:p>
    <w:p w14:paraId="4B03745E" w14:textId="77777777" w:rsidR="00EC25C6" w:rsidRPr="005B1549" w:rsidRDefault="00EC25C6" w:rsidP="005B1549">
      <w:pPr>
        <w:jc w:val="both"/>
        <w:rPr>
          <w:rFonts w:ascii="Arial Narrow" w:hAnsi="Arial Narrow"/>
        </w:rPr>
      </w:pPr>
    </w:p>
    <w:p w14:paraId="279A09FD" w14:textId="77777777" w:rsidR="00CB3032" w:rsidRPr="005B1549" w:rsidRDefault="00CB3032" w:rsidP="005B1549">
      <w:pPr>
        <w:jc w:val="both"/>
        <w:rPr>
          <w:rFonts w:ascii="Arial Narrow" w:hAnsi="Arial Narrow"/>
        </w:rPr>
      </w:pPr>
    </w:p>
    <w:p w14:paraId="5AFC8019" w14:textId="77777777" w:rsidR="00EC25C6" w:rsidRPr="005B1549" w:rsidRDefault="00EC25C6" w:rsidP="005B1549">
      <w:pPr>
        <w:jc w:val="both"/>
        <w:rPr>
          <w:rFonts w:ascii="Arial Narrow" w:hAnsi="Arial Narrow"/>
        </w:rPr>
      </w:pPr>
    </w:p>
    <w:p w14:paraId="65CE2286" w14:textId="77777777" w:rsidR="00CD46F9" w:rsidRDefault="00CD46F9" w:rsidP="00381FE2">
      <w:pPr>
        <w:pStyle w:val="Heading1"/>
        <w:numPr>
          <w:ilvl w:val="0"/>
          <w:numId w:val="25"/>
        </w:numPr>
        <w:shd w:val="clear" w:color="auto" w:fill="FFF2CC" w:themeFill="accent4" w:themeFillTint="33"/>
        <w:ind w:left="426" w:hanging="426"/>
        <w:rPr>
          <w:rFonts w:ascii="Arial Narrow" w:hAnsi="Arial Narrow"/>
          <w:b/>
          <w:bCs/>
          <w:sz w:val="36"/>
          <w:szCs w:val="36"/>
        </w:rPr>
        <w:sectPr w:rsidR="00CD46F9" w:rsidSect="00C167E0">
          <w:type w:val="continuous"/>
          <w:pgSz w:w="11906" w:h="16838"/>
          <w:pgMar w:top="1440" w:right="1440" w:bottom="1440" w:left="1440" w:header="709" w:footer="283" w:gutter="0"/>
          <w:cols w:sep="1" w:space="720"/>
          <w:docGrid w:linePitch="360"/>
        </w:sectPr>
      </w:pPr>
    </w:p>
    <w:p w14:paraId="082918B8" w14:textId="49F3ED01" w:rsidR="00CB3032" w:rsidRPr="00684ABC" w:rsidRDefault="00684ABC" w:rsidP="00381FE2">
      <w:pPr>
        <w:pStyle w:val="Heading1"/>
        <w:numPr>
          <w:ilvl w:val="0"/>
          <w:numId w:val="25"/>
        </w:numPr>
        <w:shd w:val="clear" w:color="auto" w:fill="FFF2CC" w:themeFill="accent4" w:themeFillTint="33"/>
        <w:ind w:left="426" w:hanging="426"/>
        <w:rPr>
          <w:rFonts w:ascii="Arial Narrow" w:hAnsi="Arial Narrow"/>
          <w:b/>
          <w:bCs/>
          <w:sz w:val="36"/>
          <w:szCs w:val="36"/>
        </w:rPr>
      </w:pPr>
      <w:bookmarkStart w:id="224" w:name="_Toc146250011"/>
      <w:r w:rsidRPr="00684ABC">
        <w:rPr>
          <w:rFonts w:ascii="Arial Narrow" w:hAnsi="Arial Narrow"/>
          <w:b/>
          <w:bCs/>
          <w:sz w:val="36"/>
          <w:szCs w:val="36"/>
        </w:rPr>
        <w:lastRenderedPageBreak/>
        <w:t>S</w:t>
      </w:r>
      <w:r w:rsidR="0083512C">
        <w:rPr>
          <w:rFonts w:ascii="Arial Narrow" w:hAnsi="Arial Narrow"/>
          <w:b/>
          <w:bCs/>
          <w:sz w:val="36"/>
          <w:szCs w:val="36"/>
        </w:rPr>
        <w:t>PATIAL CHALLENGES AND OPPORTUNITIES</w:t>
      </w:r>
      <w:bookmarkEnd w:id="224"/>
    </w:p>
    <w:p w14:paraId="75B355A5" w14:textId="07F64996" w:rsidR="00253745" w:rsidRPr="00253745" w:rsidRDefault="0083512C" w:rsidP="00253745">
      <w:pPr>
        <w:pStyle w:val="Heading2"/>
        <w:numPr>
          <w:ilvl w:val="1"/>
          <w:numId w:val="25"/>
        </w:numPr>
        <w:spacing w:line="240" w:lineRule="auto"/>
        <w:ind w:left="567" w:hanging="567"/>
        <w:rPr>
          <w:color w:val="538135" w:themeColor="accent6" w:themeShade="BF"/>
        </w:rPr>
      </w:pPr>
      <w:bookmarkStart w:id="225" w:name="_Toc146250012"/>
      <w:r w:rsidRPr="0083512C">
        <w:rPr>
          <w:color w:val="538135" w:themeColor="accent6" w:themeShade="BF"/>
        </w:rPr>
        <w:t>Socio-economic Analysis</w:t>
      </w:r>
      <w:bookmarkEnd w:id="225"/>
    </w:p>
    <w:p w14:paraId="360F3963" w14:textId="5DF73FB0" w:rsidR="0082047E" w:rsidRPr="0083512C" w:rsidRDefault="0082047E" w:rsidP="00CD46F9">
      <w:pPr>
        <w:spacing w:line="360" w:lineRule="auto"/>
        <w:jc w:val="center"/>
        <w:rPr>
          <w:rFonts w:ascii="Arial Narrow" w:hAnsi="Arial Narrow"/>
          <w:sz w:val="24"/>
          <w:szCs w:val="24"/>
        </w:rPr>
      </w:pPr>
      <w:r>
        <w:rPr>
          <w:noProof/>
        </w:rPr>
        <w:drawing>
          <wp:inline distT="0" distB="0" distL="0" distR="0" wp14:anchorId="714EEE9D" wp14:editId="79AA1B7F">
            <wp:extent cx="7042150" cy="4556642"/>
            <wp:effectExtent l="19050" t="19050" r="6350" b="0"/>
            <wp:docPr id="1807992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t="3514" b="3022"/>
                    <a:stretch/>
                  </pic:blipFill>
                  <pic:spPr bwMode="auto">
                    <a:xfrm>
                      <a:off x="0" y="0"/>
                      <a:ext cx="7062129" cy="45695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00F5EA0" w14:textId="77777777" w:rsidR="00CD46F9" w:rsidRDefault="00CD46F9" w:rsidP="00381FE2">
      <w:pPr>
        <w:pStyle w:val="Heading3"/>
        <w:numPr>
          <w:ilvl w:val="2"/>
          <w:numId w:val="25"/>
        </w:numPr>
        <w:ind w:left="709" w:hanging="709"/>
        <w:sectPr w:rsidR="00CD46F9" w:rsidSect="00CD46F9">
          <w:type w:val="continuous"/>
          <w:pgSz w:w="16838" w:h="11906" w:orient="landscape"/>
          <w:pgMar w:top="1440" w:right="1440" w:bottom="1440" w:left="1440" w:header="709" w:footer="284" w:gutter="0"/>
          <w:cols w:sep="1" w:space="720"/>
          <w:docGrid w:linePitch="360"/>
        </w:sectPr>
      </w:pPr>
      <w:bookmarkStart w:id="226" w:name="_Toc119955521"/>
      <w:bookmarkStart w:id="227" w:name="_Toc119958738"/>
      <w:bookmarkStart w:id="228" w:name="_Toc128478624"/>
    </w:p>
    <w:p w14:paraId="02FF24F1" w14:textId="301734C5" w:rsidR="0083512C" w:rsidRDefault="0083512C" w:rsidP="00381FE2">
      <w:pPr>
        <w:pStyle w:val="Heading3"/>
        <w:numPr>
          <w:ilvl w:val="2"/>
          <w:numId w:val="25"/>
        </w:numPr>
        <w:ind w:left="709" w:hanging="709"/>
      </w:pPr>
      <w:bookmarkStart w:id="229" w:name="_Toc146250013"/>
      <w:r w:rsidRPr="0083512C">
        <w:lastRenderedPageBreak/>
        <w:t>Demographic Profile</w:t>
      </w:r>
      <w:bookmarkEnd w:id="226"/>
      <w:bookmarkEnd w:id="227"/>
      <w:bookmarkEnd w:id="228"/>
      <w:bookmarkEnd w:id="229"/>
    </w:p>
    <w:p w14:paraId="1138D3F2" w14:textId="149FDEC9" w:rsidR="0083512C" w:rsidRPr="0083512C" w:rsidRDefault="0083512C" w:rsidP="00381FE2">
      <w:pPr>
        <w:pStyle w:val="Heading4"/>
        <w:numPr>
          <w:ilvl w:val="3"/>
          <w:numId w:val="25"/>
        </w:numPr>
        <w:ind w:left="851" w:hanging="851"/>
      </w:pPr>
      <w:bookmarkStart w:id="230" w:name="_Toc128478625"/>
      <w:r w:rsidRPr="0083512C">
        <w:t>Population</w:t>
      </w:r>
      <w:bookmarkEnd w:id="230"/>
    </w:p>
    <w:p w14:paraId="4C27ACB4"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KwaZulu-Natal Province is the second most populous province in South Africa, after Gauteng. In 2021, the Province had a population of 11.46 million, constituting roughly 19% of the nation's total population. Among the Province's districts and metropolitan municipalities, eThekwini Metro has the largest population (3.99 million) while uThukela District Municipality is the fifth largest municipality in the Province with a population of 696 718.</w:t>
      </w:r>
    </w:p>
    <w:p w14:paraId="2919524E"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population density of the province is 121,5 persons/ sq km, which is lower than the national average population density (49). The density of the uThukela District is 61,5. At the provincial scale, uThukela District can be classified as a medium density area. The District is divided into three local municipalities. Among the local municipalities, Alfred Duma Local Municipality has the highest population (50,8% population share), followed by Inkosi Langalibalele Local Municipality (29,4%), and Okhahlamba Local Municipality (19,8%). The highest population density within the District is found in Alfred Duma Local Municipality (89,5persons/ sq km) and the lowest in Okhahlamba Local Municipality (34,8). </w:t>
      </w:r>
    </w:p>
    <w:p w14:paraId="4B7736CD" w14:textId="69DFDF37" w:rsidR="0083512C" w:rsidRPr="0083512C" w:rsidRDefault="00544EF3" w:rsidP="00544EF3">
      <w:pPr>
        <w:pStyle w:val="Caption"/>
        <w:rPr>
          <w:b w:val="0"/>
          <w:iCs w:val="0"/>
          <w:sz w:val="24"/>
          <w:szCs w:val="24"/>
        </w:rPr>
      </w:pPr>
      <w:bookmarkStart w:id="231" w:name="_Toc146250109"/>
      <w:r>
        <w:t xml:space="preserve">Table </w:t>
      </w:r>
      <w:r>
        <w:fldChar w:fldCharType="begin"/>
      </w:r>
      <w:r>
        <w:instrText xml:space="preserve"> SEQ Table \* ARABIC </w:instrText>
      </w:r>
      <w:r>
        <w:fldChar w:fldCharType="separate"/>
      </w:r>
      <w:r w:rsidR="004F5D72">
        <w:rPr>
          <w:noProof/>
        </w:rPr>
        <w:t>4</w:t>
      </w:r>
      <w:r>
        <w:fldChar w:fldCharType="end"/>
      </w:r>
      <w:r>
        <w:rPr>
          <w:lang w:val="en-US"/>
        </w:rPr>
        <w:t xml:space="preserve">: </w:t>
      </w:r>
      <w:r w:rsidRPr="00175219">
        <w:rPr>
          <w:lang w:val="en-US"/>
        </w:rPr>
        <w:t>Population of the Local Municipalities, 2021</w:t>
      </w:r>
      <w:bookmarkEnd w:id="231"/>
    </w:p>
    <w:tbl>
      <w:tblPr>
        <w:tblStyle w:val="ListTable3-Accent6"/>
        <w:tblW w:w="4942" w:type="pct"/>
        <w:tblInd w:w="108" w:type="dxa"/>
        <w:tblLayout w:type="fixed"/>
        <w:tblLook w:val="04A0" w:firstRow="1" w:lastRow="0" w:firstColumn="1" w:lastColumn="0" w:noHBand="0" w:noVBand="1"/>
      </w:tblPr>
      <w:tblGrid>
        <w:gridCol w:w="3712"/>
        <w:gridCol w:w="1720"/>
        <w:gridCol w:w="1584"/>
        <w:gridCol w:w="2119"/>
      </w:tblGrid>
      <w:tr w:rsidR="0083512C" w:rsidRPr="0083512C" w14:paraId="23A59258" w14:textId="77777777" w:rsidTr="00455B10">
        <w:trPr>
          <w:cnfStyle w:val="100000000000" w:firstRow="1" w:lastRow="0" w:firstColumn="0" w:lastColumn="0" w:oddVBand="0" w:evenVBand="0" w:oddHBand="0" w:evenHBand="0" w:firstRowFirstColumn="0" w:firstRowLastColumn="0" w:lastRowFirstColumn="0" w:lastRowLastColumn="0"/>
          <w:trHeight w:val="288"/>
        </w:trPr>
        <w:tc>
          <w:tcPr>
            <w:cnfStyle w:val="001000000100" w:firstRow="0" w:lastRow="0" w:firstColumn="1" w:lastColumn="0" w:oddVBand="0" w:evenVBand="0" w:oddHBand="0" w:evenHBand="0" w:firstRowFirstColumn="1" w:firstRowLastColumn="0" w:lastRowFirstColumn="0" w:lastRowLastColumn="0"/>
            <w:tcW w:w="2031" w:type="pct"/>
            <w:noWrap/>
            <w:hideMark/>
          </w:tcPr>
          <w:p w14:paraId="377E46B7" w14:textId="77777777" w:rsidR="0083512C" w:rsidRPr="0083512C" w:rsidRDefault="0083512C" w:rsidP="00455B10">
            <w:pPr>
              <w:jc w:val="both"/>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 xml:space="preserve">Geography </w:t>
            </w:r>
          </w:p>
        </w:tc>
        <w:tc>
          <w:tcPr>
            <w:tcW w:w="941" w:type="pct"/>
            <w:noWrap/>
            <w:hideMark/>
          </w:tcPr>
          <w:p w14:paraId="026BB812"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 xml:space="preserve">Population  </w:t>
            </w:r>
          </w:p>
        </w:tc>
        <w:tc>
          <w:tcPr>
            <w:tcW w:w="867" w:type="pct"/>
            <w:noWrap/>
            <w:hideMark/>
          </w:tcPr>
          <w:p w14:paraId="798138FE"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Population Share</w:t>
            </w:r>
          </w:p>
        </w:tc>
        <w:tc>
          <w:tcPr>
            <w:tcW w:w="1160" w:type="pct"/>
            <w:noWrap/>
            <w:hideMark/>
          </w:tcPr>
          <w:p w14:paraId="6D7459CA"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Population Density (persons/ sq km)</w:t>
            </w:r>
          </w:p>
        </w:tc>
      </w:tr>
      <w:tr w:rsidR="0083512C" w:rsidRPr="0083512C" w14:paraId="0DD93168"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31" w:type="pct"/>
            <w:noWrap/>
            <w:hideMark/>
          </w:tcPr>
          <w:p w14:paraId="21EC0C78"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Alfred Duma Local Municipality</w:t>
            </w:r>
          </w:p>
        </w:tc>
        <w:tc>
          <w:tcPr>
            <w:tcW w:w="941" w:type="pct"/>
            <w:noWrap/>
            <w:hideMark/>
          </w:tcPr>
          <w:p w14:paraId="77A70A8B"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354 042</w:t>
            </w:r>
          </w:p>
        </w:tc>
        <w:tc>
          <w:tcPr>
            <w:tcW w:w="867" w:type="pct"/>
            <w:noWrap/>
            <w:hideMark/>
          </w:tcPr>
          <w:p w14:paraId="5E4C641D"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50,8%</w:t>
            </w:r>
          </w:p>
        </w:tc>
        <w:tc>
          <w:tcPr>
            <w:tcW w:w="1160" w:type="pct"/>
            <w:noWrap/>
            <w:hideMark/>
          </w:tcPr>
          <w:p w14:paraId="33A9A2D9"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89,5</w:t>
            </w:r>
          </w:p>
        </w:tc>
      </w:tr>
      <w:tr w:rsidR="0083512C" w:rsidRPr="0083512C" w14:paraId="773F422F"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2031" w:type="pct"/>
            <w:noWrap/>
            <w:hideMark/>
          </w:tcPr>
          <w:p w14:paraId="60491CB3" w14:textId="77777777" w:rsidR="0083512C" w:rsidRPr="0083512C" w:rsidRDefault="0083512C" w:rsidP="00455B10">
            <w:pPr>
              <w:jc w:val="both"/>
              <w:rPr>
                <w:rFonts w:ascii="Arial Narrow" w:hAnsi="Arial Narrow"/>
                <w:kern w:val="2"/>
                <w:sz w:val="24"/>
                <w:szCs w:val="24"/>
              </w:rPr>
            </w:pPr>
            <w:r w:rsidRPr="0083512C">
              <w:rPr>
                <w:rFonts w:ascii="Arial Narrow" w:hAnsi="Arial Narrow"/>
                <w:b w:val="0"/>
                <w:bCs w:val="0"/>
                <w:kern w:val="2"/>
                <w:sz w:val="24"/>
                <w:szCs w:val="24"/>
              </w:rPr>
              <w:t>Inkosi Langalibalele Local Municipality</w:t>
            </w:r>
          </w:p>
        </w:tc>
        <w:tc>
          <w:tcPr>
            <w:tcW w:w="941" w:type="pct"/>
            <w:noWrap/>
            <w:hideMark/>
          </w:tcPr>
          <w:p w14:paraId="6FDEE886"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204 600</w:t>
            </w:r>
          </w:p>
        </w:tc>
        <w:tc>
          <w:tcPr>
            <w:tcW w:w="867" w:type="pct"/>
            <w:noWrap/>
            <w:hideMark/>
          </w:tcPr>
          <w:p w14:paraId="558B534A"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29,4%</w:t>
            </w:r>
          </w:p>
        </w:tc>
        <w:tc>
          <w:tcPr>
            <w:tcW w:w="1160" w:type="pct"/>
            <w:noWrap/>
            <w:hideMark/>
          </w:tcPr>
          <w:p w14:paraId="5D072C67"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60,2</w:t>
            </w:r>
          </w:p>
        </w:tc>
      </w:tr>
      <w:tr w:rsidR="0083512C" w:rsidRPr="0083512C" w14:paraId="79932424"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031" w:type="pct"/>
            <w:noWrap/>
            <w:hideMark/>
          </w:tcPr>
          <w:p w14:paraId="50DAEBF3" w14:textId="77777777" w:rsidR="0083512C" w:rsidRPr="0083512C" w:rsidRDefault="0083512C" w:rsidP="00455B10">
            <w:pPr>
              <w:jc w:val="both"/>
              <w:rPr>
                <w:rFonts w:ascii="Arial Narrow" w:hAnsi="Arial Narrow"/>
                <w:kern w:val="2"/>
                <w:sz w:val="24"/>
                <w:szCs w:val="24"/>
              </w:rPr>
            </w:pPr>
            <w:r w:rsidRPr="0083512C">
              <w:rPr>
                <w:rFonts w:ascii="Arial Narrow" w:hAnsi="Arial Narrow"/>
                <w:b w:val="0"/>
                <w:bCs w:val="0"/>
                <w:kern w:val="2"/>
                <w:sz w:val="24"/>
                <w:szCs w:val="24"/>
              </w:rPr>
              <w:t>Okhahlamba Local Municipality </w:t>
            </w:r>
          </w:p>
        </w:tc>
        <w:tc>
          <w:tcPr>
            <w:tcW w:w="941" w:type="pct"/>
            <w:noWrap/>
            <w:hideMark/>
          </w:tcPr>
          <w:p w14:paraId="799AB240"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138 076</w:t>
            </w:r>
          </w:p>
        </w:tc>
        <w:tc>
          <w:tcPr>
            <w:tcW w:w="867" w:type="pct"/>
            <w:noWrap/>
            <w:hideMark/>
          </w:tcPr>
          <w:p w14:paraId="3EB52D72"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19,8%</w:t>
            </w:r>
          </w:p>
        </w:tc>
        <w:tc>
          <w:tcPr>
            <w:tcW w:w="1160" w:type="pct"/>
            <w:noWrap/>
            <w:hideMark/>
          </w:tcPr>
          <w:p w14:paraId="479D5358"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34,8</w:t>
            </w:r>
          </w:p>
        </w:tc>
      </w:tr>
      <w:tr w:rsidR="0083512C" w:rsidRPr="0083512C" w14:paraId="75F44DBA"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2031" w:type="pct"/>
            <w:noWrap/>
            <w:hideMark/>
          </w:tcPr>
          <w:p w14:paraId="1CDE7CBB"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uThukela District Municipality</w:t>
            </w:r>
          </w:p>
        </w:tc>
        <w:tc>
          <w:tcPr>
            <w:tcW w:w="941" w:type="pct"/>
            <w:noWrap/>
            <w:hideMark/>
          </w:tcPr>
          <w:p w14:paraId="1E63CAF5"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696 718</w:t>
            </w:r>
          </w:p>
        </w:tc>
        <w:tc>
          <w:tcPr>
            <w:tcW w:w="867" w:type="pct"/>
            <w:noWrap/>
            <w:hideMark/>
          </w:tcPr>
          <w:p w14:paraId="756DD53E"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100,0%</w:t>
            </w:r>
          </w:p>
        </w:tc>
        <w:tc>
          <w:tcPr>
            <w:tcW w:w="1160" w:type="pct"/>
            <w:noWrap/>
            <w:hideMark/>
          </w:tcPr>
          <w:p w14:paraId="119AAD3A"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61,5</w:t>
            </w:r>
          </w:p>
        </w:tc>
      </w:tr>
    </w:tbl>
    <w:p w14:paraId="3856D999"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Source: Quantec, 2022</w:t>
      </w:r>
    </w:p>
    <w:p w14:paraId="76E69453" w14:textId="77777777" w:rsidR="0083512C" w:rsidRPr="00455B10" w:rsidRDefault="0083512C" w:rsidP="00381FE2">
      <w:pPr>
        <w:pStyle w:val="Heading4"/>
        <w:numPr>
          <w:ilvl w:val="3"/>
          <w:numId w:val="25"/>
        </w:numPr>
        <w:ind w:left="851" w:hanging="851"/>
      </w:pPr>
      <w:r w:rsidRPr="00455B10">
        <w:t xml:space="preserve">Ethnic Composition </w:t>
      </w:r>
    </w:p>
    <w:p w14:paraId="06D53AE1"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Black Africans constitute 96,2% of the district population. The shares of other population groups are Coloured (0,5%), Indian/Asian (2,1 %), and White (1,2%). In the local municipalities, the share of the Black African population is highest in Okhahlamba Local Municipality (98,1%) and lowest in Alfred Duma Local Municipality LM (95,4%). </w:t>
      </w:r>
    </w:p>
    <w:p w14:paraId="3D406DA1" w14:textId="05CEFE4C" w:rsidR="0083512C" w:rsidRPr="0083512C" w:rsidRDefault="00544EF3" w:rsidP="00544EF3">
      <w:pPr>
        <w:pStyle w:val="Caption"/>
        <w:rPr>
          <w:b w:val="0"/>
          <w:iCs w:val="0"/>
          <w:sz w:val="24"/>
          <w:szCs w:val="24"/>
        </w:rPr>
      </w:pPr>
      <w:bookmarkStart w:id="232" w:name="_Toc146250110"/>
      <w:r>
        <w:t xml:space="preserve">Table </w:t>
      </w:r>
      <w:r>
        <w:fldChar w:fldCharType="begin"/>
      </w:r>
      <w:r>
        <w:instrText xml:space="preserve"> SEQ Table \* ARABIC </w:instrText>
      </w:r>
      <w:r>
        <w:fldChar w:fldCharType="separate"/>
      </w:r>
      <w:r w:rsidR="004F5D72">
        <w:rPr>
          <w:noProof/>
        </w:rPr>
        <w:t>5</w:t>
      </w:r>
      <w:r>
        <w:fldChar w:fldCharType="end"/>
      </w:r>
      <w:r>
        <w:rPr>
          <w:lang w:val="en-US"/>
        </w:rPr>
        <w:t xml:space="preserve">: </w:t>
      </w:r>
      <w:r w:rsidRPr="00DD4665">
        <w:rPr>
          <w:lang w:val="en-US"/>
        </w:rPr>
        <w:t>Ethnic/ Racial Composition of Population, 2021</w:t>
      </w:r>
      <w:bookmarkEnd w:id="232"/>
    </w:p>
    <w:tbl>
      <w:tblPr>
        <w:tblStyle w:val="ListTable3-Accent6"/>
        <w:tblW w:w="4942" w:type="pct"/>
        <w:tblInd w:w="108" w:type="dxa"/>
        <w:tblLayout w:type="fixed"/>
        <w:tblLook w:val="04A0" w:firstRow="1" w:lastRow="0" w:firstColumn="1" w:lastColumn="0" w:noHBand="0" w:noVBand="1"/>
      </w:tblPr>
      <w:tblGrid>
        <w:gridCol w:w="3538"/>
        <w:gridCol w:w="1400"/>
        <w:gridCol w:w="1399"/>
        <w:gridCol w:w="1399"/>
        <w:gridCol w:w="1399"/>
      </w:tblGrid>
      <w:tr w:rsidR="0083512C" w:rsidRPr="0083512C" w14:paraId="5F258C95" w14:textId="77777777" w:rsidTr="00455B10">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100" w:firstRow="0" w:lastRow="0" w:firstColumn="1" w:lastColumn="0" w:oddVBand="0" w:evenVBand="0" w:oddHBand="0" w:evenHBand="0" w:firstRowFirstColumn="1" w:firstRowLastColumn="0" w:lastRowFirstColumn="0" w:lastRowLastColumn="0"/>
            <w:tcW w:w="1936" w:type="pct"/>
            <w:noWrap/>
            <w:hideMark/>
          </w:tcPr>
          <w:p w14:paraId="6BBA938D" w14:textId="77777777" w:rsidR="0083512C" w:rsidRPr="0083512C" w:rsidRDefault="0083512C" w:rsidP="00455B10">
            <w:pPr>
              <w:jc w:val="both"/>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 xml:space="preserve">Municipality </w:t>
            </w:r>
          </w:p>
        </w:tc>
        <w:tc>
          <w:tcPr>
            <w:tcW w:w="766" w:type="pct"/>
            <w:noWrap/>
            <w:hideMark/>
          </w:tcPr>
          <w:p w14:paraId="6FBB6ECC"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Black African</w:t>
            </w:r>
          </w:p>
        </w:tc>
        <w:tc>
          <w:tcPr>
            <w:tcW w:w="766" w:type="pct"/>
            <w:noWrap/>
            <w:hideMark/>
          </w:tcPr>
          <w:p w14:paraId="04967B94"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Coloured</w:t>
            </w:r>
          </w:p>
        </w:tc>
        <w:tc>
          <w:tcPr>
            <w:tcW w:w="766" w:type="pct"/>
            <w:noWrap/>
            <w:hideMark/>
          </w:tcPr>
          <w:p w14:paraId="1C0F8CCC"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Asian/ Indian</w:t>
            </w:r>
          </w:p>
        </w:tc>
        <w:tc>
          <w:tcPr>
            <w:tcW w:w="766" w:type="pct"/>
            <w:noWrap/>
            <w:hideMark/>
          </w:tcPr>
          <w:p w14:paraId="1B993226"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White</w:t>
            </w:r>
          </w:p>
        </w:tc>
      </w:tr>
      <w:tr w:rsidR="0083512C" w:rsidRPr="0083512C" w14:paraId="7C6580B7"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36" w:type="pct"/>
            <w:noWrap/>
            <w:vAlign w:val="bottom"/>
            <w:hideMark/>
          </w:tcPr>
          <w:p w14:paraId="3E8F137C" w14:textId="77777777" w:rsidR="0083512C" w:rsidRPr="0083512C" w:rsidRDefault="0083512C" w:rsidP="00455B10">
            <w:pPr>
              <w:jc w:val="both"/>
              <w:rPr>
                <w:rFonts w:ascii="Arial Narrow" w:hAnsi="Arial Narrow"/>
                <w:kern w:val="2"/>
                <w:sz w:val="24"/>
                <w:szCs w:val="24"/>
              </w:rPr>
            </w:pPr>
            <w:r w:rsidRPr="0083512C">
              <w:rPr>
                <w:rFonts w:ascii="Arial Narrow" w:hAnsi="Arial Narrow"/>
                <w:b w:val="0"/>
                <w:bCs w:val="0"/>
                <w:kern w:val="2"/>
                <w:sz w:val="24"/>
                <w:szCs w:val="24"/>
              </w:rPr>
              <w:t>Alfred Duma Local Municipality</w:t>
            </w:r>
          </w:p>
        </w:tc>
        <w:tc>
          <w:tcPr>
            <w:tcW w:w="766" w:type="pct"/>
            <w:noWrap/>
            <w:vAlign w:val="bottom"/>
            <w:hideMark/>
          </w:tcPr>
          <w:p w14:paraId="11EB5058"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95,4%</w:t>
            </w:r>
          </w:p>
        </w:tc>
        <w:tc>
          <w:tcPr>
            <w:tcW w:w="766" w:type="pct"/>
            <w:noWrap/>
            <w:vAlign w:val="bottom"/>
            <w:hideMark/>
          </w:tcPr>
          <w:p w14:paraId="0B7600B6"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0,6%</w:t>
            </w:r>
          </w:p>
        </w:tc>
        <w:tc>
          <w:tcPr>
            <w:tcW w:w="766" w:type="pct"/>
            <w:noWrap/>
            <w:vAlign w:val="bottom"/>
            <w:hideMark/>
          </w:tcPr>
          <w:p w14:paraId="4905F732"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2,7%</w:t>
            </w:r>
          </w:p>
        </w:tc>
        <w:tc>
          <w:tcPr>
            <w:tcW w:w="766" w:type="pct"/>
            <w:noWrap/>
            <w:vAlign w:val="bottom"/>
            <w:hideMark/>
          </w:tcPr>
          <w:p w14:paraId="04E91208"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1,4%</w:t>
            </w:r>
          </w:p>
        </w:tc>
      </w:tr>
      <w:tr w:rsidR="0083512C" w:rsidRPr="0083512C" w14:paraId="07A0437E"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1936" w:type="pct"/>
            <w:noWrap/>
            <w:vAlign w:val="bottom"/>
            <w:hideMark/>
          </w:tcPr>
          <w:p w14:paraId="5D07D514" w14:textId="77777777" w:rsidR="0083512C" w:rsidRPr="0083512C" w:rsidRDefault="0083512C" w:rsidP="00455B10">
            <w:pPr>
              <w:jc w:val="both"/>
              <w:rPr>
                <w:rFonts w:ascii="Arial Narrow" w:hAnsi="Arial Narrow"/>
                <w:kern w:val="2"/>
                <w:sz w:val="24"/>
                <w:szCs w:val="24"/>
              </w:rPr>
            </w:pPr>
            <w:r w:rsidRPr="0083512C">
              <w:rPr>
                <w:rFonts w:ascii="Arial Narrow" w:hAnsi="Arial Narrow"/>
                <w:b w:val="0"/>
                <w:bCs w:val="0"/>
                <w:kern w:val="2"/>
                <w:sz w:val="24"/>
                <w:szCs w:val="24"/>
              </w:rPr>
              <w:t>Inkosi Langalibalele Local Municipality</w:t>
            </w:r>
          </w:p>
        </w:tc>
        <w:tc>
          <w:tcPr>
            <w:tcW w:w="766" w:type="pct"/>
            <w:noWrap/>
            <w:vAlign w:val="bottom"/>
            <w:hideMark/>
          </w:tcPr>
          <w:p w14:paraId="10864FFD"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96,3%</w:t>
            </w:r>
          </w:p>
        </w:tc>
        <w:tc>
          <w:tcPr>
            <w:tcW w:w="766" w:type="pct"/>
            <w:noWrap/>
            <w:vAlign w:val="bottom"/>
            <w:hideMark/>
          </w:tcPr>
          <w:p w14:paraId="0BB749B9"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0,6%</w:t>
            </w:r>
          </w:p>
        </w:tc>
        <w:tc>
          <w:tcPr>
            <w:tcW w:w="766" w:type="pct"/>
            <w:noWrap/>
            <w:vAlign w:val="bottom"/>
            <w:hideMark/>
          </w:tcPr>
          <w:p w14:paraId="1193E326"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2,3%</w:t>
            </w:r>
          </w:p>
        </w:tc>
        <w:tc>
          <w:tcPr>
            <w:tcW w:w="766" w:type="pct"/>
            <w:noWrap/>
            <w:vAlign w:val="bottom"/>
            <w:hideMark/>
          </w:tcPr>
          <w:p w14:paraId="717DF155"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0,8%</w:t>
            </w:r>
          </w:p>
        </w:tc>
      </w:tr>
      <w:tr w:rsidR="0083512C" w:rsidRPr="0083512C" w14:paraId="471EF380"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936" w:type="pct"/>
            <w:noWrap/>
            <w:vAlign w:val="bottom"/>
            <w:hideMark/>
          </w:tcPr>
          <w:p w14:paraId="2A49E4C2" w14:textId="77777777" w:rsidR="0083512C" w:rsidRPr="0083512C" w:rsidRDefault="0083512C" w:rsidP="00455B10">
            <w:pPr>
              <w:jc w:val="both"/>
              <w:rPr>
                <w:rFonts w:ascii="Arial Narrow" w:hAnsi="Arial Narrow"/>
                <w:kern w:val="2"/>
                <w:sz w:val="24"/>
                <w:szCs w:val="24"/>
              </w:rPr>
            </w:pPr>
            <w:r w:rsidRPr="0083512C">
              <w:rPr>
                <w:rFonts w:ascii="Arial Narrow" w:hAnsi="Arial Narrow"/>
                <w:b w:val="0"/>
                <w:bCs w:val="0"/>
                <w:kern w:val="2"/>
                <w:sz w:val="24"/>
                <w:szCs w:val="24"/>
              </w:rPr>
              <w:t>Okhahlamba Local Municipality </w:t>
            </w:r>
          </w:p>
        </w:tc>
        <w:tc>
          <w:tcPr>
            <w:tcW w:w="766" w:type="pct"/>
            <w:noWrap/>
            <w:vAlign w:val="bottom"/>
            <w:hideMark/>
          </w:tcPr>
          <w:p w14:paraId="6FD9B1DA"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98,1%</w:t>
            </w:r>
          </w:p>
        </w:tc>
        <w:tc>
          <w:tcPr>
            <w:tcW w:w="766" w:type="pct"/>
            <w:noWrap/>
            <w:vAlign w:val="bottom"/>
            <w:hideMark/>
          </w:tcPr>
          <w:p w14:paraId="0D88EE10"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0,2%</w:t>
            </w:r>
          </w:p>
        </w:tc>
        <w:tc>
          <w:tcPr>
            <w:tcW w:w="766" w:type="pct"/>
            <w:noWrap/>
            <w:vAlign w:val="bottom"/>
            <w:hideMark/>
          </w:tcPr>
          <w:p w14:paraId="592184A6"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0,3%</w:t>
            </w:r>
          </w:p>
        </w:tc>
        <w:tc>
          <w:tcPr>
            <w:tcW w:w="766" w:type="pct"/>
            <w:noWrap/>
            <w:vAlign w:val="bottom"/>
            <w:hideMark/>
          </w:tcPr>
          <w:p w14:paraId="75EAADEA"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1,5%</w:t>
            </w:r>
          </w:p>
        </w:tc>
      </w:tr>
      <w:tr w:rsidR="0083512C" w:rsidRPr="0083512C" w14:paraId="58A51D94"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1936" w:type="pct"/>
            <w:noWrap/>
            <w:vAlign w:val="bottom"/>
          </w:tcPr>
          <w:p w14:paraId="09705B55"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lastRenderedPageBreak/>
              <w:t>uThukela District Municipality</w:t>
            </w:r>
          </w:p>
        </w:tc>
        <w:tc>
          <w:tcPr>
            <w:tcW w:w="766" w:type="pct"/>
            <w:noWrap/>
            <w:vAlign w:val="bottom"/>
          </w:tcPr>
          <w:p w14:paraId="366C7996"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96,2%</w:t>
            </w:r>
          </w:p>
        </w:tc>
        <w:tc>
          <w:tcPr>
            <w:tcW w:w="766" w:type="pct"/>
            <w:noWrap/>
            <w:vAlign w:val="bottom"/>
          </w:tcPr>
          <w:p w14:paraId="7A8141AF"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0,5%</w:t>
            </w:r>
          </w:p>
        </w:tc>
        <w:tc>
          <w:tcPr>
            <w:tcW w:w="766" w:type="pct"/>
            <w:noWrap/>
            <w:vAlign w:val="bottom"/>
          </w:tcPr>
          <w:p w14:paraId="4BC1E0BE"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2,1%</w:t>
            </w:r>
          </w:p>
        </w:tc>
        <w:tc>
          <w:tcPr>
            <w:tcW w:w="766" w:type="pct"/>
            <w:noWrap/>
            <w:vAlign w:val="bottom"/>
          </w:tcPr>
          <w:p w14:paraId="67D7B0C3"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1,2%</w:t>
            </w:r>
          </w:p>
        </w:tc>
      </w:tr>
    </w:tbl>
    <w:p w14:paraId="516C9074"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Source: Quantec, 2022</w:t>
      </w:r>
    </w:p>
    <w:p w14:paraId="4CEE9C3D" w14:textId="77777777" w:rsidR="0083512C" w:rsidRPr="00455B10" w:rsidRDefault="0083512C" w:rsidP="00381FE2">
      <w:pPr>
        <w:pStyle w:val="Heading4"/>
        <w:numPr>
          <w:ilvl w:val="3"/>
          <w:numId w:val="25"/>
        </w:numPr>
        <w:ind w:left="851" w:hanging="851"/>
      </w:pPr>
      <w:bookmarkStart w:id="233" w:name="_Toc128478626"/>
      <w:r w:rsidRPr="00455B10">
        <w:t>Gender Ratio</w:t>
      </w:r>
      <w:bookmarkEnd w:id="233"/>
    </w:p>
    <w:p w14:paraId="78ECB1CA"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male population contributes approximately 47,2% of the total district population. The shares of the male population in all local municipalities are similar. A lower share of male population possibly indicates the migration of male population to other areas in search for economic opportunities. </w:t>
      </w:r>
    </w:p>
    <w:p w14:paraId="2B6D8639"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noProof/>
          <w:sz w:val="24"/>
          <w:szCs w:val="24"/>
        </w:rPr>
        <w:drawing>
          <wp:inline distT="0" distB="0" distL="0" distR="0" wp14:anchorId="7C9DC23D" wp14:editId="4B2F9148">
            <wp:extent cx="5699183" cy="3093720"/>
            <wp:effectExtent l="0" t="0" r="0" b="0"/>
            <wp:docPr id="2" name="Picture 2" descr="A graph of a number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a number of people&#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6649" cy="3103201"/>
                    </a:xfrm>
                    <a:prstGeom prst="rect">
                      <a:avLst/>
                    </a:prstGeom>
                    <a:noFill/>
                  </pic:spPr>
                </pic:pic>
              </a:graphicData>
            </a:graphic>
          </wp:inline>
        </w:drawing>
      </w:r>
    </w:p>
    <w:p w14:paraId="23C30BA8" w14:textId="3E5F7F73" w:rsidR="0083512C" w:rsidRPr="0083512C" w:rsidRDefault="00544EF3" w:rsidP="00544EF3">
      <w:pPr>
        <w:pStyle w:val="Caption"/>
        <w:rPr>
          <w:b w:val="0"/>
          <w:iCs w:val="0"/>
          <w:sz w:val="24"/>
          <w:szCs w:val="24"/>
        </w:rPr>
      </w:pPr>
      <w:bookmarkStart w:id="234" w:name="_Toc146250091"/>
      <w:r>
        <w:t xml:space="preserve">Figure </w:t>
      </w:r>
      <w:r>
        <w:fldChar w:fldCharType="begin"/>
      </w:r>
      <w:r>
        <w:instrText xml:space="preserve"> SEQ Figure \* ARABIC </w:instrText>
      </w:r>
      <w:r>
        <w:fldChar w:fldCharType="separate"/>
      </w:r>
      <w:r w:rsidR="004F5D72">
        <w:rPr>
          <w:noProof/>
        </w:rPr>
        <w:t>15</w:t>
      </w:r>
      <w:r>
        <w:fldChar w:fldCharType="end"/>
      </w:r>
      <w:r>
        <w:rPr>
          <w:lang w:val="en-US"/>
        </w:rPr>
        <w:t xml:space="preserve">: </w:t>
      </w:r>
      <w:r w:rsidRPr="00552C0F">
        <w:rPr>
          <w:lang w:val="en-US"/>
        </w:rPr>
        <w:t>Gender Composition of the Population, 2021</w:t>
      </w:r>
      <w:bookmarkEnd w:id="234"/>
    </w:p>
    <w:p w14:paraId="0CA2E26F"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Source: Quantec, 2022</w:t>
      </w:r>
    </w:p>
    <w:p w14:paraId="5FD56ADA" w14:textId="77777777" w:rsidR="0083512C" w:rsidRPr="00455B10" w:rsidRDefault="0083512C" w:rsidP="00381FE2">
      <w:pPr>
        <w:pStyle w:val="Heading4"/>
        <w:numPr>
          <w:ilvl w:val="3"/>
          <w:numId w:val="25"/>
        </w:numPr>
        <w:ind w:left="851" w:hanging="851"/>
      </w:pPr>
      <w:bookmarkStart w:id="235" w:name="_Toc128478627"/>
      <w:r w:rsidRPr="00455B10">
        <w:t>Age Structure and Age Dependency Ratio</w:t>
      </w:r>
      <w:bookmarkEnd w:id="235"/>
      <w:r w:rsidRPr="00455B10">
        <w:t xml:space="preserve"> </w:t>
      </w:r>
    </w:p>
    <w:p w14:paraId="197125AF" w14:textId="522CF353"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As can be seen in </w:t>
      </w:r>
      <w:r w:rsidR="00544EF3">
        <w:rPr>
          <w:rFonts w:ascii="Arial Narrow" w:hAnsi="Arial Narrow"/>
          <w:sz w:val="24"/>
          <w:szCs w:val="24"/>
        </w:rPr>
        <w:fldChar w:fldCharType="begin"/>
      </w:r>
      <w:r w:rsidR="00544EF3">
        <w:rPr>
          <w:rFonts w:ascii="Arial Narrow" w:hAnsi="Arial Narrow"/>
          <w:sz w:val="24"/>
          <w:szCs w:val="24"/>
        </w:rPr>
        <w:instrText xml:space="preserve"> REF _Ref146192784 </w:instrText>
      </w:r>
      <w:r w:rsidR="00544EF3">
        <w:rPr>
          <w:rFonts w:ascii="Arial Narrow" w:hAnsi="Arial Narrow"/>
          <w:sz w:val="24"/>
          <w:szCs w:val="24"/>
        </w:rPr>
        <w:fldChar w:fldCharType="separate"/>
      </w:r>
      <w:r w:rsidR="00544EF3">
        <w:t xml:space="preserve">Table </w:t>
      </w:r>
      <w:r w:rsidR="00544EF3">
        <w:rPr>
          <w:noProof/>
        </w:rPr>
        <w:t>6</w:t>
      </w:r>
      <w:r w:rsidR="00544EF3">
        <w:rPr>
          <w:rFonts w:ascii="Arial Narrow" w:hAnsi="Arial Narrow"/>
          <w:sz w:val="24"/>
          <w:szCs w:val="24"/>
        </w:rPr>
        <w:fldChar w:fldCharType="end"/>
      </w:r>
      <w:r w:rsidR="00544EF3">
        <w:rPr>
          <w:rFonts w:ascii="Arial Narrow" w:hAnsi="Arial Narrow"/>
          <w:sz w:val="24"/>
          <w:szCs w:val="24"/>
        </w:rPr>
        <w:t>, t</w:t>
      </w:r>
      <w:r w:rsidRPr="0083512C">
        <w:rPr>
          <w:rFonts w:ascii="Arial Narrow" w:hAnsi="Arial Narrow"/>
          <w:sz w:val="24"/>
          <w:szCs w:val="24"/>
        </w:rPr>
        <w:t xml:space="preserve">he proportion of the children population (aged 0-14) in the District is 36%. The aggregate proportion of the District's working-age population (15-64) is 58,7%, and the share of the elderly population (65+) is 5,2%. The share of the working-age population is 59.2% in Alfred Duma LM, 59,9% in  Inkosi Langalibalele LM and 55,9% in Okhahlamba  LM. </w:t>
      </w:r>
    </w:p>
    <w:p w14:paraId="24BF610D" w14:textId="789D4CA8" w:rsidR="0083512C" w:rsidRPr="0083512C" w:rsidRDefault="00544EF3" w:rsidP="00544EF3">
      <w:pPr>
        <w:pStyle w:val="Caption"/>
        <w:rPr>
          <w:b w:val="0"/>
          <w:iCs w:val="0"/>
          <w:sz w:val="24"/>
          <w:szCs w:val="24"/>
        </w:rPr>
      </w:pPr>
      <w:bookmarkStart w:id="236" w:name="_Ref146192784"/>
      <w:bookmarkStart w:id="237" w:name="_Toc146250111"/>
      <w:r>
        <w:t xml:space="preserve">Table </w:t>
      </w:r>
      <w:r>
        <w:fldChar w:fldCharType="begin"/>
      </w:r>
      <w:r>
        <w:instrText xml:space="preserve"> SEQ Table \* ARABIC </w:instrText>
      </w:r>
      <w:r>
        <w:fldChar w:fldCharType="separate"/>
      </w:r>
      <w:r w:rsidR="004F5D72">
        <w:rPr>
          <w:noProof/>
        </w:rPr>
        <w:t>6</w:t>
      </w:r>
      <w:r>
        <w:fldChar w:fldCharType="end"/>
      </w:r>
      <w:bookmarkEnd w:id="236"/>
      <w:r>
        <w:rPr>
          <w:lang w:val="en-US"/>
        </w:rPr>
        <w:t xml:space="preserve">: </w:t>
      </w:r>
      <w:r w:rsidRPr="00557CD2">
        <w:rPr>
          <w:lang w:val="en-US"/>
        </w:rPr>
        <w:t>Age Structure of the Population, 2021</w:t>
      </w:r>
      <w:bookmarkEnd w:id="237"/>
    </w:p>
    <w:tbl>
      <w:tblPr>
        <w:tblStyle w:val="ListTable3-Accent6"/>
        <w:tblW w:w="4942" w:type="pct"/>
        <w:tblInd w:w="108" w:type="dxa"/>
        <w:tblLayout w:type="fixed"/>
        <w:tblLook w:val="04A0" w:firstRow="1" w:lastRow="0" w:firstColumn="1" w:lastColumn="0" w:noHBand="0" w:noVBand="1"/>
      </w:tblPr>
      <w:tblGrid>
        <w:gridCol w:w="2660"/>
        <w:gridCol w:w="1385"/>
        <w:gridCol w:w="1387"/>
        <w:gridCol w:w="1266"/>
        <w:gridCol w:w="963"/>
        <w:gridCol w:w="1474"/>
      </w:tblGrid>
      <w:tr w:rsidR="0083512C" w:rsidRPr="0083512C" w14:paraId="32ECCDB2" w14:textId="77777777" w:rsidTr="00455B10">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100" w:firstRow="0" w:lastRow="0" w:firstColumn="1" w:lastColumn="0" w:oddVBand="0" w:evenVBand="0" w:oddHBand="0" w:evenHBand="0" w:firstRowFirstColumn="1" w:firstRowLastColumn="0" w:lastRowFirstColumn="0" w:lastRowLastColumn="0"/>
            <w:tcW w:w="1456" w:type="pct"/>
            <w:vMerge w:val="restart"/>
            <w:hideMark/>
          </w:tcPr>
          <w:p w14:paraId="5CFAE538" w14:textId="77777777" w:rsidR="0083512C" w:rsidRPr="0083512C" w:rsidRDefault="0083512C" w:rsidP="00455B10">
            <w:pPr>
              <w:jc w:val="both"/>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Municipality</w:t>
            </w:r>
          </w:p>
        </w:tc>
        <w:tc>
          <w:tcPr>
            <w:tcW w:w="758" w:type="pct"/>
            <w:vMerge w:val="restart"/>
            <w:hideMark/>
          </w:tcPr>
          <w:p w14:paraId="203889B6"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Children (0-14)</w:t>
            </w:r>
          </w:p>
        </w:tc>
        <w:tc>
          <w:tcPr>
            <w:tcW w:w="1452" w:type="pct"/>
            <w:gridSpan w:val="2"/>
            <w:hideMark/>
          </w:tcPr>
          <w:p w14:paraId="3407C1F7"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Working Age</w:t>
            </w:r>
          </w:p>
        </w:tc>
        <w:tc>
          <w:tcPr>
            <w:tcW w:w="527" w:type="pct"/>
            <w:vMerge w:val="restart"/>
            <w:hideMark/>
          </w:tcPr>
          <w:p w14:paraId="28A8F913"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Elderly (65+)</w:t>
            </w:r>
          </w:p>
        </w:tc>
        <w:tc>
          <w:tcPr>
            <w:tcW w:w="807" w:type="pct"/>
            <w:vMerge w:val="restart"/>
            <w:hideMark/>
          </w:tcPr>
          <w:p w14:paraId="7568074B"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Dependency Ratio</w:t>
            </w:r>
          </w:p>
        </w:tc>
      </w:tr>
      <w:tr w:rsidR="0083512C" w:rsidRPr="0083512C" w14:paraId="3F16249D" w14:textId="77777777" w:rsidTr="00455B10">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1456" w:type="pct"/>
            <w:vMerge/>
            <w:hideMark/>
          </w:tcPr>
          <w:p w14:paraId="419BEC79" w14:textId="77777777" w:rsidR="0083512C" w:rsidRPr="0083512C" w:rsidRDefault="0083512C" w:rsidP="00455B10">
            <w:pPr>
              <w:jc w:val="both"/>
              <w:rPr>
                <w:rFonts w:ascii="Arial Narrow" w:hAnsi="Arial Narrow"/>
                <w:b w:val="0"/>
                <w:bCs w:val="0"/>
                <w:kern w:val="2"/>
                <w:sz w:val="24"/>
                <w:szCs w:val="24"/>
              </w:rPr>
            </w:pPr>
          </w:p>
        </w:tc>
        <w:tc>
          <w:tcPr>
            <w:tcW w:w="758" w:type="pct"/>
            <w:vMerge/>
            <w:hideMark/>
          </w:tcPr>
          <w:p w14:paraId="15CBAA63"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p>
        </w:tc>
        <w:tc>
          <w:tcPr>
            <w:tcW w:w="759" w:type="pct"/>
            <w:hideMark/>
          </w:tcPr>
          <w:p w14:paraId="415455EE"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Youth (15-34)</w:t>
            </w:r>
          </w:p>
        </w:tc>
        <w:tc>
          <w:tcPr>
            <w:tcW w:w="693" w:type="pct"/>
            <w:hideMark/>
          </w:tcPr>
          <w:p w14:paraId="5B716D9E"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Non-youth (35-64)</w:t>
            </w:r>
          </w:p>
        </w:tc>
        <w:tc>
          <w:tcPr>
            <w:tcW w:w="527" w:type="pct"/>
            <w:vMerge/>
            <w:hideMark/>
          </w:tcPr>
          <w:p w14:paraId="29871E4B"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p>
        </w:tc>
        <w:tc>
          <w:tcPr>
            <w:tcW w:w="807" w:type="pct"/>
            <w:vMerge/>
            <w:hideMark/>
          </w:tcPr>
          <w:p w14:paraId="3FA1D932"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p>
        </w:tc>
      </w:tr>
      <w:tr w:rsidR="0083512C" w:rsidRPr="0083512C" w14:paraId="3149861A"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1456" w:type="pct"/>
            <w:noWrap/>
            <w:vAlign w:val="bottom"/>
            <w:hideMark/>
          </w:tcPr>
          <w:p w14:paraId="4F875F85"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 xml:space="preserve">Alfred Duma LM </w:t>
            </w:r>
          </w:p>
        </w:tc>
        <w:tc>
          <w:tcPr>
            <w:tcW w:w="758" w:type="pct"/>
            <w:noWrap/>
            <w:vAlign w:val="bottom"/>
            <w:hideMark/>
          </w:tcPr>
          <w:p w14:paraId="17684BE8"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35,5%</w:t>
            </w:r>
          </w:p>
        </w:tc>
        <w:tc>
          <w:tcPr>
            <w:tcW w:w="759" w:type="pct"/>
            <w:noWrap/>
            <w:vAlign w:val="bottom"/>
            <w:hideMark/>
          </w:tcPr>
          <w:p w14:paraId="1734CDEA"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34,3%</w:t>
            </w:r>
          </w:p>
        </w:tc>
        <w:tc>
          <w:tcPr>
            <w:tcW w:w="693" w:type="pct"/>
            <w:noWrap/>
            <w:vAlign w:val="bottom"/>
            <w:hideMark/>
          </w:tcPr>
          <w:p w14:paraId="5FCC3A2F"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24,8%</w:t>
            </w:r>
          </w:p>
        </w:tc>
        <w:tc>
          <w:tcPr>
            <w:tcW w:w="527" w:type="pct"/>
            <w:noWrap/>
            <w:vAlign w:val="bottom"/>
            <w:hideMark/>
          </w:tcPr>
          <w:p w14:paraId="38E11569"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5,3%</w:t>
            </w:r>
          </w:p>
        </w:tc>
        <w:tc>
          <w:tcPr>
            <w:tcW w:w="807" w:type="pct"/>
            <w:noWrap/>
            <w:vAlign w:val="bottom"/>
          </w:tcPr>
          <w:p w14:paraId="2DFF2C0C"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0,44</w:t>
            </w:r>
          </w:p>
        </w:tc>
      </w:tr>
      <w:tr w:rsidR="0083512C" w:rsidRPr="0083512C" w14:paraId="7BD67908"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6" w:type="pct"/>
            <w:noWrap/>
            <w:vAlign w:val="bottom"/>
            <w:hideMark/>
          </w:tcPr>
          <w:p w14:paraId="6CAA60B2"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Inkosi Langalibalele LM</w:t>
            </w:r>
          </w:p>
        </w:tc>
        <w:tc>
          <w:tcPr>
            <w:tcW w:w="758" w:type="pct"/>
            <w:noWrap/>
            <w:vAlign w:val="bottom"/>
            <w:hideMark/>
          </w:tcPr>
          <w:p w14:paraId="5F4C70EB"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35,2%</w:t>
            </w:r>
          </w:p>
        </w:tc>
        <w:tc>
          <w:tcPr>
            <w:tcW w:w="759" w:type="pct"/>
            <w:noWrap/>
            <w:vAlign w:val="bottom"/>
            <w:hideMark/>
          </w:tcPr>
          <w:p w14:paraId="1294C2B6"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34,6%</w:t>
            </w:r>
          </w:p>
        </w:tc>
        <w:tc>
          <w:tcPr>
            <w:tcW w:w="693" w:type="pct"/>
            <w:noWrap/>
            <w:vAlign w:val="bottom"/>
            <w:hideMark/>
          </w:tcPr>
          <w:p w14:paraId="6FFE83B3"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25,3%</w:t>
            </w:r>
          </w:p>
        </w:tc>
        <w:tc>
          <w:tcPr>
            <w:tcW w:w="527" w:type="pct"/>
            <w:noWrap/>
            <w:vAlign w:val="bottom"/>
            <w:hideMark/>
          </w:tcPr>
          <w:p w14:paraId="120F6417"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4,9%</w:t>
            </w:r>
          </w:p>
        </w:tc>
        <w:tc>
          <w:tcPr>
            <w:tcW w:w="807" w:type="pct"/>
            <w:noWrap/>
            <w:vAlign w:val="bottom"/>
          </w:tcPr>
          <w:p w14:paraId="737F75C8"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0,44</w:t>
            </w:r>
          </w:p>
        </w:tc>
      </w:tr>
      <w:tr w:rsidR="0083512C" w:rsidRPr="0083512C" w14:paraId="4E0D703A"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1456" w:type="pct"/>
            <w:noWrap/>
            <w:vAlign w:val="bottom"/>
            <w:hideMark/>
          </w:tcPr>
          <w:p w14:paraId="6DEE2004"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lastRenderedPageBreak/>
              <w:t>Okhahlamba  LM</w:t>
            </w:r>
          </w:p>
        </w:tc>
        <w:tc>
          <w:tcPr>
            <w:tcW w:w="758" w:type="pct"/>
            <w:noWrap/>
            <w:vAlign w:val="bottom"/>
            <w:hideMark/>
          </w:tcPr>
          <w:p w14:paraId="634F19E2"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38,7%</w:t>
            </w:r>
          </w:p>
        </w:tc>
        <w:tc>
          <w:tcPr>
            <w:tcW w:w="759" w:type="pct"/>
            <w:noWrap/>
            <w:vAlign w:val="bottom"/>
            <w:hideMark/>
          </w:tcPr>
          <w:p w14:paraId="6CA0EA9C"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32,8%</w:t>
            </w:r>
          </w:p>
        </w:tc>
        <w:tc>
          <w:tcPr>
            <w:tcW w:w="693" w:type="pct"/>
            <w:noWrap/>
            <w:vAlign w:val="bottom"/>
            <w:hideMark/>
          </w:tcPr>
          <w:p w14:paraId="74555802"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23,1%</w:t>
            </w:r>
          </w:p>
        </w:tc>
        <w:tc>
          <w:tcPr>
            <w:tcW w:w="527" w:type="pct"/>
            <w:noWrap/>
            <w:vAlign w:val="bottom"/>
            <w:hideMark/>
          </w:tcPr>
          <w:p w14:paraId="091E2FF4"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5,4%</w:t>
            </w:r>
          </w:p>
        </w:tc>
        <w:tc>
          <w:tcPr>
            <w:tcW w:w="807" w:type="pct"/>
            <w:noWrap/>
            <w:vAlign w:val="bottom"/>
          </w:tcPr>
          <w:p w14:paraId="6622546B"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0,40</w:t>
            </w:r>
          </w:p>
        </w:tc>
      </w:tr>
      <w:tr w:rsidR="0083512C" w:rsidRPr="0083512C" w14:paraId="21828D92"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6" w:type="pct"/>
            <w:noWrap/>
            <w:vAlign w:val="bottom"/>
            <w:hideMark/>
          </w:tcPr>
          <w:p w14:paraId="7497355D"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uThukela DM</w:t>
            </w:r>
          </w:p>
        </w:tc>
        <w:tc>
          <w:tcPr>
            <w:tcW w:w="758" w:type="pct"/>
            <w:noWrap/>
            <w:vAlign w:val="bottom"/>
            <w:hideMark/>
          </w:tcPr>
          <w:p w14:paraId="67E717E2"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36,0%</w:t>
            </w:r>
          </w:p>
        </w:tc>
        <w:tc>
          <w:tcPr>
            <w:tcW w:w="759" w:type="pct"/>
            <w:noWrap/>
            <w:vAlign w:val="bottom"/>
            <w:hideMark/>
          </w:tcPr>
          <w:p w14:paraId="278C36E8"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34,1%</w:t>
            </w:r>
          </w:p>
        </w:tc>
        <w:tc>
          <w:tcPr>
            <w:tcW w:w="693" w:type="pct"/>
            <w:noWrap/>
            <w:vAlign w:val="bottom"/>
            <w:hideMark/>
          </w:tcPr>
          <w:p w14:paraId="49233B25"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24,6%</w:t>
            </w:r>
          </w:p>
        </w:tc>
        <w:tc>
          <w:tcPr>
            <w:tcW w:w="527" w:type="pct"/>
            <w:noWrap/>
            <w:vAlign w:val="bottom"/>
            <w:hideMark/>
          </w:tcPr>
          <w:p w14:paraId="67A0E49D"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5,2%</w:t>
            </w:r>
          </w:p>
        </w:tc>
        <w:tc>
          <w:tcPr>
            <w:tcW w:w="807" w:type="pct"/>
            <w:noWrap/>
            <w:vAlign w:val="bottom"/>
          </w:tcPr>
          <w:p w14:paraId="226F43A3"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0,43</w:t>
            </w:r>
          </w:p>
        </w:tc>
      </w:tr>
    </w:tbl>
    <w:p w14:paraId="287DED36"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Source: Quantec, 2022</w:t>
      </w:r>
    </w:p>
    <w:p w14:paraId="69844FB7" w14:textId="77777777" w:rsidR="00942105"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age dependency ratio is the ratio of persons aged under 15 and older than 64 to those aged between 15 and 64 years (working age) in a population. This ratio shows the ratio of the economically inactive compared to the economically active population. Economically active people are expected to earn money, pay taxes and contribute to the economy, whereas economically inactive people are considered to be the bigger recipients of government spending, e.g., education, pensions and health care. </w:t>
      </w:r>
    </w:p>
    <w:p w14:paraId="0201FBED" w14:textId="671D48F2"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Therefore, a lower ratio indicates a healthier economy with a larger economically active/working-age population than an economically inactive population. The age dependency ratio of the district population is 0,43– which is slightly lower than the national average (0,52). Among the local municipalities, the dependency ratio is lowest in the </w:t>
      </w:r>
      <w:r w:rsidR="00505E98" w:rsidRPr="0083512C">
        <w:rPr>
          <w:rFonts w:ascii="Arial Narrow" w:hAnsi="Arial Narrow"/>
          <w:sz w:val="24"/>
          <w:szCs w:val="24"/>
        </w:rPr>
        <w:t>Okhahlamba LM</w:t>
      </w:r>
      <w:r w:rsidRPr="0083512C">
        <w:rPr>
          <w:rFonts w:ascii="Arial Narrow" w:hAnsi="Arial Narrow"/>
          <w:sz w:val="24"/>
          <w:szCs w:val="24"/>
        </w:rPr>
        <w:t xml:space="preserve"> (0,40). The other two municipalities have the same dependency ratio- 0,44. </w:t>
      </w:r>
    </w:p>
    <w:p w14:paraId="212A5544"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It must also be noted that the dependency ratio ignores the fact that the population age group above 65 is not necessarily dependent because a substantial number of elderly in this age group still work. Similarly, many of those of 'working age' may not be working. Furthermore, many young adults remain in educational/vocational training institutes well after 15 years of age. Therefore, not all of the resident population above 15 years of age may be a part of the workforce.</w:t>
      </w:r>
    </w:p>
    <w:p w14:paraId="7015E4F3" w14:textId="77777777" w:rsidR="0083512C" w:rsidRPr="00455B10" w:rsidRDefault="0083512C" w:rsidP="00381FE2">
      <w:pPr>
        <w:pStyle w:val="Heading4"/>
        <w:numPr>
          <w:ilvl w:val="3"/>
          <w:numId w:val="25"/>
        </w:numPr>
        <w:ind w:left="851" w:hanging="851"/>
      </w:pPr>
      <w:bookmarkStart w:id="238" w:name="_Toc119955522"/>
      <w:bookmarkStart w:id="239" w:name="_Toc119958739"/>
      <w:bookmarkStart w:id="240" w:name="_Toc128478628"/>
      <w:r w:rsidRPr="00455B10">
        <w:t>Demographic Development Trend</w:t>
      </w:r>
      <w:bookmarkEnd w:id="238"/>
      <w:bookmarkEnd w:id="239"/>
      <w:bookmarkEnd w:id="240"/>
    </w:p>
    <w:p w14:paraId="70C2D1DD" w14:textId="77777777" w:rsidR="00942105"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In 2019, CSIR undertook an exercise to project populations of all local and District municipalities and provinces using a demographic development model that considers natural population growth, migration, and the impact of climate change, among other factors and published the numbers in The Greenbook. The National Spatial Development Framework considers these projections for future planning. For consistency, using these population numbers for preparing the District SDF is suggested. </w:t>
      </w:r>
    </w:p>
    <w:p w14:paraId="35323A39" w14:textId="6AEEB37D" w:rsidR="00544EF3" w:rsidRDefault="0083512C" w:rsidP="00544EF3">
      <w:pPr>
        <w:spacing w:line="360" w:lineRule="auto"/>
        <w:jc w:val="both"/>
        <w:rPr>
          <w:rFonts w:ascii="Arial Narrow" w:hAnsi="Arial Narrow"/>
          <w:sz w:val="24"/>
          <w:szCs w:val="24"/>
        </w:rPr>
      </w:pPr>
      <w:r w:rsidRPr="0083512C">
        <w:rPr>
          <w:rFonts w:ascii="Arial Narrow" w:hAnsi="Arial Narrow"/>
          <w:sz w:val="24"/>
          <w:szCs w:val="24"/>
        </w:rPr>
        <w:t xml:space="preserve">The future growth of the population, as predicted by CSIR, is provided in </w:t>
      </w:r>
      <w:r w:rsidRPr="0083512C">
        <w:rPr>
          <w:rFonts w:ascii="Arial Narrow" w:hAnsi="Arial Narrow"/>
          <w:sz w:val="24"/>
          <w:szCs w:val="24"/>
        </w:rPr>
        <w:fldChar w:fldCharType="begin"/>
      </w:r>
      <w:r w:rsidRPr="0083512C">
        <w:rPr>
          <w:rFonts w:ascii="Arial Narrow" w:hAnsi="Arial Narrow"/>
          <w:sz w:val="24"/>
          <w:szCs w:val="24"/>
        </w:rPr>
        <w:instrText xml:space="preserve"> REF _Ref120010615 \h  \* MERGEFORMAT </w:instrText>
      </w:r>
      <w:r w:rsidRPr="0083512C">
        <w:rPr>
          <w:rFonts w:ascii="Arial Narrow" w:hAnsi="Arial Narrow"/>
          <w:sz w:val="24"/>
          <w:szCs w:val="24"/>
        </w:rPr>
      </w:r>
      <w:r w:rsidRPr="0083512C">
        <w:rPr>
          <w:rFonts w:ascii="Arial Narrow" w:hAnsi="Arial Narrow"/>
          <w:sz w:val="24"/>
          <w:szCs w:val="24"/>
        </w:rPr>
        <w:fldChar w:fldCharType="separate"/>
      </w:r>
      <w:r w:rsidR="00B61712" w:rsidRPr="00B61712">
        <w:rPr>
          <w:rFonts w:ascii="Arial Narrow" w:hAnsi="Arial Narrow"/>
          <w:sz w:val="24"/>
          <w:szCs w:val="24"/>
        </w:rPr>
        <w:t>Table 6</w:t>
      </w:r>
      <w:r w:rsidRPr="0083512C">
        <w:rPr>
          <w:rFonts w:ascii="Arial Narrow" w:hAnsi="Arial Narrow"/>
          <w:sz w:val="24"/>
          <w:szCs w:val="24"/>
        </w:rPr>
        <w:fldChar w:fldCharType="end"/>
      </w:r>
      <w:r w:rsidRPr="0083512C">
        <w:rPr>
          <w:rFonts w:ascii="Arial Narrow" w:hAnsi="Arial Narrow"/>
          <w:sz w:val="24"/>
          <w:szCs w:val="24"/>
        </w:rPr>
        <w:t xml:space="preserve">. It can be seen in the table in a medium growth scenario, the population of the District will grow to 0,83 million in 2030 and to 0,88 million in 2050. In a high-growth scenario, the district population will grow to 0,92 million in 2030 and to 1,04 million in 2050. </w:t>
      </w:r>
    </w:p>
    <w:p w14:paraId="54209C1B" w14:textId="77777777" w:rsidR="00544EF3" w:rsidRDefault="00544EF3" w:rsidP="00544EF3">
      <w:pPr>
        <w:spacing w:line="360" w:lineRule="auto"/>
        <w:jc w:val="both"/>
        <w:rPr>
          <w:rFonts w:ascii="Arial Narrow" w:hAnsi="Arial Narrow"/>
          <w:sz w:val="24"/>
          <w:szCs w:val="24"/>
        </w:rPr>
      </w:pPr>
    </w:p>
    <w:p w14:paraId="604F6233" w14:textId="77777777" w:rsidR="00544EF3" w:rsidRDefault="00544EF3" w:rsidP="00544EF3">
      <w:pPr>
        <w:pStyle w:val="Caption"/>
      </w:pPr>
    </w:p>
    <w:p w14:paraId="6A68B7C6" w14:textId="4677E03C" w:rsidR="0083512C" w:rsidRPr="0083512C" w:rsidRDefault="00544EF3" w:rsidP="00544EF3">
      <w:pPr>
        <w:pStyle w:val="Caption"/>
        <w:rPr>
          <w:b w:val="0"/>
          <w:iCs w:val="0"/>
          <w:sz w:val="24"/>
          <w:szCs w:val="24"/>
        </w:rPr>
      </w:pPr>
      <w:bookmarkStart w:id="241" w:name="_Toc146250112"/>
      <w:r>
        <w:lastRenderedPageBreak/>
        <w:t xml:space="preserve">Table </w:t>
      </w:r>
      <w:r>
        <w:fldChar w:fldCharType="begin"/>
      </w:r>
      <w:r>
        <w:instrText xml:space="preserve"> SEQ Table \* ARABIC </w:instrText>
      </w:r>
      <w:r>
        <w:fldChar w:fldCharType="separate"/>
      </w:r>
      <w:r w:rsidR="004F5D72">
        <w:rPr>
          <w:noProof/>
        </w:rPr>
        <w:t>7</w:t>
      </w:r>
      <w:r>
        <w:fldChar w:fldCharType="end"/>
      </w:r>
      <w:r>
        <w:rPr>
          <w:lang w:val="en-US"/>
        </w:rPr>
        <w:t xml:space="preserve">: </w:t>
      </w:r>
      <w:r w:rsidRPr="00E658D4">
        <w:rPr>
          <w:lang w:val="en-US"/>
        </w:rPr>
        <w:t>Future Population of the Local Municipalities</w:t>
      </w:r>
      <w:bookmarkEnd w:id="241"/>
    </w:p>
    <w:tbl>
      <w:tblPr>
        <w:tblStyle w:val="ListTable3-Accent6"/>
        <w:tblW w:w="4872" w:type="pct"/>
        <w:tblInd w:w="108" w:type="dxa"/>
        <w:tblLayout w:type="fixed"/>
        <w:tblLook w:val="04A0" w:firstRow="1" w:lastRow="0" w:firstColumn="1" w:lastColumn="0" w:noHBand="0" w:noVBand="1"/>
      </w:tblPr>
      <w:tblGrid>
        <w:gridCol w:w="2478"/>
        <w:gridCol w:w="1781"/>
        <w:gridCol w:w="1187"/>
        <w:gridCol w:w="1189"/>
        <w:gridCol w:w="1187"/>
        <w:gridCol w:w="1183"/>
      </w:tblGrid>
      <w:tr w:rsidR="0083512C" w:rsidRPr="0083512C" w14:paraId="41D6502E" w14:textId="77777777" w:rsidTr="00455B10">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100" w:firstRow="0" w:lastRow="0" w:firstColumn="1" w:lastColumn="0" w:oddVBand="0" w:evenVBand="0" w:oddHBand="0" w:evenHBand="0" w:firstRowFirstColumn="1" w:firstRowLastColumn="0" w:lastRowFirstColumn="0" w:lastRowLastColumn="0"/>
            <w:tcW w:w="1376" w:type="pct"/>
            <w:vMerge w:val="restart"/>
            <w:noWrap/>
            <w:hideMark/>
          </w:tcPr>
          <w:p w14:paraId="4E5F17D9" w14:textId="77777777" w:rsidR="0083512C" w:rsidRPr="0083512C" w:rsidRDefault="0083512C" w:rsidP="00455B10">
            <w:pPr>
              <w:jc w:val="both"/>
              <w:rPr>
                <w:rFonts w:ascii="Arial Narrow" w:hAnsi="Arial Narrow"/>
                <w:b w:val="0"/>
                <w:bCs w:val="0"/>
                <w:color w:val="auto"/>
                <w:kern w:val="2"/>
                <w:sz w:val="24"/>
                <w:szCs w:val="24"/>
              </w:rPr>
            </w:pPr>
            <w:bookmarkStart w:id="242" w:name="_Hlk131789350"/>
            <w:r w:rsidRPr="0083512C">
              <w:rPr>
                <w:rFonts w:ascii="Arial Narrow" w:hAnsi="Arial Narrow"/>
                <w:b w:val="0"/>
                <w:bCs w:val="0"/>
                <w:color w:val="auto"/>
                <w:kern w:val="2"/>
                <w:sz w:val="24"/>
                <w:szCs w:val="24"/>
              </w:rPr>
              <w:t xml:space="preserve">Municipality </w:t>
            </w:r>
          </w:p>
        </w:tc>
        <w:tc>
          <w:tcPr>
            <w:tcW w:w="989" w:type="pct"/>
            <w:vMerge w:val="restart"/>
            <w:noWrap/>
            <w:hideMark/>
          </w:tcPr>
          <w:p w14:paraId="3122AF68"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Population 2021</w:t>
            </w:r>
          </w:p>
        </w:tc>
        <w:tc>
          <w:tcPr>
            <w:tcW w:w="1319" w:type="pct"/>
            <w:gridSpan w:val="2"/>
            <w:noWrap/>
            <w:hideMark/>
          </w:tcPr>
          <w:p w14:paraId="1AAFFEE0"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Medium Growth</w:t>
            </w:r>
          </w:p>
        </w:tc>
        <w:tc>
          <w:tcPr>
            <w:tcW w:w="1316" w:type="pct"/>
            <w:gridSpan w:val="2"/>
            <w:noWrap/>
            <w:hideMark/>
          </w:tcPr>
          <w:p w14:paraId="6CD1A5E6"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High Growth</w:t>
            </w:r>
          </w:p>
        </w:tc>
      </w:tr>
      <w:tr w:rsidR="0083512C" w:rsidRPr="0083512C" w14:paraId="302624FA" w14:textId="77777777" w:rsidTr="00455B10">
        <w:trPr>
          <w:cnfStyle w:val="100000000000" w:firstRow="1" w:lastRow="0" w:firstColumn="0" w:lastColumn="0" w:oddVBand="0" w:evenVBand="0" w:oddHBand="0" w:evenHBand="0" w:firstRowFirstColumn="0" w:firstRowLastColumn="0" w:lastRowFirstColumn="0" w:lastRowLastColumn="0"/>
          <w:trHeight w:val="238"/>
          <w:tblHeader/>
        </w:trPr>
        <w:tc>
          <w:tcPr>
            <w:cnfStyle w:val="001000000100" w:firstRow="0" w:lastRow="0" w:firstColumn="1" w:lastColumn="0" w:oddVBand="0" w:evenVBand="0" w:oddHBand="0" w:evenHBand="0" w:firstRowFirstColumn="1" w:firstRowLastColumn="0" w:lastRowFirstColumn="0" w:lastRowLastColumn="0"/>
            <w:tcW w:w="1376" w:type="pct"/>
            <w:vMerge/>
            <w:hideMark/>
          </w:tcPr>
          <w:p w14:paraId="55CED6A4" w14:textId="77777777" w:rsidR="0083512C" w:rsidRPr="0083512C" w:rsidRDefault="0083512C" w:rsidP="00455B10">
            <w:pPr>
              <w:jc w:val="both"/>
              <w:rPr>
                <w:rFonts w:ascii="Arial Narrow" w:hAnsi="Arial Narrow"/>
                <w:b w:val="0"/>
                <w:bCs w:val="0"/>
                <w:color w:val="auto"/>
                <w:kern w:val="2"/>
                <w:sz w:val="24"/>
                <w:szCs w:val="24"/>
              </w:rPr>
            </w:pPr>
          </w:p>
        </w:tc>
        <w:tc>
          <w:tcPr>
            <w:tcW w:w="989" w:type="pct"/>
            <w:vMerge/>
            <w:hideMark/>
          </w:tcPr>
          <w:p w14:paraId="7B0D3AED"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p>
        </w:tc>
        <w:tc>
          <w:tcPr>
            <w:tcW w:w="659" w:type="pct"/>
            <w:noWrap/>
            <w:hideMark/>
          </w:tcPr>
          <w:p w14:paraId="459A7EC6"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auto"/>
                <w:kern w:val="2"/>
                <w:sz w:val="24"/>
                <w:szCs w:val="24"/>
              </w:rPr>
            </w:pPr>
            <w:r w:rsidRPr="0083512C">
              <w:rPr>
                <w:rFonts w:ascii="Arial Narrow" w:hAnsi="Arial Narrow"/>
                <w:b w:val="0"/>
                <w:bCs w:val="0"/>
                <w:color w:val="auto"/>
                <w:kern w:val="2"/>
                <w:sz w:val="24"/>
                <w:szCs w:val="24"/>
              </w:rPr>
              <w:t>2030</w:t>
            </w:r>
          </w:p>
        </w:tc>
        <w:tc>
          <w:tcPr>
            <w:tcW w:w="660" w:type="pct"/>
            <w:noWrap/>
            <w:hideMark/>
          </w:tcPr>
          <w:p w14:paraId="52FE4254"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auto"/>
                <w:kern w:val="2"/>
                <w:sz w:val="24"/>
                <w:szCs w:val="24"/>
              </w:rPr>
            </w:pPr>
            <w:r w:rsidRPr="0083512C">
              <w:rPr>
                <w:rFonts w:ascii="Arial Narrow" w:hAnsi="Arial Narrow"/>
                <w:b w:val="0"/>
                <w:bCs w:val="0"/>
                <w:color w:val="auto"/>
                <w:kern w:val="2"/>
                <w:sz w:val="24"/>
                <w:szCs w:val="24"/>
              </w:rPr>
              <w:t>2050</w:t>
            </w:r>
          </w:p>
        </w:tc>
        <w:tc>
          <w:tcPr>
            <w:tcW w:w="659" w:type="pct"/>
            <w:noWrap/>
            <w:hideMark/>
          </w:tcPr>
          <w:p w14:paraId="7F436688"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auto"/>
                <w:kern w:val="2"/>
                <w:sz w:val="24"/>
                <w:szCs w:val="24"/>
              </w:rPr>
            </w:pPr>
            <w:r w:rsidRPr="0083512C">
              <w:rPr>
                <w:rFonts w:ascii="Arial Narrow" w:hAnsi="Arial Narrow"/>
                <w:b w:val="0"/>
                <w:bCs w:val="0"/>
                <w:color w:val="auto"/>
                <w:kern w:val="2"/>
                <w:sz w:val="24"/>
                <w:szCs w:val="24"/>
              </w:rPr>
              <w:t>2030</w:t>
            </w:r>
          </w:p>
        </w:tc>
        <w:tc>
          <w:tcPr>
            <w:tcW w:w="657" w:type="pct"/>
            <w:noWrap/>
            <w:hideMark/>
          </w:tcPr>
          <w:p w14:paraId="57C15D53"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auto"/>
                <w:kern w:val="2"/>
                <w:sz w:val="24"/>
                <w:szCs w:val="24"/>
              </w:rPr>
            </w:pPr>
            <w:r w:rsidRPr="0083512C">
              <w:rPr>
                <w:rFonts w:ascii="Arial Narrow" w:hAnsi="Arial Narrow"/>
                <w:b w:val="0"/>
                <w:bCs w:val="0"/>
                <w:color w:val="auto"/>
                <w:kern w:val="2"/>
                <w:sz w:val="24"/>
                <w:szCs w:val="24"/>
              </w:rPr>
              <w:t>2050</w:t>
            </w:r>
          </w:p>
        </w:tc>
      </w:tr>
      <w:tr w:rsidR="0083512C" w:rsidRPr="0083512C" w14:paraId="189E3BCA"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6" w:type="pct"/>
            <w:noWrap/>
            <w:vAlign w:val="bottom"/>
          </w:tcPr>
          <w:p w14:paraId="42654CE8"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 xml:space="preserve">Alfred Duma LM </w:t>
            </w:r>
          </w:p>
        </w:tc>
        <w:tc>
          <w:tcPr>
            <w:tcW w:w="989" w:type="pct"/>
            <w:noWrap/>
          </w:tcPr>
          <w:p w14:paraId="43444210"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354 042</w:t>
            </w:r>
          </w:p>
        </w:tc>
        <w:tc>
          <w:tcPr>
            <w:tcW w:w="659" w:type="pct"/>
            <w:noWrap/>
            <w:vAlign w:val="bottom"/>
          </w:tcPr>
          <w:p w14:paraId="2CA73B3A"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416 024</w:t>
            </w:r>
          </w:p>
        </w:tc>
        <w:tc>
          <w:tcPr>
            <w:tcW w:w="660" w:type="pct"/>
            <w:noWrap/>
            <w:vAlign w:val="bottom"/>
          </w:tcPr>
          <w:p w14:paraId="2697EAA0"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454 065</w:t>
            </w:r>
          </w:p>
        </w:tc>
        <w:tc>
          <w:tcPr>
            <w:tcW w:w="659" w:type="pct"/>
            <w:noWrap/>
            <w:vAlign w:val="bottom"/>
          </w:tcPr>
          <w:p w14:paraId="2D10CBB3"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441 336</w:t>
            </w:r>
          </w:p>
        </w:tc>
        <w:tc>
          <w:tcPr>
            <w:tcW w:w="657" w:type="pct"/>
            <w:noWrap/>
            <w:vAlign w:val="bottom"/>
          </w:tcPr>
          <w:p w14:paraId="7863681E"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513 601</w:t>
            </w:r>
          </w:p>
        </w:tc>
      </w:tr>
      <w:tr w:rsidR="0083512C" w:rsidRPr="0083512C" w14:paraId="279E0927"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1376" w:type="pct"/>
            <w:noWrap/>
            <w:vAlign w:val="bottom"/>
          </w:tcPr>
          <w:p w14:paraId="096875A6"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Inkosi Langalibalele LM</w:t>
            </w:r>
          </w:p>
        </w:tc>
        <w:tc>
          <w:tcPr>
            <w:tcW w:w="989" w:type="pct"/>
            <w:noWrap/>
          </w:tcPr>
          <w:p w14:paraId="07761CCD"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204 600</w:t>
            </w:r>
          </w:p>
        </w:tc>
        <w:tc>
          <w:tcPr>
            <w:tcW w:w="659" w:type="pct"/>
            <w:noWrap/>
            <w:vAlign w:val="bottom"/>
          </w:tcPr>
          <w:p w14:paraId="593BA07D"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267 399</w:t>
            </w:r>
          </w:p>
        </w:tc>
        <w:tc>
          <w:tcPr>
            <w:tcW w:w="660" w:type="pct"/>
            <w:noWrap/>
            <w:vAlign w:val="bottom"/>
          </w:tcPr>
          <w:p w14:paraId="5F88C834"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326 097</w:t>
            </w:r>
          </w:p>
        </w:tc>
        <w:tc>
          <w:tcPr>
            <w:tcW w:w="659" w:type="pct"/>
            <w:noWrap/>
            <w:vAlign w:val="bottom"/>
          </w:tcPr>
          <w:p w14:paraId="1D756934"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283 668</w:t>
            </w:r>
          </w:p>
        </w:tc>
        <w:tc>
          <w:tcPr>
            <w:tcW w:w="657" w:type="pct"/>
            <w:noWrap/>
            <w:vAlign w:val="bottom"/>
          </w:tcPr>
          <w:p w14:paraId="3C51C276"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368 851</w:t>
            </w:r>
          </w:p>
        </w:tc>
      </w:tr>
      <w:tr w:rsidR="0083512C" w:rsidRPr="0083512C" w14:paraId="72240FE1"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6" w:type="pct"/>
            <w:noWrap/>
            <w:vAlign w:val="bottom"/>
          </w:tcPr>
          <w:p w14:paraId="74D1E04D"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Okhahlamba  LM</w:t>
            </w:r>
          </w:p>
        </w:tc>
        <w:tc>
          <w:tcPr>
            <w:tcW w:w="989" w:type="pct"/>
            <w:noWrap/>
          </w:tcPr>
          <w:p w14:paraId="3296E096"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138 076</w:t>
            </w:r>
          </w:p>
        </w:tc>
        <w:tc>
          <w:tcPr>
            <w:tcW w:w="659" w:type="pct"/>
            <w:noWrap/>
            <w:vAlign w:val="bottom"/>
          </w:tcPr>
          <w:p w14:paraId="6132A2A5"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146 320</w:t>
            </w:r>
          </w:p>
        </w:tc>
        <w:tc>
          <w:tcPr>
            <w:tcW w:w="660" w:type="pct"/>
            <w:noWrap/>
            <w:vAlign w:val="bottom"/>
          </w:tcPr>
          <w:p w14:paraId="6E969112"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142 465</w:t>
            </w:r>
          </w:p>
        </w:tc>
        <w:tc>
          <w:tcPr>
            <w:tcW w:w="659" w:type="pct"/>
            <w:noWrap/>
            <w:vAlign w:val="bottom"/>
          </w:tcPr>
          <w:p w14:paraId="2148466B"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155 223</w:t>
            </w:r>
          </w:p>
        </w:tc>
        <w:tc>
          <w:tcPr>
            <w:tcW w:w="657" w:type="pct"/>
            <w:noWrap/>
            <w:vAlign w:val="bottom"/>
          </w:tcPr>
          <w:p w14:paraId="6CC2397B"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161 140</w:t>
            </w:r>
          </w:p>
        </w:tc>
      </w:tr>
      <w:tr w:rsidR="0083512C" w:rsidRPr="0083512C" w14:paraId="3027EBD6"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1376" w:type="pct"/>
            <w:noWrap/>
            <w:vAlign w:val="bottom"/>
            <w:hideMark/>
          </w:tcPr>
          <w:p w14:paraId="6C820FAA"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uThukela DM</w:t>
            </w:r>
          </w:p>
        </w:tc>
        <w:tc>
          <w:tcPr>
            <w:tcW w:w="989" w:type="pct"/>
            <w:noWrap/>
            <w:hideMark/>
          </w:tcPr>
          <w:p w14:paraId="549FE05F"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696 718</w:t>
            </w:r>
          </w:p>
        </w:tc>
        <w:tc>
          <w:tcPr>
            <w:tcW w:w="659" w:type="pct"/>
            <w:noWrap/>
            <w:vAlign w:val="bottom"/>
          </w:tcPr>
          <w:p w14:paraId="146F80D8"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829 743</w:t>
            </w:r>
          </w:p>
        </w:tc>
        <w:tc>
          <w:tcPr>
            <w:tcW w:w="660" w:type="pct"/>
            <w:noWrap/>
            <w:vAlign w:val="bottom"/>
          </w:tcPr>
          <w:p w14:paraId="14AE9A44"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922 627</w:t>
            </w:r>
          </w:p>
        </w:tc>
        <w:tc>
          <w:tcPr>
            <w:tcW w:w="659" w:type="pct"/>
            <w:noWrap/>
            <w:vAlign w:val="bottom"/>
          </w:tcPr>
          <w:p w14:paraId="0960D43C"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880 227</w:t>
            </w:r>
          </w:p>
        </w:tc>
        <w:tc>
          <w:tcPr>
            <w:tcW w:w="657" w:type="pct"/>
            <w:noWrap/>
            <w:vAlign w:val="bottom"/>
          </w:tcPr>
          <w:p w14:paraId="62BAB7BE"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1 043 592</w:t>
            </w:r>
          </w:p>
        </w:tc>
      </w:tr>
    </w:tbl>
    <w:bookmarkEnd w:id="242"/>
    <w:p w14:paraId="068F353B"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Source: Quantec, 2022, and CSIR Greenbook, 2019</w:t>
      </w:r>
    </w:p>
    <w:p w14:paraId="3EF9CCA9" w14:textId="77777777" w:rsidR="0083512C" w:rsidRPr="00455B10" w:rsidRDefault="0083512C" w:rsidP="00381FE2">
      <w:pPr>
        <w:pStyle w:val="Heading3"/>
        <w:numPr>
          <w:ilvl w:val="2"/>
          <w:numId w:val="25"/>
        </w:numPr>
        <w:ind w:left="709" w:hanging="709"/>
      </w:pPr>
      <w:bookmarkStart w:id="243" w:name="_Toc128478629"/>
      <w:bookmarkStart w:id="244" w:name="_Toc146250014"/>
      <w:r w:rsidRPr="00455B10">
        <w:t>Socioeconomic Development Indicators</w:t>
      </w:r>
      <w:bookmarkEnd w:id="243"/>
      <w:bookmarkEnd w:id="244"/>
      <w:r w:rsidRPr="00455B10">
        <w:t xml:space="preserve"> </w:t>
      </w:r>
    </w:p>
    <w:p w14:paraId="102D3A07" w14:textId="77777777" w:rsidR="0083512C" w:rsidRPr="00455B10" w:rsidRDefault="0083512C" w:rsidP="00381FE2">
      <w:pPr>
        <w:pStyle w:val="Heading4"/>
        <w:numPr>
          <w:ilvl w:val="3"/>
          <w:numId w:val="25"/>
        </w:numPr>
        <w:ind w:left="851" w:hanging="851"/>
      </w:pPr>
      <w:bookmarkStart w:id="245" w:name="_Toc128478630"/>
      <w:r w:rsidRPr="00455B10">
        <w:t>Education and Literacy</w:t>
      </w:r>
      <w:bookmarkEnd w:id="245"/>
      <w:r w:rsidRPr="00455B10">
        <w:t xml:space="preserve"> </w:t>
      </w:r>
    </w:p>
    <w:p w14:paraId="3217CEB9" w14:textId="371D83C2" w:rsidR="0083512C" w:rsidRPr="0083512C" w:rsidRDefault="00544EF3" w:rsidP="0083512C">
      <w:pPr>
        <w:spacing w:line="360" w:lineRule="auto"/>
        <w:jc w:val="both"/>
        <w:rPr>
          <w:rFonts w:ascii="Arial Narrow" w:hAnsi="Arial Narrow"/>
          <w:sz w:val="24"/>
          <w:szCs w:val="24"/>
        </w:rPr>
      </w:pPr>
      <w:r>
        <w:rPr>
          <w:rFonts w:ascii="Arial Narrow" w:hAnsi="Arial Narrow"/>
          <w:sz w:val="24"/>
          <w:szCs w:val="24"/>
        </w:rPr>
        <w:fldChar w:fldCharType="begin"/>
      </w:r>
      <w:r>
        <w:rPr>
          <w:rFonts w:ascii="Arial Narrow" w:hAnsi="Arial Narrow"/>
          <w:sz w:val="24"/>
          <w:szCs w:val="24"/>
        </w:rPr>
        <w:instrText xml:space="preserve"> REF _Ref146192912 </w:instrText>
      </w:r>
      <w:r>
        <w:rPr>
          <w:rFonts w:ascii="Arial Narrow" w:hAnsi="Arial Narrow"/>
          <w:sz w:val="24"/>
          <w:szCs w:val="24"/>
        </w:rPr>
        <w:fldChar w:fldCharType="separate"/>
      </w:r>
      <w:r>
        <w:t xml:space="preserve">Table </w:t>
      </w:r>
      <w:r>
        <w:rPr>
          <w:noProof/>
        </w:rPr>
        <w:t>8</w:t>
      </w:r>
      <w:r>
        <w:rPr>
          <w:rFonts w:ascii="Arial Narrow" w:hAnsi="Arial Narrow"/>
          <w:sz w:val="24"/>
          <w:szCs w:val="24"/>
        </w:rPr>
        <w:fldChar w:fldCharType="end"/>
      </w:r>
      <w:r>
        <w:rPr>
          <w:rFonts w:ascii="Arial Narrow" w:hAnsi="Arial Narrow"/>
          <w:sz w:val="24"/>
          <w:szCs w:val="24"/>
        </w:rPr>
        <w:t xml:space="preserve"> </w:t>
      </w:r>
      <w:r w:rsidR="0083512C" w:rsidRPr="0083512C">
        <w:rPr>
          <w:rFonts w:ascii="Arial Narrow" w:hAnsi="Arial Narrow"/>
          <w:sz w:val="24"/>
          <w:szCs w:val="24"/>
        </w:rPr>
        <w:t xml:space="preserve">displays the level of functional literacy and higher education attainment for the population above 20. The functional literacy rate of the district population is 67,5%, which is lower than the national and provincial averages at 77% and 74%, respectively. The functional literacy rate is highest in Alfred Duma LM (74%) and lowest in Okhahlamba LM (61%). The level of higher education attainment in the District is 1,42 % which is far lower than both the national (4,30%) and provincial (2,61%) figures. The lowest level of higher education attainment is recorded in Okhahlamba LM (1,06%), followed by Inkosi Langalibalele LM (1.18%), with Alfred Duma LM having the highest level (1,70%). </w:t>
      </w:r>
    </w:p>
    <w:p w14:paraId="1736F09D" w14:textId="2F30DA35" w:rsidR="0083512C" w:rsidRDefault="0083512C" w:rsidP="00544EF3">
      <w:pPr>
        <w:spacing w:line="360" w:lineRule="auto"/>
        <w:jc w:val="both"/>
        <w:rPr>
          <w:rFonts w:ascii="Arial Narrow" w:hAnsi="Arial Narrow"/>
          <w:sz w:val="24"/>
          <w:szCs w:val="24"/>
        </w:rPr>
      </w:pPr>
      <w:r w:rsidRPr="0083512C">
        <w:rPr>
          <w:rFonts w:ascii="Arial Narrow" w:hAnsi="Arial Narrow"/>
          <w:sz w:val="24"/>
          <w:szCs w:val="24"/>
        </w:rPr>
        <w:t>These statistics suggest that there is a need for increased efforts to improve functional literacy rates and higher education attainment in the district, particularly in areas with the lowest rates. This could involve programs and initiatives aimed at increasing access to education and resources, as well as promoting the importance of education in these communities</w:t>
      </w:r>
      <w:r w:rsidR="0082047E">
        <w:rPr>
          <w:rFonts w:ascii="Arial Narrow" w:hAnsi="Arial Narrow"/>
          <w:sz w:val="24"/>
          <w:szCs w:val="24"/>
        </w:rPr>
        <w:t>.</w:t>
      </w:r>
    </w:p>
    <w:p w14:paraId="4B161E83" w14:textId="3DF7B496" w:rsidR="00544EF3" w:rsidRPr="00544EF3" w:rsidRDefault="00544EF3" w:rsidP="00544EF3">
      <w:pPr>
        <w:pStyle w:val="Caption"/>
        <w:rPr>
          <w:b w:val="0"/>
          <w:iCs w:val="0"/>
          <w:sz w:val="24"/>
          <w:szCs w:val="24"/>
        </w:rPr>
      </w:pPr>
      <w:bookmarkStart w:id="246" w:name="_Ref146192912"/>
      <w:bookmarkStart w:id="247" w:name="_Toc146250113"/>
      <w:r>
        <w:t xml:space="preserve">Table </w:t>
      </w:r>
      <w:r>
        <w:fldChar w:fldCharType="begin"/>
      </w:r>
      <w:r>
        <w:instrText xml:space="preserve"> SEQ Table \* ARABIC </w:instrText>
      </w:r>
      <w:r>
        <w:fldChar w:fldCharType="separate"/>
      </w:r>
      <w:r w:rsidR="004F5D72">
        <w:rPr>
          <w:noProof/>
        </w:rPr>
        <w:t>8</w:t>
      </w:r>
      <w:r>
        <w:fldChar w:fldCharType="end"/>
      </w:r>
      <w:bookmarkEnd w:id="246"/>
      <w:r>
        <w:rPr>
          <w:lang w:val="en-US"/>
        </w:rPr>
        <w:t xml:space="preserve">: </w:t>
      </w:r>
      <w:r w:rsidRPr="001763A0">
        <w:rPr>
          <w:lang w:val="en-US"/>
        </w:rPr>
        <w:t>Functional Literacy and Higher Education Attainment (20+ population), 2021</w:t>
      </w:r>
      <w:bookmarkEnd w:id="247"/>
    </w:p>
    <w:tbl>
      <w:tblPr>
        <w:tblStyle w:val="ListTable3-Accent6"/>
        <w:tblW w:w="4942" w:type="pct"/>
        <w:tblInd w:w="108" w:type="dxa"/>
        <w:tblLayout w:type="fixed"/>
        <w:tblLook w:val="04A0" w:firstRow="1" w:lastRow="0" w:firstColumn="1" w:lastColumn="0" w:noHBand="0" w:noVBand="1"/>
      </w:tblPr>
      <w:tblGrid>
        <w:gridCol w:w="3056"/>
        <w:gridCol w:w="2377"/>
        <w:gridCol w:w="3702"/>
      </w:tblGrid>
      <w:tr w:rsidR="0083512C" w:rsidRPr="0083512C" w14:paraId="5BD293F0" w14:textId="77777777" w:rsidTr="00455B10">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100" w:firstRow="0" w:lastRow="0" w:firstColumn="1" w:lastColumn="0" w:oddVBand="0" w:evenVBand="0" w:oddHBand="0" w:evenHBand="0" w:firstRowFirstColumn="1" w:firstRowLastColumn="0" w:lastRowFirstColumn="0" w:lastRowLastColumn="0"/>
            <w:tcW w:w="1672" w:type="pct"/>
            <w:noWrap/>
            <w:hideMark/>
          </w:tcPr>
          <w:p w14:paraId="31B974C7" w14:textId="77777777" w:rsidR="0083512C" w:rsidRPr="0083512C" w:rsidRDefault="0083512C" w:rsidP="00455B10">
            <w:pPr>
              <w:jc w:val="both"/>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 xml:space="preserve">Municipality </w:t>
            </w:r>
          </w:p>
        </w:tc>
        <w:tc>
          <w:tcPr>
            <w:tcW w:w="1301" w:type="pct"/>
            <w:noWrap/>
            <w:hideMark/>
          </w:tcPr>
          <w:p w14:paraId="32C1C38C"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Functional Literacy</w:t>
            </w:r>
          </w:p>
        </w:tc>
        <w:tc>
          <w:tcPr>
            <w:tcW w:w="2026" w:type="pct"/>
            <w:noWrap/>
            <w:hideMark/>
          </w:tcPr>
          <w:p w14:paraId="4E778FC0"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Higher educational attainment (bachelor’s degree and above)</w:t>
            </w:r>
          </w:p>
        </w:tc>
      </w:tr>
      <w:tr w:rsidR="0083512C" w:rsidRPr="0083512C" w14:paraId="0DE7E1C5"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72" w:type="pct"/>
            <w:noWrap/>
            <w:vAlign w:val="bottom"/>
            <w:hideMark/>
          </w:tcPr>
          <w:p w14:paraId="38823A33"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Alfred Duma LM</w:t>
            </w:r>
          </w:p>
        </w:tc>
        <w:tc>
          <w:tcPr>
            <w:tcW w:w="1301" w:type="pct"/>
            <w:noWrap/>
            <w:vAlign w:val="bottom"/>
            <w:hideMark/>
          </w:tcPr>
          <w:p w14:paraId="76FF9276"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70,9%</w:t>
            </w:r>
          </w:p>
        </w:tc>
        <w:tc>
          <w:tcPr>
            <w:tcW w:w="2026" w:type="pct"/>
            <w:noWrap/>
            <w:vAlign w:val="bottom"/>
            <w:hideMark/>
          </w:tcPr>
          <w:p w14:paraId="45A2B433"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1,70%</w:t>
            </w:r>
          </w:p>
        </w:tc>
      </w:tr>
      <w:tr w:rsidR="0083512C" w:rsidRPr="0083512C" w14:paraId="5C71347D"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1672" w:type="pct"/>
            <w:noWrap/>
            <w:vAlign w:val="bottom"/>
            <w:hideMark/>
          </w:tcPr>
          <w:p w14:paraId="13CD02DC"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Inkosi Langalibalele LM</w:t>
            </w:r>
          </w:p>
        </w:tc>
        <w:tc>
          <w:tcPr>
            <w:tcW w:w="1301" w:type="pct"/>
            <w:noWrap/>
            <w:vAlign w:val="bottom"/>
            <w:hideMark/>
          </w:tcPr>
          <w:p w14:paraId="3AF35F8E"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65,6%</w:t>
            </w:r>
          </w:p>
        </w:tc>
        <w:tc>
          <w:tcPr>
            <w:tcW w:w="2026" w:type="pct"/>
            <w:noWrap/>
            <w:vAlign w:val="bottom"/>
            <w:hideMark/>
          </w:tcPr>
          <w:p w14:paraId="25A595D1"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1,18%</w:t>
            </w:r>
          </w:p>
        </w:tc>
      </w:tr>
      <w:tr w:rsidR="0083512C" w:rsidRPr="0083512C" w14:paraId="25A92308"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672" w:type="pct"/>
            <w:noWrap/>
            <w:vAlign w:val="bottom"/>
            <w:hideMark/>
          </w:tcPr>
          <w:p w14:paraId="7DF776C6"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Okhahlamba LM </w:t>
            </w:r>
          </w:p>
        </w:tc>
        <w:tc>
          <w:tcPr>
            <w:tcW w:w="1301" w:type="pct"/>
            <w:noWrap/>
            <w:vAlign w:val="bottom"/>
            <w:hideMark/>
          </w:tcPr>
          <w:p w14:paraId="19948231"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60,9%</w:t>
            </w:r>
          </w:p>
        </w:tc>
        <w:tc>
          <w:tcPr>
            <w:tcW w:w="2026" w:type="pct"/>
            <w:noWrap/>
            <w:vAlign w:val="bottom"/>
            <w:hideMark/>
          </w:tcPr>
          <w:p w14:paraId="715359CE"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1,06%</w:t>
            </w:r>
          </w:p>
        </w:tc>
      </w:tr>
      <w:tr w:rsidR="0083512C" w:rsidRPr="0083512C" w14:paraId="0908D81B"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1672" w:type="pct"/>
            <w:noWrap/>
            <w:vAlign w:val="bottom"/>
            <w:hideMark/>
          </w:tcPr>
          <w:p w14:paraId="64B1B2A9"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uThukela DM</w:t>
            </w:r>
          </w:p>
        </w:tc>
        <w:tc>
          <w:tcPr>
            <w:tcW w:w="1301" w:type="pct"/>
            <w:noWrap/>
            <w:vAlign w:val="bottom"/>
            <w:hideMark/>
          </w:tcPr>
          <w:p w14:paraId="101FE58C"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67,5%</w:t>
            </w:r>
          </w:p>
        </w:tc>
        <w:tc>
          <w:tcPr>
            <w:tcW w:w="2026" w:type="pct"/>
            <w:noWrap/>
            <w:vAlign w:val="bottom"/>
            <w:hideMark/>
          </w:tcPr>
          <w:p w14:paraId="32B5F1C5"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1,42%</w:t>
            </w:r>
          </w:p>
        </w:tc>
      </w:tr>
    </w:tbl>
    <w:p w14:paraId="33572680"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Source: Quantec, 2022</w:t>
      </w:r>
    </w:p>
    <w:p w14:paraId="316CDA29" w14:textId="77777777" w:rsidR="0083512C" w:rsidRPr="00455B10" w:rsidRDefault="0083512C" w:rsidP="00381FE2">
      <w:pPr>
        <w:pStyle w:val="Heading4"/>
        <w:numPr>
          <w:ilvl w:val="3"/>
          <w:numId w:val="25"/>
        </w:numPr>
        <w:ind w:left="851" w:hanging="851"/>
      </w:pPr>
      <w:bookmarkStart w:id="248" w:name="_Toc128478631"/>
      <w:r w:rsidRPr="00455B10">
        <w:t>Unemployment</w:t>
      </w:r>
      <w:bookmarkEnd w:id="248"/>
      <w:r w:rsidRPr="00455B10">
        <w:t xml:space="preserve"> </w:t>
      </w:r>
    </w:p>
    <w:p w14:paraId="37FA32AF"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overall unemployment rate in the District is 44%, which is much higher than the national (34%) and provincial (37%) figures. The level of unemployment is highest in Okhahlamba LM (48%), and lowest in Alfred Duma LM (42%). The youth unemployment rate in the District is 60%, which is also much higher than the national (48%) and provincial (52%) figures. The level of youth unemployment is highest in </w:t>
      </w:r>
      <w:r w:rsidRPr="0083512C">
        <w:rPr>
          <w:rFonts w:ascii="Arial Narrow" w:hAnsi="Arial Narrow"/>
          <w:sz w:val="24"/>
          <w:szCs w:val="24"/>
        </w:rPr>
        <w:lastRenderedPageBreak/>
        <w:t xml:space="preserve">Inkosi Langalibalele LM  (63%) and lowest in Alfred Duma LM  (58%). The high overall and youth unemployment rates indicate the lack of economic opportunities in the district. The lower share of male population than female population attests this assumption. A lower share of male population often indicates the migration of male population to other areas in search of jobs and economic opportunities. </w:t>
      </w:r>
    </w:p>
    <w:p w14:paraId="14772A9C" w14:textId="07086A9C" w:rsidR="0083512C" w:rsidRPr="0083512C" w:rsidRDefault="00544EF3" w:rsidP="00544EF3">
      <w:pPr>
        <w:pStyle w:val="Caption"/>
        <w:rPr>
          <w:b w:val="0"/>
          <w:iCs w:val="0"/>
          <w:sz w:val="24"/>
          <w:szCs w:val="24"/>
        </w:rPr>
      </w:pPr>
      <w:bookmarkStart w:id="249" w:name="_Toc146250114"/>
      <w:r>
        <w:t xml:space="preserve">Table </w:t>
      </w:r>
      <w:r>
        <w:fldChar w:fldCharType="begin"/>
      </w:r>
      <w:r>
        <w:instrText xml:space="preserve"> SEQ Table \* ARABIC </w:instrText>
      </w:r>
      <w:r>
        <w:fldChar w:fldCharType="separate"/>
      </w:r>
      <w:r w:rsidR="004F5D72">
        <w:rPr>
          <w:noProof/>
        </w:rPr>
        <w:t>9</w:t>
      </w:r>
      <w:r>
        <w:fldChar w:fldCharType="end"/>
      </w:r>
      <w:r>
        <w:rPr>
          <w:lang w:val="en-US"/>
        </w:rPr>
        <w:t xml:space="preserve">: </w:t>
      </w:r>
      <w:r w:rsidRPr="00EC399F">
        <w:rPr>
          <w:lang w:val="en-US"/>
        </w:rPr>
        <w:t>Unemployment Rates in the Local Municipalities, 2021</w:t>
      </w:r>
      <w:bookmarkEnd w:id="249"/>
    </w:p>
    <w:tbl>
      <w:tblPr>
        <w:tblStyle w:val="ListTable3-Accent6"/>
        <w:tblW w:w="4942" w:type="pct"/>
        <w:tblInd w:w="108" w:type="dxa"/>
        <w:tblLook w:val="04A0" w:firstRow="1" w:lastRow="0" w:firstColumn="1" w:lastColumn="0" w:noHBand="0" w:noVBand="1"/>
      </w:tblPr>
      <w:tblGrid>
        <w:gridCol w:w="3346"/>
        <w:gridCol w:w="1957"/>
        <w:gridCol w:w="1957"/>
        <w:gridCol w:w="1875"/>
      </w:tblGrid>
      <w:tr w:rsidR="0083512C" w:rsidRPr="0083512C" w14:paraId="0CA20EA0" w14:textId="77777777" w:rsidTr="00455B10">
        <w:trPr>
          <w:cnfStyle w:val="100000000000" w:firstRow="1" w:lastRow="0" w:firstColumn="0" w:lastColumn="0" w:oddVBand="0" w:evenVBand="0" w:oddHBand="0" w:evenHBand="0" w:firstRowFirstColumn="0" w:firstRowLastColumn="0" w:lastRowFirstColumn="0" w:lastRowLastColumn="0"/>
          <w:trHeight w:val="718"/>
          <w:tblHeader/>
        </w:trPr>
        <w:tc>
          <w:tcPr>
            <w:cnfStyle w:val="001000000100" w:firstRow="0" w:lastRow="0" w:firstColumn="1" w:lastColumn="0" w:oddVBand="0" w:evenVBand="0" w:oddHBand="0" w:evenHBand="0" w:firstRowFirstColumn="1" w:firstRowLastColumn="0" w:lastRowFirstColumn="0" w:lastRowLastColumn="0"/>
            <w:tcW w:w="1832" w:type="pct"/>
            <w:noWrap/>
            <w:hideMark/>
          </w:tcPr>
          <w:p w14:paraId="3AAA5DA4" w14:textId="77777777" w:rsidR="0083512C" w:rsidRPr="0083512C" w:rsidRDefault="0083512C" w:rsidP="00455B10">
            <w:pPr>
              <w:jc w:val="both"/>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 xml:space="preserve">Municipality </w:t>
            </w:r>
          </w:p>
        </w:tc>
        <w:tc>
          <w:tcPr>
            <w:tcW w:w="1071" w:type="pct"/>
            <w:hideMark/>
          </w:tcPr>
          <w:p w14:paraId="34D7348C"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Overall Unemployment rate</w:t>
            </w:r>
          </w:p>
        </w:tc>
        <w:tc>
          <w:tcPr>
            <w:tcW w:w="1071" w:type="pct"/>
            <w:hideMark/>
          </w:tcPr>
          <w:p w14:paraId="3F079BC7"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Youth Unemployment rate (15-34)</w:t>
            </w:r>
          </w:p>
        </w:tc>
        <w:tc>
          <w:tcPr>
            <w:tcW w:w="1026" w:type="pct"/>
          </w:tcPr>
          <w:p w14:paraId="21EFEE9F"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 xml:space="preserve">Share of formal Employment </w:t>
            </w:r>
          </w:p>
        </w:tc>
      </w:tr>
      <w:tr w:rsidR="0083512C" w:rsidRPr="0083512C" w14:paraId="3E6ED4C6"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2" w:type="pct"/>
            <w:noWrap/>
            <w:vAlign w:val="bottom"/>
            <w:hideMark/>
          </w:tcPr>
          <w:p w14:paraId="4017C0D4"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Alfred Duma LM</w:t>
            </w:r>
          </w:p>
        </w:tc>
        <w:tc>
          <w:tcPr>
            <w:tcW w:w="1071" w:type="pct"/>
            <w:noWrap/>
            <w:vAlign w:val="bottom"/>
            <w:hideMark/>
          </w:tcPr>
          <w:p w14:paraId="6A4D6166"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41,99%</w:t>
            </w:r>
          </w:p>
        </w:tc>
        <w:tc>
          <w:tcPr>
            <w:tcW w:w="1071" w:type="pct"/>
            <w:vAlign w:val="bottom"/>
            <w:hideMark/>
          </w:tcPr>
          <w:p w14:paraId="359E84D6"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57,7%</w:t>
            </w:r>
          </w:p>
        </w:tc>
        <w:tc>
          <w:tcPr>
            <w:tcW w:w="1026" w:type="pct"/>
            <w:vAlign w:val="bottom"/>
          </w:tcPr>
          <w:p w14:paraId="1D5AC61C"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84%</w:t>
            </w:r>
          </w:p>
        </w:tc>
      </w:tr>
      <w:tr w:rsidR="0083512C" w:rsidRPr="0083512C" w14:paraId="4C35B948"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1832" w:type="pct"/>
            <w:noWrap/>
            <w:vAlign w:val="bottom"/>
            <w:hideMark/>
          </w:tcPr>
          <w:p w14:paraId="3CE5770A"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Inkosi Langalibalele LM</w:t>
            </w:r>
          </w:p>
        </w:tc>
        <w:tc>
          <w:tcPr>
            <w:tcW w:w="1071" w:type="pct"/>
            <w:noWrap/>
            <w:vAlign w:val="bottom"/>
            <w:hideMark/>
          </w:tcPr>
          <w:p w14:paraId="4A147C92"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46,24%</w:t>
            </w:r>
          </w:p>
        </w:tc>
        <w:tc>
          <w:tcPr>
            <w:tcW w:w="1071" w:type="pct"/>
            <w:vAlign w:val="bottom"/>
            <w:hideMark/>
          </w:tcPr>
          <w:p w14:paraId="0EFBC0E3"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63,0%</w:t>
            </w:r>
          </w:p>
        </w:tc>
        <w:tc>
          <w:tcPr>
            <w:tcW w:w="1026" w:type="pct"/>
            <w:vAlign w:val="bottom"/>
          </w:tcPr>
          <w:p w14:paraId="6B2381C1"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83%</w:t>
            </w:r>
          </w:p>
        </w:tc>
      </w:tr>
      <w:tr w:rsidR="0083512C" w:rsidRPr="0083512C" w14:paraId="52349A41"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2" w:type="pct"/>
            <w:noWrap/>
            <w:vAlign w:val="bottom"/>
            <w:hideMark/>
          </w:tcPr>
          <w:p w14:paraId="4411D5D9"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Okhahlamba LM </w:t>
            </w:r>
          </w:p>
        </w:tc>
        <w:tc>
          <w:tcPr>
            <w:tcW w:w="1071" w:type="pct"/>
            <w:noWrap/>
            <w:vAlign w:val="bottom"/>
            <w:hideMark/>
          </w:tcPr>
          <w:p w14:paraId="7B45C5BD"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47,58%</w:t>
            </w:r>
          </w:p>
        </w:tc>
        <w:tc>
          <w:tcPr>
            <w:tcW w:w="1071" w:type="pct"/>
            <w:vAlign w:val="bottom"/>
            <w:hideMark/>
          </w:tcPr>
          <w:p w14:paraId="3EBFD0AE"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62,2%</w:t>
            </w:r>
          </w:p>
        </w:tc>
        <w:tc>
          <w:tcPr>
            <w:tcW w:w="1026" w:type="pct"/>
            <w:vAlign w:val="bottom"/>
          </w:tcPr>
          <w:p w14:paraId="5FB58823"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78%</w:t>
            </w:r>
          </w:p>
        </w:tc>
      </w:tr>
      <w:tr w:rsidR="0083512C" w:rsidRPr="0083512C" w14:paraId="75E6E586"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1832" w:type="pct"/>
            <w:noWrap/>
            <w:vAlign w:val="bottom"/>
            <w:hideMark/>
          </w:tcPr>
          <w:p w14:paraId="470E8CE6"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uThukela DM</w:t>
            </w:r>
          </w:p>
        </w:tc>
        <w:tc>
          <w:tcPr>
            <w:tcW w:w="1071" w:type="pct"/>
            <w:noWrap/>
            <w:vAlign w:val="bottom"/>
            <w:hideMark/>
          </w:tcPr>
          <w:p w14:paraId="144032DE"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44,14%</w:t>
            </w:r>
          </w:p>
        </w:tc>
        <w:tc>
          <w:tcPr>
            <w:tcW w:w="1071" w:type="pct"/>
            <w:vAlign w:val="bottom"/>
            <w:hideMark/>
          </w:tcPr>
          <w:p w14:paraId="7DEC23EB"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60,0%</w:t>
            </w:r>
          </w:p>
        </w:tc>
        <w:tc>
          <w:tcPr>
            <w:tcW w:w="1026" w:type="pct"/>
            <w:vAlign w:val="bottom"/>
          </w:tcPr>
          <w:p w14:paraId="672AF431"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82%</w:t>
            </w:r>
          </w:p>
        </w:tc>
      </w:tr>
    </w:tbl>
    <w:p w14:paraId="36002AD5"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Source: Quantec, 2022</w:t>
      </w:r>
    </w:p>
    <w:p w14:paraId="3F780F9C" w14:textId="77777777" w:rsidR="0083512C" w:rsidRPr="00455B10" w:rsidRDefault="0083512C" w:rsidP="00381FE2">
      <w:pPr>
        <w:pStyle w:val="Heading4"/>
        <w:numPr>
          <w:ilvl w:val="3"/>
          <w:numId w:val="25"/>
        </w:numPr>
        <w:ind w:left="851" w:hanging="851"/>
      </w:pPr>
      <w:bookmarkStart w:id="250" w:name="_Toc128478632"/>
      <w:r w:rsidRPr="00455B10">
        <w:t>Income and Inequality</w:t>
      </w:r>
      <w:bookmarkEnd w:id="250"/>
      <w:r w:rsidRPr="00455B10">
        <w:t xml:space="preserve"> </w:t>
      </w:r>
    </w:p>
    <w:p w14:paraId="7BFBB287"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average household income in the District is R214,0 thousand per annum, which is lower than both the national (R272,5 thousand) and provincial average (R259,6 thousand). The average household income is highest in the Inkosi Langalibalele LM and lowest in Okhahlamba LM. The percentage of tax paying population is highest in Inkosi Langalibalele LM and lowest in Alfred Duma LM. </w:t>
      </w:r>
    </w:p>
    <w:p w14:paraId="01FCE39A" w14:textId="55626274" w:rsidR="0083512C" w:rsidRPr="0083512C" w:rsidRDefault="00544EF3" w:rsidP="00544EF3">
      <w:pPr>
        <w:pStyle w:val="Caption"/>
        <w:rPr>
          <w:b w:val="0"/>
          <w:iCs w:val="0"/>
          <w:sz w:val="24"/>
          <w:szCs w:val="24"/>
        </w:rPr>
      </w:pPr>
      <w:bookmarkStart w:id="251" w:name="_Toc146250115"/>
      <w:r>
        <w:t xml:space="preserve">Table </w:t>
      </w:r>
      <w:r>
        <w:fldChar w:fldCharType="begin"/>
      </w:r>
      <w:r>
        <w:instrText xml:space="preserve"> SEQ Table \* ARABIC </w:instrText>
      </w:r>
      <w:r>
        <w:fldChar w:fldCharType="separate"/>
      </w:r>
      <w:r w:rsidR="004F5D72">
        <w:rPr>
          <w:noProof/>
        </w:rPr>
        <w:t>10</w:t>
      </w:r>
      <w:r>
        <w:fldChar w:fldCharType="end"/>
      </w:r>
      <w:r>
        <w:rPr>
          <w:lang w:val="en-US"/>
        </w:rPr>
        <w:t xml:space="preserve">: </w:t>
      </w:r>
      <w:r w:rsidRPr="0014471E">
        <w:rPr>
          <w:lang w:val="en-US"/>
        </w:rPr>
        <w:t>Household Current Income and Income Inequalities</w:t>
      </w:r>
      <w:bookmarkEnd w:id="251"/>
    </w:p>
    <w:tbl>
      <w:tblPr>
        <w:tblStyle w:val="ListTable3-Accent6"/>
        <w:tblW w:w="4942" w:type="pct"/>
        <w:tblInd w:w="108" w:type="dxa"/>
        <w:tblLayout w:type="fixed"/>
        <w:tblLook w:val="04A0" w:firstRow="1" w:lastRow="0" w:firstColumn="1" w:lastColumn="0" w:noHBand="0" w:noVBand="1"/>
      </w:tblPr>
      <w:tblGrid>
        <w:gridCol w:w="2659"/>
        <w:gridCol w:w="2007"/>
        <w:gridCol w:w="2235"/>
        <w:gridCol w:w="2234"/>
      </w:tblGrid>
      <w:tr w:rsidR="0083512C" w:rsidRPr="0083512C" w14:paraId="48F08844" w14:textId="77777777" w:rsidTr="00455B10">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100" w:firstRow="0" w:lastRow="0" w:firstColumn="1" w:lastColumn="0" w:oddVBand="0" w:evenVBand="0" w:oddHBand="0" w:evenHBand="0" w:firstRowFirstColumn="1" w:firstRowLastColumn="0" w:lastRowFirstColumn="0" w:lastRowLastColumn="0"/>
            <w:tcW w:w="1455" w:type="pct"/>
            <w:noWrap/>
            <w:hideMark/>
          </w:tcPr>
          <w:p w14:paraId="5DB4367A" w14:textId="77777777" w:rsidR="0083512C" w:rsidRPr="0083512C" w:rsidRDefault="0083512C" w:rsidP="00455B10">
            <w:pPr>
              <w:jc w:val="both"/>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 xml:space="preserve">Municipality </w:t>
            </w:r>
          </w:p>
        </w:tc>
        <w:tc>
          <w:tcPr>
            <w:tcW w:w="1098" w:type="pct"/>
            <w:noWrap/>
            <w:hideMark/>
          </w:tcPr>
          <w:p w14:paraId="659AD49D"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Average HH Current Income (000 Rands)</w:t>
            </w:r>
          </w:p>
        </w:tc>
        <w:tc>
          <w:tcPr>
            <w:tcW w:w="1223" w:type="pct"/>
            <w:noWrap/>
            <w:hideMark/>
          </w:tcPr>
          <w:p w14:paraId="7FDB8A43"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Tax paying population</w:t>
            </w:r>
          </w:p>
        </w:tc>
        <w:tc>
          <w:tcPr>
            <w:tcW w:w="1223" w:type="pct"/>
            <w:noWrap/>
            <w:hideMark/>
          </w:tcPr>
          <w:p w14:paraId="24541684" w14:textId="77777777" w:rsidR="0083512C" w:rsidRPr="0083512C" w:rsidRDefault="0083512C" w:rsidP="00455B10">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4"/>
                <w:szCs w:val="24"/>
              </w:rPr>
            </w:pPr>
            <w:r w:rsidRPr="0083512C">
              <w:rPr>
                <w:rFonts w:ascii="Arial Narrow" w:hAnsi="Arial Narrow"/>
                <w:b w:val="0"/>
                <w:bCs w:val="0"/>
                <w:color w:val="auto"/>
                <w:kern w:val="2"/>
                <w:sz w:val="24"/>
                <w:szCs w:val="24"/>
              </w:rPr>
              <w:t>Gini Coefficient</w:t>
            </w:r>
          </w:p>
        </w:tc>
      </w:tr>
      <w:tr w:rsidR="0083512C" w:rsidRPr="0083512C" w14:paraId="7304E763"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5" w:type="pct"/>
            <w:noWrap/>
            <w:vAlign w:val="bottom"/>
            <w:hideMark/>
          </w:tcPr>
          <w:p w14:paraId="4EA86907"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Alfred Duma LM</w:t>
            </w:r>
          </w:p>
        </w:tc>
        <w:tc>
          <w:tcPr>
            <w:tcW w:w="1098" w:type="pct"/>
            <w:noWrap/>
            <w:vAlign w:val="bottom"/>
            <w:hideMark/>
          </w:tcPr>
          <w:p w14:paraId="2DD20098"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221,11</w:t>
            </w:r>
          </w:p>
        </w:tc>
        <w:tc>
          <w:tcPr>
            <w:tcW w:w="1223" w:type="pct"/>
            <w:noWrap/>
            <w:vAlign w:val="bottom"/>
            <w:hideMark/>
          </w:tcPr>
          <w:p w14:paraId="6C6D92E5"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0,2%</w:t>
            </w:r>
          </w:p>
        </w:tc>
        <w:tc>
          <w:tcPr>
            <w:tcW w:w="1223" w:type="pct"/>
            <w:noWrap/>
            <w:vAlign w:val="bottom"/>
            <w:hideMark/>
          </w:tcPr>
          <w:p w14:paraId="42A94690"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0,607</w:t>
            </w:r>
          </w:p>
        </w:tc>
      </w:tr>
      <w:tr w:rsidR="0083512C" w:rsidRPr="0083512C" w14:paraId="5FF59D13"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1455" w:type="pct"/>
            <w:noWrap/>
            <w:vAlign w:val="bottom"/>
            <w:hideMark/>
          </w:tcPr>
          <w:p w14:paraId="1E2DC271"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Inkosi Langalibalele LM</w:t>
            </w:r>
          </w:p>
        </w:tc>
        <w:tc>
          <w:tcPr>
            <w:tcW w:w="1098" w:type="pct"/>
            <w:noWrap/>
            <w:vAlign w:val="bottom"/>
            <w:hideMark/>
          </w:tcPr>
          <w:p w14:paraId="5C893E18"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223,68</w:t>
            </w:r>
          </w:p>
        </w:tc>
        <w:tc>
          <w:tcPr>
            <w:tcW w:w="1223" w:type="pct"/>
            <w:noWrap/>
            <w:vAlign w:val="bottom"/>
            <w:hideMark/>
          </w:tcPr>
          <w:p w14:paraId="181FFEC8"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2,8%</w:t>
            </w:r>
          </w:p>
        </w:tc>
        <w:tc>
          <w:tcPr>
            <w:tcW w:w="1223" w:type="pct"/>
            <w:noWrap/>
            <w:vAlign w:val="bottom"/>
            <w:hideMark/>
          </w:tcPr>
          <w:p w14:paraId="1E7DECE4"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0,611</w:t>
            </w:r>
          </w:p>
        </w:tc>
      </w:tr>
      <w:tr w:rsidR="0083512C" w:rsidRPr="0083512C" w14:paraId="1365968A" w14:textId="77777777" w:rsidTr="00455B10">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55" w:type="pct"/>
            <w:noWrap/>
            <w:vAlign w:val="bottom"/>
            <w:hideMark/>
          </w:tcPr>
          <w:p w14:paraId="6C97CF38"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Okhahlamba LM </w:t>
            </w:r>
          </w:p>
        </w:tc>
        <w:tc>
          <w:tcPr>
            <w:tcW w:w="1098" w:type="pct"/>
            <w:noWrap/>
            <w:vAlign w:val="bottom"/>
            <w:hideMark/>
          </w:tcPr>
          <w:p w14:paraId="16F59813"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179,72</w:t>
            </w:r>
          </w:p>
        </w:tc>
        <w:tc>
          <w:tcPr>
            <w:tcW w:w="1223" w:type="pct"/>
            <w:noWrap/>
            <w:vAlign w:val="bottom"/>
            <w:hideMark/>
          </w:tcPr>
          <w:p w14:paraId="66D7C6C6"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1,8%</w:t>
            </w:r>
          </w:p>
        </w:tc>
        <w:tc>
          <w:tcPr>
            <w:tcW w:w="1223" w:type="pct"/>
            <w:noWrap/>
            <w:vAlign w:val="bottom"/>
            <w:hideMark/>
          </w:tcPr>
          <w:p w14:paraId="7EF18AC5" w14:textId="77777777" w:rsidR="0083512C" w:rsidRPr="0083512C" w:rsidRDefault="0083512C" w:rsidP="00455B10">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0,598</w:t>
            </w:r>
          </w:p>
        </w:tc>
      </w:tr>
      <w:tr w:rsidR="0083512C" w:rsidRPr="0083512C" w14:paraId="0153AD46" w14:textId="77777777" w:rsidTr="00455B10">
        <w:trPr>
          <w:trHeight w:val="288"/>
        </w:trPr>
        <w:tc>
          <w:tcPr>
            <w:cnfStyle w:val="001000000000" w:firstRow="0" w:lastRow="0" w:firstColumn="1" w:lastColumn="0" w:oddVBand="0" w:evenVBand="0" w:oddHBand="0" w:evenHBand="0" w:firstRowFirstColumn="0" w:firstRowLastColumn="0" w:lastRowFirstColumn="0" w:lastRowLastColumn="0"/>
            <w:tcW w:w="1455" w:type="pct"/>
            <w:noWrap/>
            <w:vAlign w:val="bottom"/>
            <w:hideMark/>
          </w:tcPr>
          <w:p w14:paraId="3B4CE00F" w14:textId="77777777" w:rsidR="0083512C" w:rsidRPr="0083512C" w:rsidRDefault="0083512C" w:rsidP="00455B10">
            <w:pPr>
              <w:jc w:val="both"/>
              <w:rPr>
                <w:rFonts w:ascii="Arial Narrow" w:hAnsi="Arial Narrow"/>
                <w:b w:val="0"/>
                <w:bCs w:val="0"/>
                <w:kern w:val="2"/>
                <w:sz w:val="24"/>
                <w:szCs w:val="24"/>
              </w:rPr>
            </w:pPr>
            <w:r w:rsidRPr="0083512C">
              <w:rPr>
                <w:rFonts w:ascii="Arial Narrow" w:hAnsi="Arial Narrow"/>
                <w:b w:val="0"/>
                <w:bCs w:val="0"/>
                <w:kern w:val="2"/>
                <w:sz w:val="24"/>
                <w:szCs w:val="24"/>
              </w:rPr>
              <w:t>uThukela DM</w:t>
            </w:r>
          </w:p>
        </w:tc>
        <w:tc>
          <w:tcPr>
            <w:tcW w:w="1098" w:type="pct"/>
            <w:noWrap/>
            <w:vAlign w:val="bottom"/>
            <w:hideMark/>
          </w:tcPr>
          <w:p w14:paraId="0F3C7492"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4"/>
                <w:szCs w:val="24"/>
              </w:rPr>
            </w:pPr>
            <w:r w:rsidRPr="0083512C">
              <w:rPr>
                <w:rFonts w:ascii="Arial Narrow" w:hAnsi="Arial Narrow"/>
                <w:kern w:val="2"/>
                <w:sz w:val="24"/>
                <w:szCs w:val="24"/>
              </w:rPr>
              <w:t>214,04</w:t>
            </w:r>
          </w:p>
        </w:tc>
        <w:tc>
          <w:tcPr>
            <w:tcW w:w="1223" w:type="pct"/>
            <w:noWrap/>
            <w:vAlign w:val="bottom"/>
            <w:hideMark/>
          </w:tcPr>
          <w:p w14:paraId="1D50C5B4"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1,6%</w:t>
            </w:r>
          </w:p>
        </w:tc>
        <w:tc>
          <w:tcPr>
            <w:tcW w:w="1223" w:type="pct"/>
            <w:noWrap/>
            <w:vAlign w:val="bottom"/>
            <w:hideMark/>
          </w:tcPr>
          <w:p w14:paraId="3EBD5ADD" w14:textId="77777777" w:rsidR="0083512C" w:rsidRPr="0083512C" w:rsidRDefault="0083512C" w:rsidP="00455B10">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4"/>
                <w:szCs w:val="24"/>
              </w:rPr>
            </w:pPr>
            <w:r w:rsidRPr="0083512C">
              <w:rPr>
                <w:rFonts w:ascii="Arial Narrow" w:hAnsi="Arial Narrow"/>
                <w:b/>
                <w:bCs/>
                <w:kern w:val="2"/>
                <w:sz w:val="24"/>
                <w:szCs w:val="24"/>
              </w:rPr>
              <w:t>0,630</w:t>
            </w:r>
          </w:p>
        </w:tc>
      </w:tr>
    </w:tbl>
    <w:p w14:paraId="022B19DF"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Source: Quantec 2022, &amp; Municipal Demarcation Board, 2018</w:t>
      </w:r>
    </w:p>
    <w:p w14:paraId="4A8C1F68" w14:textId="77777777" w:rsid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Gini coefficient measures the level of income inequality. A Gini coefficient of zero expresses perfect equality, and the value 1 represents perfect inequality. It is well known that South Africa’s Gini coefficient is one of the highest in the world. The District’s Gini coefficient is 0.630, which is similar to the national average. It is highest in Inkosi Langalibalele and lowest in Okhahlamba. </w:t>
      </w:r>
    </w:p>
    <w:p w14:paraId="76F6C9E0" w14:textId="7A359B70" w:rsidR="00CB5F9E" w:rsidRPr="00455B10" w:rsidRDefault="00CB5F9E" w:rsidP="00381FE2">
      <w:pPr>
        <w:pStyle w:val="Heading3"/>
        <w:numPr>
          <w:ilvl w:val="2"/>
          <w:numId w:val="25"/>
        </w:numPr>
        <w:ind w:left="709" w:hanging="709"/>
      </w:pPr>
      <w:bookmarkStart w:id="252" w:name="_Toc146250015"/>
      <w:r w:rsidRPr="00455B10">
        <w:t>Space Economy</w:t>
      </w:r>
      <w:bookmarkEnd w:id="252"/>
    </w:p>
    <w:p w14:paraId="724551C5"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The purpose of this section is to perform an analysis of the uThukela District in terms of its economic development opportunities, particularly regarding its economic growth and employment.</w:t>
      </w:r>
    </w:p>
    <w:p w14:paraId="685EDC96" w14:textId="77777777" w:rsidR="00CB5F9E" w:rsidRPr="00455B10" w:rsidRDefault="00CB5F9E" w:rsidP="00381FE2">
      <w:pPr>
        <w:pStyle w:val="Heading4"/>
        <w:numPr>
          <w:ilvl w:val="3"/>
          <w:numId w:val="25"/>
        </w:numPr>
        <w:ind w:left="851" w:hanging="851"/>
      </w:pPr>
      <w:bookmarkStart w:id="253" w:name="_Toc128478688"/>
      <w:r w:rsidRPr="00455B10">
        <w:lastRenderedPageBreak/>
        <w:t>Size of the Economy</w:t>
      </w:r>
      <w:bookmarkEnd w:id="253"/>
      <w:r w:rsidRPr="00455B10">
        <w:t xml:space="preserve"> </w:t>
      </w:r>
    </w:p>
    <w:p w14:paraId="1A416799"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The uThukela District Municipality’s gross value added (GVA) in current prices is R67 663 million (2021). In 2021, the District contributed only 3.38% to the KwaZulu-Natal GVA and 0.55% to the South African GVA. Alfred Duma LM is the largest contributor to the District GVA (57%), followed by Inkosi Langalibalele LM (28%), and Okhahlamba LM (16%). </w:t>
      </w:r>
    </w:p>
    <w:p w14:paraId="5A300AC8" w14:textId="77777777" w:rsidR="00CB5F9E" w:rsidRPr="00455B10" w:rsidRDefault="00CB5F9E" w:rsidP="00381FE2">
      <w:pPr>
        <w:pStyle w:val="Heading4"/>
        <w:numPr>
          <w:ilvl w:val="3"/>
          <w:numId w:val="25"/>
        </w:numPr>
        <w:ind w:left="851" w:hanging="851"/>
      </w:pPr>
      <w:bookmarkStart w:id="254" w:name="_Toc128478689"/>
      <w:r w:rsidRPr="00455B10">
        <w:t>Growth of the District Economy</w:t>
      </w:r>
      <w:bookmarkEnd w:id="254"/>
    </w:p>
    <w:p w14:paraId="001A8F53"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The District GVA grew from R34 336 million in 2010 to R67 663 million in 2021, registering an annual growth rate of 6.36%. The annual GVA growth rate of the District was similar to the Provincial (6.22%) and National (6.56%) Growth Rates. It can be seen in Figure 28 that the yearly District GVA growth rate mimics the Provincial and National growth rates, implying the District economy’s strong correlation with the Provincial and National economies. It also implies that the District economy is as much vulnerable to external factors such as COVID-19 pandemic as the National and Provincial economies are. </w:t>
      </w:r>
    </w:p>
    <w:p w14:paraId="15F90F83"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All economies reflected a decline in their positive growth trajectories between 2016 and 2020. The decline was sharpest in 2020 due to the COVID-19 pandemic. This has subsequently been reversed, and positive growth has been observed for 2021.  </w:t>
      </w:r>
    </w:p>
    <w:p w14:paraId="1719F10B"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noProof/>
          <w:sz w:val="24"/>
          <w:szCs w:val="24"/>
        </w:rPr>
        <w:drawing>
          <wp:inline distT="0" distB="0" distL="0" distR="0" wp14:anchorId="05D14634" wp14:editId="772A4E32">
            <wp:extent cx="5744845" cy="3131820"/>
            <wp:effectExtent l="0" t="0" r="0" b="0"/>
            <wp:docPr id="15" name="Picture 15" descr="A graph with different colored ba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aph with different colored bars and lines&#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9642" cy="3145338"/>
                    </a:xfrm>
                    <a:prstGeom prst="rect">
                      <a:avLst/>
                    </a:prstGeom>
                    <a:noFill/>
                  </pic:spPr>
                </pic:pic>
              </a:graphicData>
            </a:graphic>
          </wp:inline>
        </w:drawing>
      </w:r>
    </w:p>
    <w:p w14:paraId="5940E0AF" w14:textId="5F30C7C1" w:rsidR="00CB5F9E" w:rsidRPr="00CB5F9E" w:rsidRDefault="00544EF3" w:rsidP="00544EF3">
      <w:pPr>
        <w:pStyle w:val="Caption"/>
        <w:rPr>
          <w:b w:val="0"/>
          <w:iCs w:val="0"/>
          <w:sz w:val="24"/>
          <w:szCs w:val="24"/>
        </w:rPr>
      </w:pPr>
      <w:bookmarkStart w:id="255" w:name="_Toc146250092"/>
      <w:r>
        <w:t xml:space="preserve">Figure </w:t>
      </w:r>
      <w:r>
        <w:fldChar w:fldCharType="begin"/>
      </w:r>
      <w:r>
        <w:instrText xml:space="preserve"> SEQ Figure \* ARABIC </w:instrText>
      </w:r>
      <w:r>
        <w:fldChar w:fldCharType="separate"/>
      </w:r>
      <w:r w:rsidR="004F5D72">
        <w:rPr>
          <w:noProof/>
        </w:rPr>
        <w:t>16</w:t>
      </w:r>
      <w:r>
        <w:fldChar w:fldCharType="end"/>
      </w:r>
      <w:r>
        <w:rPr>
          <w:lang w:val="en-US"/>
        </w:rPr>
        <w:t xml:space="preserve">: </w:t>
      </w:r>
      <w:r w:rsidRPr="00AC1024">
        <w:rPr>
          <w:lang w:val="en-US"/>
        </w:rPr>
        <w:t>GVA Growth</w:t>
      </w:r>
      <w:bookmarkEnd w:id="255"/>
    </w:p>
    <w:p w14:paraId="28F8739F" w14:textId="77777777" w:rsidR="00CB5F9E" w:rsidRPr="00455B10" w:rsidRDefault="00CB5F9E" w:rsidP="00381FE2">
      <w:pPr>
        <w:pStyle w:val="Heading4"/>
        <w:numPr>
          <w:ilvl w:val="3"/>
          <w:numId w:val="25"/>
        </w:numPr>
        <w:ind w:left="851" w:hanging="851"/>
      </w:pPr>
      <w:bookmarkStart w:id="256" w:name="_Toc128478690"/>
      <w:r w:rsidRPr="00455B10">
        <w:t>Economic Structure</w:t>
      </w:r>
      <w:bookmarkEnd w:id="256"/>
      <w:r w:rsidRPr="00455B10">
        <w:t xml:space="preserve"> </w:t>
      </w:r>
    </w:p>
    <w:p w14:paraId="4B74C844" w14:textId="3C65FCD9"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The structure of the economy provides valuable insight into the dependency of an area on specific sectors and its subsequent sensitivity to fluctuations in global and regional markets. </w:t>
      </w:r>
      <w:r w:rsidR="008706DF">
        <w:rPr>
          <w:rFonts w:ascii="Arial Narrow" w:hAnsi="Arial Narrow"/>
          <w:sz w:val="24"/>
          <w:szCs w:val="24"/>
        </w:rPr>
        <w:fldChar w:fldCharType="begin"/>
      </w:r>
      <w:r w:rsidR="008706DF">
        <w:rPr>
          <w:rFonts w:ascii="Arial Narrow" w:hAnsi="Arial Narrow"/>
          <w:sz w:val="24"/>
          <w:szCs w:val="24"/>
        </w:rPr>
        <w:instrText xml:space="preserve"> REF _Ref146193151 </w:instrText>
      </w:r>
      <w:r w:rsidR="008706DF">
        <w:rPr>
          <w:rFonts w:ascii="Arial Narrow" w:hAnsi="Arial Narrow"/>
          <w:sz w:val="24"/>
          <w:szCs w:val="24"/>
        </w:rPr>
        <w:fldChar w:fldCharType="separate"/>
      </w:r>
      <w:r w:rsidR="008706DF">
        <w:t xml:space="preserve">Figure </w:t>
      </w:r>
      <w:r w:rsidR="008706DF">
        <w:rPr>
          <w:noProof/>
        </w:rPr>
        <w:t>17</w:t>
      </w:r>
      <w:r w:rsidR="008706DF">
        <w:rPr>
          <w:rFonts w:ascii="Arial Narrow" w:hAnsi="Arial Narrow"/>
          <w:sz w:val="24"/>
          <w:szCs w:val="24"/>
        </w:rPr>
        <w:fldChar w:fldCharType="end"/>
      </w:r>
      <w:r w:rsidR="008706DF">
        <w:rPr>
          <w:rFonts w:ascii="Arial Narrow" w:hAnsi="Arial Narrow"/>
          <w:sz w:val="24"/>
          <w:szCs w:val="24"/>
        </w:rPr>
        <w:t xml:space="preserve"> </w:t>
      </w:r>
      <w:r w:rsidRPr="00CB5F9E">
        <w:rPr>
          <w:rFonts w:ascii="Arial Narrow" w:hAnsi="Arial Narrow"/>
          <w:sz w:val="24"/>
          <w:szCs w:val="24"/>
        </w:rPr>
        <w:t xml:space="preserve">depicts </w:t>
      </w:r>
      <w:r w:rsidRPr="00CB5F9E">
        <w:rPr>
          <w:rFonts w:ascii="Arial Narrow" w:hAnsi="Arial Narrow"/>
          <w:sz w:val="24"/>
          <w:szCs w:val="24"/>
        </w:rPr>
        <w:lastRenderedPageBreak/>
        <w:t xml:space="preserve">the sectoral contributions to the three local municipalities of the District. The key economic sectors of the District are Manufacturing (25% contribution), Community, social and personal services (14%), Agriculture, forestry and fishing (13%), Finance, insurance, real estate and business services (12%), and Wholesale and retail trade, catering and accommodation (11%). Manufacturing is the largest economic sector in Inkosi Langalibalele LM and Alfred Duma LM, whereas in Okhahlamba LM the largest economic sector is Agriculture. </w:t>
      </w:r>
    </w:p>
    <w:p w14:paraId="5A33C3B3"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noProof/>
          <w:sz w:val="24"/>
          <w:szCs w:val="24"/>
        </w:rPr>
        <w:drawing>
          <wp:inline distT="0" distB="0" distL="0" distR="0" wp14:anchorId="49CB51F9" wp14:editId="419322A9">
            <wp:extent cx="5934710" cy="4556760"/>
            <wp:effectExtent l="0" t="0" r="0" b="0"/>
            <wp:docPr id="1069009023" name="Picture 1069009023" descr="A graph with colorful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009023" name="Picture 1069009023" descr="A graph with colorful squares&#10;&#10;Description automatically generated with medium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63087" cy="4578548"/>
                    </a:xfrm>
                    <a:prstGeom prst="rect">
                      <a:avLst/>
                    </a:prstGeom>
                    <a:noFill/>
                  </pic:spPr>
                </pic:pic>
              </a:graphicData>
            </a:graphic>
          </wp:inline>
        </w:drawing>
      </w:r>
    </w:p>
    <w:p w14:paraId="0EE7928E" w14:textId="4E3E47A1" w:rsidR="00CB5F9E" w:rsidRPr="00CB5F9E" w:rsidRDefault="008706DF" w:rsidP="008706DF">
      <w:pPr>
        <w:pStyle w:val="Caption"/>
        <w:rPr>
          <w:b w:val="0"/>
          <w:iCs w:val="0"/>
          <w:sz w:val="24"/>
          <w:szCs w:val="24"/>
        </w:rPr>
      </w:pPr>
      <w:bookmarkStart w:id="257" w:name="_Ref146193151"/>
      <w:bookmarkStart w:id="258" w:name="_Toc146250093"/>
      <w:r>
        <w:t xml:space="preserve">Figure </w:t>
      </w:r>
      <w:r>
        <w:fldChar w:fldCharType="begin"/>
      </w:r>
      <w:r>
        <w:instrText xml:space="preserve"> SEQ Figure \* ARABIC </w:instrText>
      </w:r>
      <w:r>
        <w:fldChar w:fldCharType="separate"/>
      </w:r>
      <w:r w:rsidR="004F5D72">
        <w:rPr>
          <w:noProof/>
        </w:rPr>
        <w:t>17</w:t>
      </w:r>
      <w:r>
        <w:fldChar w:fldCharType="end"/>
      </w:r>
      <w:bookmarkEnd w:id="257"/>
      <w:r>
        <w:rPr>
          <w:lang w:val="en-US"/>
        </w:rPr>
        <w:t xml:space="preserve">: </w:t>
      </w:r>
      <w:r w:rsidRPr="00CD7E10">
        <w:rPr>
          <w:lang w:val="en-US"/>
        </w:rPr>
        <w:t>Sectoral Contribution to the District and Municipal Economies, 2021</w:t>
      </w:r>
      <w:bookmarkEnd w:id="258"/>
    </w:p>
    <w:p w14:paraId="64EE13F8"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Source: Quantec 2022</w:t>
      </w:r>
    </w:p>
    <w:p w14:paraId="1C810EC0" w14:textId="77777777" w:rsidR="00CB5F9E" w:rsidRPr="00455B10" w:rsidRDefault="00CB5F9E" w:rsidP="00381FE2">
      <w:pPr>
        <w:pStyle w:val="Heading4"/>
        <w:numPr>
          <w:ilvl w:val="3"/>
          <w:numId w:val="25"/>
        </w:numPr>
        <w:ind w:left="851" w:hanging="851"/>
      </w:pPr>
      <w:bookmarkStart w:id="259" w:name="_Toc128478692"/>
      <w:r w:rsidRPr="00455B10">
        <w:t>Employment Generation</w:t>
      </w:r>
      <w:bookmarkEnd w:id="259"/>
      <w:r w:rsidRPr="00455B10">
        <w:t xml:space="preserve"> </w:t>
      </w:r>
    </w:p>
    <w:p w14:paraId="1E1FA6AE"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In terms of employment generation, the most important economic sector of the District is Community, social and personal services which generates 30% of employment. The other important sectors are Wholesale and retail trade, catering and accommodation (21%), Finance, insurance, real estate and business services (12%), Manufacturing (10%), and Agriculture (8%). </w:t>
      </w:r>
    </w:p>
    <w:p w14:paraId="3F4A2D43"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noProof/>
          <w:sz w:val="24"/>
          <w:szCs w:val="24"/>
        </w:rPr>
        <w:lastRenderedPageBreak/>
        <w:drawing>
          <wp:inline distT="0" distB="0" distL="0" distR="0" wp14:anchorId="69EE856A" wp14:editId="7A5826AA">
            <wp:extent cx="5721937" cy="4930140"/>
            <wp:effectExtent l="0" t="0" r="0" b="0"/>
            <wp:docPr id="1292582451" name="Picture 1292582451" descr="A graph with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582451" name="Picture 1292582451" descr="A graph with different colored squares&#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6041" cy="4950909"/>
                    </a:xfrm>
                    <a:prstGeom prst="rect">
                      <a:avLst/>
                    </a:prstGeom>
                    <a:noFill/>
                  </pic:spPr>
                </pic:pic>
              </a:graphicData>
            </a:graphic>
          </wp:inline>
        </w:drawing>
      </w:r>
    </w:p>
    <w:p w14:paraId="1BB74B31" w14:textId="4EEFBE50" w:rsidR="00CB5F9E" w:rsidRPr="00CB5F9E" w:rsidRDefault="008706DF" w:rsidP="008706DF">
      <w:pPr>
        <w:pStyle w:val="Caption"/>
        <w:rPr>
          <w:b w:val="0"/>
          <w:iCs w:val="0"/>
          <w:sz w:val="24"/>
          <w:szCs w:val="24"/>
        </w:rPr>
      </w:pPr>
      <w:bookmarkStart w:id="260" w:name="_Toc146250094"/>
      <w:r>
        <w:t xml:space="preserve">Figure </w:t>
      </w:r>
      <w:r>
        <w:fldChar w:fldCharType="begin"/>
      </w:r>
      <w:r>
        <w:instrText xml:space="preserve"> SEQ Figure \* ARABIC </w:instrText>
      </w:r>
      <w:r>
        <w:fldChar w:fldCharType="separate"/>
      </w:r>
      <w:r w:rsidR="004F5D72">
        <w:rPr>
          <w:noProof/>
        </w:rPr>
        <w:t>18</w:t>
      </w:r>
      <w:r>
        <w:fldChar w:fldCharType="end"/>
      </w:r>
      <w:r>
        <w:rPr>
          <w:lang w:val="en-US"/>
        </w:rPr>
        <w:t xml:space="preserve">: </w:t>
      </w:r>
      <w:r w:rsidRPr="004C59EE">
        <w:rPr>
          <w:lang w:val="en-US"/>
        </w:rPr>
        <w:t>Sectoral Contribution to Employment Generation, 2021</w:t>
      </w:r>
      <w:bookmarkEnd w:id="260"/>
    </w:p>
    <w:p w14:paraId="61CC6732"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Source: Quantec 2022</w:t>
      </w:r>
    </w:p>
    <w:p w14:paraId="799FE58B" w14:textId="77777777" w:rsidR="00CB5F9E" w:rsidRPr="00455B10" w:rsidRDefault="00CB5F9E" w:rsidP="00381FE2">
      <w:pPr>
        <w:pStyle w:val="Heading4"/>
        <w:numPr>
          <w:ilvl w:val="3"/>
          <w:numId w:val="25"/>
        </w:numPr>
        <w:ind w:left="851" w:hanging="851"/>
      </w:pPr>
      <w:bookmarkStart w:id="261" w:name="_Toc128478693"/>
      <w:r w:rsidRPr="00455B10">
        <w:t>Niche Economic Sectors</w:t>
      </w:r>
      <w:bookmarkEnd w:id="261"/>
      <w:r w:rsidRPr="00455B10">
        <w:t xml:space="preserve"> </w:t>
      </w:r>
    </w:p>
    <w:p w14:paraId="0635F36B"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This section identifies key economic niche sectors that will support future potential economic growth of the District. </w:t>
      </w:r>
    </w:p>
    <w:p w14:paraId="5EC81554" w14:textId="5C9C221C" w:rsidR="00CB5F9E" w:rsidRPr="00CB5F9E" w:rsidRDefault="00CB5F9E" w:rsidP="00381FE2">
      <w:pPr>
        <w:pStyle w:val="Heading4"/>
        <w:numPr>
          <w:ilvl w:val="4"/>
          <w:numId w:val="25"/>
        </w:numPr>
        <w:ind w:left="993" w:hanging="1015"/>
      </w:pPr>
      <w:bookmarkStart w:id="262" w:name="_Toc128478694"/>
      <w:r w:rsidRPr="00CB5F9E">
        <w:t>Agriculture</w:t>
      </w:r>
      <w:bookmarkEnd w:id="262"/>
    </w:p>
    <w:p w14:paraId="3CE71FF7"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Agriculture and agroprocessing have been identified by the national government as one of the key economic sectors that can transform the economy by attracting investors, opening up new business opportunities, and increasing exports. The agroprocessing sector has strong backward linkages with the primary agriculture sector and forward linkages with the secondary as well as tertiary sectors of the economy.</w:t>
      </w:r>
    </w:p>
    <w:p w14:paraId="09C22884"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lastRenderedPageBreak/>
        <w:t>The agriculture sector’s contribution to both employment generation and economic value addition makes it a key economic sector of the District. The District’s has a well-established agricultural sector comprising both commercial and subsistence farming.  Agricultural production and in particular livestock farming, occur almost throughout the District.  The main agriculture production areas of the District are:</w:t>
      </w:r>
    </w:p>
    <w:p w14:paraId="78990500" w14:textId="77777777" w:rsidR="00CB5F9E" w:rsidRPr="00CB5F9E" w:rsidRDefault="00CB5F9E" w:rsidP="00381FE2">
      <w:pPr>
        <w:numPr>
          <w:ilvl w:val="0"/>
          <w:numId w:val="33"/>
        </w:numPr>
        <w:spacing w:line="360" w:lineRule="auto"/>
        <w:jc w:val="both"/>
        <w:rPr>
          <w:rFonts w:ascii="Arial Narrow" w:hAnsi="Arial Narrow"/>
          <w:sz w:val="24"/>
          <w:szCs w:val="24"/>
        </w:rPr>
      </w:pPr>
      <w:r w:rsidRPr="00CB5F9E">
        <w:rPr>
          <w:rFonts w:ascii="Arial Narrow" w:hAnsi="Arial Narrow"/>
          <w:sz w:val="24"/>
          <w:szCs w:val="24"/>
        </w:rPr>
        <w:t xml:space="preserve">Beef, maize and to a certain extent game farming activities can be found in the area abutting the N3. </w:t>
      </w:r>
    </w:p>
    <w:p w14:paraId="2161C1EB" w14:textId="77777777" w:rsidR="00CB5F9E" w:rsidRPr="00CB5F9E" w:rsidRDefault="00CB5F9E" w:rsidP="00381FE2">
      <w:pPr>
        <w:numPr>
          <w:ilvl w:val="0"/>
          <w:numId w:val="33"/>
        </w:numPr>
        <w:spacing w:line="360" w:lineRule="auto"/>
        <w:jc w:val="both"/>
        <w:rPr>
          <w:rFonts w:ascii="Arial Narrow" w:hAnsi="Arial Narrow"/>
          <w:sz w:val="24"/>
          <w:szCs w:val="24"/>
        </w:rPr>
      </w:pPr>
      <w:r w:rsidRPr="00CB5F9E">
        <w:rPr>
          <w:rFonts w:ascii="Arial Narrow" w:hAnsi="Arial Narrow"/>
          <w:sz w:val="24"/>
          <w:szCs w:val="24"/>
        </w:rPr>
        <w:t xml:space="preserve">A mixture of various farming activities involving beef, maize, soya, wheat, sheep, poultry and dairy production can be found in the areas between Winterton and Bergville. </w:t>
      </w:r>
    </w:p>
    <w:p w14:paraId="3E592405" w14:textId="77777777" w:rsidR="00CB5F9E" w:rsidRPr="00CB5F9E" w:rsidRDefault="00CB5F9E" w:rsidP="00381FE2">
      <w:pPr>
        <w:numPr>
          <w:ilvl w:val="0"/>
          <w:numId w:val="33"/>
        </w:numPr>
        <w:spacing w:line="360" w:lineRule="auto"/>
        <w:jc w:val="both"/>
        <w:rPr>
          <w:rFonts w:ascii="Arial Narrow" w:hAnsi="Arial Narrow"/>
          <w:sz w:val="24"/>
          <w:szCs w:val="24"/>
        </w:rPr>
      </w:pPr>
      <w:r w:rsidRPr="00CB5F9E">
        <w:rPr>
          <w:rFonts w:ascii="Arial Narrow" w:hAnsi="Arial Narrow"/>
          <w:sz w:val="24"/>
          <w:szCs w:val="24"/>
        </w:rPr>
        <w:t>The area located between town of Ladysmith and N3 freeway is largely dominated by game farming. Some patches of irrigated farm land can be found near Colenso River.</w:t>
      </w:r>
    </w:p>
    <w:p w14:paraId="7CC7B0E0" w14:textId="77777777" w:rsidR="00CB5F9E" w:rsidRPr="00CB5F9E" w:rsidRDefault="00CB5F9E" w:rsidP="00381FE2">
      <w:pPr>
        <w:numPr>
          <w:ilvl w:val="0"/>
          <w:numId w:val="33"/>
        </w:numPr>
        <w:spacing w:line="360" w:lineRule="auto"/>
        <w:jc w:val="both"/>
        <w:rPr>
          <w:rFonts w:ascii="Arial Narrow" w:hAnsi="Arial Narrow"/>
          <w:sz w:val="24"/>
          <w:szCs w:val="24"/>
        </w:rPr>
      </w:pPr>
      <w:r w:rsidRPr="00CB5F9E">
        <w:rPr>
          <w:rFonts w:ascii="Arial Narrow" w:hAnsi="Arial Narrow"/>
          <w:sz w:val="24"/>
          <w:szCs w:val="24"/>
        </w:rPr>
        <w:t>A combination of beef, maize, sheep, dairy and game farming can be found near Geluksburg, located  in the north-west part of the District</w:t>
      </w:r>
    </w:p>
    <w:p w14:paraId="13D97225" w14:textId="77777777" w:rsidR="00CB5F9E" w:rsidRPr="00CB5F9E" w:rsidRDefault="00CB5F9E" w:rsidP="00381FE2">
      <w:pPr>
        <w:numPr>
          <w:ilvl w:val="0"/>
          <w:numId w:val="33"/>
        </w:numPr>
        <w:spacing w:line="360" w:lineRule="auto"/>
        <w:jc w:val="both"/>
        <w:rPr>
          <w:rFonts w:ascii="Arial Narrow" w:hAnsi="Arial Narrow"/>
          <w:sz w:val="24"/>
          <w:szCs w:val="24"/>
        </w:rPr>
      </w:pPr>
      <w:r w:rsidRPr="00CB5F9E">
        <w:rPr>
          <w:rFonts w:ascii="Arial Narrow" w:hAnsi="Arial Narrow"/>
          <w:sz w:val="24"/>
          <w:szCs w:val="24"/>
        </w:rPr>
        <w:t xml:space="preserve">A mixture of dairy farming, game farming, irrigation, and citrus production can be found between the town of Escort and Weenen in the south-east part of the District. </w:t>
      </w:r>
    </w:p>
    <w:p w14:paraId="17FCB728" w14:textId="77777777" w:rsidR="00CB5F9E" w:rsidRPr="00CB5F9E" w:rsidRDefault="00CB5F9E" w:rsidP="00381FE2">
      <w:pPr>
        <w:numPr>
          <w:ilvl w:val="0"/>
          <w:numId w:val="33"/>
        </w:numPr>
        <w:spacing w:line="360" w:lineRule="auto"/>
        <w:jc w:val="both"/>
        <w:rPr>
          <w:rFonts w:ascii="Arial Narrow" w:hAnsi="Arial Narrow"/>
          <w:sz w:val="24"/>
          <w:szCs w:val="24"/>
        </w:rPr>
      </w:pPr>
      <w:r w:rsidRPr="00CB5F9E">
        <w:rPr>
          <w:rFonts w:ascii="Arial Narrow" w:hAnsi="Arial Narrow"/>
          <w:sz w:val="24"/>
          <w:szCs w:val="24"/>
        </w:rPr>
        <w:t>The area located to the north of Bergville is involved in soya, maize, wheat and beef farming.</w:t>
      </w:r>
    </w:p>
    <w:p w14:paraId="550B3878" w14:textId="77777777" w:rsidR="00CB5F9E" w:rsidRPr="00E8594B" w:rsidRDefault="00CB5F9E" w:rsidP="00E8594B">
      <w:pPr>
        <w:rPr>
          <w:rFonts w:ascii="Arial Narrow" w:hAnsi="Arial Narrow"/>
          <w:b/>
          <w:bCs/>
          <w:i/>
          <w:iCs/>
          <w:sz w:val="24"/>
          <w:szCs w:val="24"/>
          <w:u w:val="single"/>
        </w:rPr>
      </w:pPr>
      <w:r w:rsidRPr="00E8594B">
        <w:rPr>
          <w:rFonts w:ascii="Arial Narrow" w:hAnsi="Arial Narrow"/>
          <w:b/>
          <w:bCs/>
          <w:i/>
          <w:iCs/>
          <w:sz w:val="24"/>
          <w:szCs w:val="24"/>
          <w:u w:val="single"/>
        </w:rPr>
        <w:t xml:space="preserve">Commercial Farming </w:t>
      </w:r>
    </w:p>
    <w:p w14:paraId="2A82439D"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Commercial farming takes up 56% the District’s geographic area (uThukela LED).  The commercial farming sector is dominated by forestry plantations, field crops and livestock production.  The primary field corps are maize, dry beans and potatoes, and livestock production focuses primarily on beef, sheep, and dairy production.</w:t>
      </w:r>
    </w:p>
    <w:p w14:paraId="6268A6B7"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The western part of the district, specifically the areas around Winterton and Bergville, is fertile. A lot of commercial farming involved in field corps can be found in these areas. The remaining area is mostly used for livestock production, primarily for beef. However, the major livestock industry near Winterton and Bergville focuses on dairy farming. The availability of maize silage, hay and irrigated pastures, planted specifically for feeding or on a rotation basis with maize helps in undertaking dairy farming activities. </w:t>
      </w:r>
    </w:p>
    <w:p w14:paraId="63D09BA9" w14:textId="77777777" w:rsidR="00CB5F9E" w:rsidRPr="00CB5F9E" w:rsidRDefault="00CB5F9E" w:rsidP="00CB5F9E">
      <w:pPr>
        <w:spacing w:line="360" w:lineRule="auto"/>
        <w:jc w:val="both"/>
        <w:rPr>
          <w:rFonts w:ascii="Arial Narrow" w:hAnsi="Arial Narrow"/>
          <w:sz w:val="24"/>
          <w:szCs w:val="24"/>
        </w:rPr>
      </w:pPr>
    </w:p>
    <w:p w14:paraId="54F092C9" w14:textId="77777777" w:rsidR="00CB5F9E" w:rsidRPr="00E8594B" w:rsidRDefault="00CB5F9E" w:rsidP="00E8594B">
      <w:pPr>
        <w:rPr>
          <w:rFonts w:ascii="Arial Narrow" w:hAnsi="Arial Narrow"/>
          <w:b/>
          <w:bCs/>
          <w:i/>
          <w:iCs/>
          <w:sz w:val="24"/>
          <w:szCs w:val="24"/>
          <w:u w:val="single"/>
        </w:rPr>
      </w:pPr>
      <w:r w:rsidRPr="00E8594B">
        <w:rPr>
          <w:rFonts w:ascii="Arial Narrow" w:hAnsi="Arial Narrow"/>
          <w:b/>
          <w:bCs/>
          <w:i/>
          <w:iCs/>
          <w:sz w:val="24"/>
          <w:szCs w:val="24"/>
          <w:u w:val="single"/>
        </w:rPr>
        <w:t>Subsistence Farming</w:t>
      </w:r>
    </w:p>
    <w:p w14:paraId="2C3C148B"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lastRenderedPageBreak/>
        <w:t xml:space="preserve">uThukela is primarily a rural district with a substantial rural population. Subsistence farming is an important source of food for the rural population. Though subsistence farming can be observed throughout the District, it is prominent in southwestern (Okhahlamba and formerly Imbabazane), eastern (formerly Indaka) parts of the District. </w:t>
      </w:r>
    </w:p>
    <w:p w14:paraId="17ECE513"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The District LED notes that there has been a steady decline in subsistence farming due to the following reasons:</w:t>
      </w:r>
    </w:p>
    <w:p w14:paraId="761CD5CD" w14:textId="77777777" w:rsidR="00CB5F9E" w:rsidRPr="00CB5F9E" w:rsidRDefault="00CB5F9E" w:rsidP="00381FE2">
      <w:pPr>
        <w:numPr>
          <w:ilvl w:val="0"/>
          <w:numId w:val="34"/>
        </w:numPr>
        <w:spacing w:line="360" w:lineRule="auto"/>
        <w:jc w:val="both"/>
        <w:rPr>
          <w:rFonts w:ascii="Arial Narrow" w:hAnsi="Arial Narrow"/>
          <w:sz w:val="24"/>
          <w:szCs w:val="24"/>
        </w:rPr>
      </w:pPr>
      <w:r w:rsidRPr="00CB5F9E">
        <w:rPr>
          <w:rFonts w:ascii="Arial Narrow" w:hAnsi="Arial Narrow"/>
          <w:sz w:val="24"/>
          <w:szCs w:val="24"/>
        </w:rPr>
        <w:t>The attractiveness of other sectors to the younger generations drives them away from farming.</w:t>
      </w:r>
    </w:p>
    <w:p w14:paraId="4B4319C0" w14:textId="77777777" w:rsidR="00CB5F9E" w:rsidRPr="00CB5F9E" w:rsidRDefault="00CB5F9E" w:rsidP="00381FE2">
      <w:pPr>
        <w:numPr>
          <w:ilvl w:val="0"/>
          <w:numId w:val="34"/>
        </w:numPr>
        <w:spacing w:line="360" w:lineRule="auto"/>
        <w:jc w:val="both"/>
        <w:rPr>
          <w:rFonts w:ascii="Arial Narrow" w:hAnsi="Arial Narrow"/>
          <w:sz w:val="24"/>
          <w:szCs w:val="24"/>
        </w:rPr>
      </w:pPr>
      <w:r w:rsidRPr="00CB5F9E">
        <w:rPr>
          <w:rFonts w:ascii="Arial Narrow" w:hAnsi="Arial Narrow"/>
          <w:sz w:val="24"/>
          <w:szCs w:val="24"/>
        </w:rPr>
        <w:t xml:space="preserve">Complex land tenure systems hindering the commercialization of farming in rural areas.  </w:t>
      </w:r>
    </w:p>
    <w:p w14:paraId="683FB363" w14:textId="77777777" w:rsidR="00CB5F9E" w:rsidRPr="00CB5F9E" w:rsidRDefault="00CB5F9E" w:rsidP="00381FE2">
      <w:pPr>
        <w:numPr>
          <w:ilvl w:val="0"/>
          <w:numId w:val="34"/>
        </w:numPr>
        <w:spacing w:line="360" w:lineRule="auto"/>
        <w:jc w:val="both"/>
        <w:rPr>
          <w:rFonts w:ascii="Arial Narrow" w:hAnsi="Arial Narrow"/>
          <w:sz w:val="24"/>
          <w:szCs w:val="24"/>
        </w:rPr>
      </w:pPr>
      <w:r w:rsidRPr="00CB5F9E">
        <w:rPr>
          <w:rFonts w:ascii="Arial Narrow" w:hAnsi="Arial Narrow"/>
          <w:sz w:val="24"/>
          <w:szCs w:val="24"/>
        </w:rPr>
        <w:t xml:space="preserve">Unsuccessful land reform projects in the District. </w:t>
      </w:r>
    </w:p>
    <w:p w14:paraId="6ED1D898"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A huge portion of the livestock is communally-owned. If properly managed, this could be of good economic value but at the expense of neglecting the cultural value of cattle placed by local people. </w:t>
      </w:r>
    </w:p>
    <w:p w14:paraId="036F3430" w14:textId="77777777" w:rsidR="00CB5F9E" w:rsidRPr="00E8594B" w:rsidRDefault="00CB5F9E" w:rsidP="00E8594B">
      <w:pPr>
        <w:rPr>
          <w:rFonts w:ascii="Arial Narrow" w:hAnsi="Arial Narrow"/>
          <w:b/>
          <w:bCs/>
          <w:i/>
          <w:iCs/>
          <w:sz w:val="24"/>
          <w:szCs w:val="24"/>
          <w:u w:val="single"/>
        </w:rPr>
      </w:pPr>
      <w:r w:rsidRPr="00E8594B">
        <w:rPr>
          <w:rFonts w:ascii="Arial Narrow" w:hAnsi="Arial Narrow"/>
          <w:b/>
          <w:bCs/>
          <w:i/>
          <w:iCs/>
          <w:sz w:val="24"/>
          <w:szCs w:val="24"/>
          <w:u w:val="single"/>
        </w:rPr>
        <w:t xml:space="preserve">Agro-processing </w:t>
      </w:r>
    </w:p>
    <w:p w14:paraId="5C31B761"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uThukela District is home to a number of agroprocessing industries involved processing of meat, dairy, oil, and timber. Some of the key agro-processing industries are: </w:t>
      </w:r>
    </w:p>
    <w:p w14:paraId="7A54E8F0"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 xml:space="preserve">Nestle: It is multinational food and beverage company. Nestle has a plant in a large warehouse in Estcourt. The plant produces beverages such as Nescafe and Milo. This plant used to produce condensed milk earlier. </w:t>
      </w:r>
    </w:p>
    <w:p w14:paraId="26794430"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 xml:space="preserve">Eskort Ltd: It is a public company involved in the farming of pigs and the production of pork products. The company’s Estcourt plant is involved in the processing of pork for the export market. The plant sources dressed carcasses from elsewhere. </w:t>
      </w:r>
    </w:p>
    <w:p w14:paraId="1539A8CD"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 xml:space="preserve">Drak Oil Mills: Located near Winterton, this mill has the capacity to process 4000 tons of soya beans per month. This plant produces soya pellets and soya cake, both of which are sold directly as finished products for the livestock feeding market. The soya oil extracted is delivered in bulk to a refinery in Limpopo for final processing. </w:t>
      </w:r>
    </w:p>
    <w:p w14:paraId="600D7F43"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 xml:space="preserve">Masonite Africa: Masonite Africa, a public company, is a supplier and exporter of compressed hardboards made from milled timber. The company has a processing plant in Estcourt. However, most of the timber grown in uThukela is unsuited to the processes used in the Estcourt plant. </w:t>
      </w:r>
    </w:p>
    <w:p w14:paraId="00D80F6D"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 xml:space="preserve">Sustainable Fibre Solutions: This company has a plant in Winterton which is involved in processing of Kenaf fibre. </w:t>
      </w:r>
    </w:p>
    <w:p w14:paraId="7BD47327"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 xml:space="preserve">AFGRI SA: AFGRI SA provides a range of service including storing and milling of grain. </w:t>
      </w:r>
    </w:p>
    <w:p w14:paraId="10F1A736" w14:textId="77777777" w:rsidR="00E8594B" w:rsidRDefault="00E8594B" w:rsidP="00E8594B">
      <w:pPr>
        <w:spacing w:line="240" w:lineRule="auto"/>
        <w:jc w:val="both"/>
        <w:rPr>
          <w:rFonts w:ascii="Arial Narrow" w:hAnsi="Arial Narrow"/>
          <w:sz w:val="24"/>
          <w:szCs w:val="24"/>
        </w:rPr>
      </w:pPr>
    </w:p>
    <w:p w14:paraId="2052A5F8" w14:textId="14F4DDE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The District LED has identified the following investment opportunities in the District’s agricultural sector:</w:t>
      </w:r>
    </w:p>
    <w:p w14:paraId="1DB5D16B"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Vegetables plantation,</w:t>
      </w:r>
    </w:p>
    <w:p w14:paraId="632FC3CB"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lastRenderedPageBreak/>
        <w:t>Water sport,</w:t>
      </w:r>
    </w:p>
    <w:p w14:paraId="3A773F5A"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Game farming,</w:t>
      </w:r>
    </w:p>
    <w:p w14:paraId="0BC63C29"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Venison production,</w:t>
      </w:r>
    </w:p>
    <w:p w14:paraId="4EFEA9EA"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hint="eastAsia"/>
          <w:sz w:val="24"/>
          <w:szCs w:val="24"/>
        </w:rPr>
        <w:t>S</w:t>
      </w:r>
      <w:r w:rsidRPr="00CB5F9E">
        <w:rPr>
          <w:rFonts w:ascii="Arial Narrow" w:hAnsi="Arial Narrow"/>
          <w:sz w:val="24"/>
          <w:szCs w:val="24"/>
        </w:rPr>
        <w:t>ugar production,</w:t>
      </w:r>
    </w:p>
    <w:p w14:paraId="1AC9589E"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Livestock farming especially pork,</w:t>
      </w:r>
    </w:p>
    <w:p w14:paraId="39595A60"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Abattoir,</w:t>
      </w:r>
    </w:p>
    <w:p w14:paraId="33ECD876"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Hunting,</w:t>
      </w:r>
    </w:p>
    <w:p w14:paraId="2038FA90"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Aquaculture,</w:t>
      </w:r>
    </w:p>
    <w:p w14:paraId="44F13C08"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Mushroom production,</w:t>
      </w:r>
    </w:p>
    <w:p w14:paraId="7598D0F3"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Forestry,</w:t>
      </w:r>
    </w:p>
    <w:p w14:paraId="0294F683"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Hydroponics ,and</w:t>
      </w:r>
    </w:p>
    <w:p w14:paraId="27C1B95D" w14:textId="77777777" w:rsidR="00CB5F9E" w:rsidRPr="00CB5F9E" w:rsidRDefault="00CB5F9E" w:rsidP="00381FE2">
      <w:pPr>
        <w:numPr>
          <w:ilvl w:val="0"/>
          <w:numId w:val="35"/>
        </w:numPr>
        <w:spacing w:after="0" w:line="276" w:lineRule="auto"/>
        <w:jc w:val="both"/>
        <w:rPr>
          <w:rFonts w:ascii="Arial Narrow" w:hAnsi="Arial Narrow"/>
          <w:sz w:val="24"/>
          <w:szCs w:val="24"/>
        </w:rPr>
      </w:pPr>
      <w:r w:rsidRPr="00CB5F9E">
        <w:rPr>
          <w:rFonts w:ascii="Arial Narrow" w:hAnsi="Arial Narrow"/>
          <w:sz w:val="24"/>
          <w:szCs w:val="24"/>
        </w:rPr>
        <w:t>Fishing.</w:t>
      </w:r>
    </w:p>
    <w:p w14:paraId="4DF0D9FC" w14:textId="32956083" w:rsidR="00CB5F9E" w:rsidRPr="00E8594B" w:rsidRDefault="00CB5F9E" w:rsidP="00381FE2">
      <w:pPr>
        <w:pStyle w:val="Heading4"/>
        <w:numPr>
          <w:ilvl w:val="4"/>
          <w:numId w:val="25"/>
        </w:numPr>
        <w:ind w:left="993" w:hanging="1015"/>
      </w:pPr>
      <w:bookmarkStart w:id="263" w:name="_Toc128478695"/>
      <w:r w:rsidRPr="00E8594B">
        <w:t>Manufacturing</w:t>
      </w:r>
      <w:bookmarkEnd w:id="263"/>
      <w:r w:rsidRPr="00E8594B">
        <w:t xml:space="preserve"> </w:t>
      </w:r>
    </w:p>
    <w:p w14:paraId="2BE7880B"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Manufacturing is the largest economic sector in the District in terms of economic value addition. This sector also contributes substantially to employment generation. The District has well established industrial areas hosting international and domestic brands and companies such as Defy Appliances, Zorbatex, Nestle, Eskort, Apollo Tyres and Clover. The industrial areas of the District can be found in and around Lady Smith (Alfred Duma LM) and in Estcourt (Inkosi Langalibalele LM). Ezakheni Industrial Estate and Danskraal are the two major industrial areas in Alfred Duma LM. </w:t>
      </w:r>
    </w:p>
    <w:p w14:paraId="6C5ACC42"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Clothing and textiles, footwear, furniture, food, beverages, and building materials are all in high demand in uThukela. Furthermore, the local economy is dominated by primary sectors, implying that raw materials are available to some extent. As per the District LED, the following investment opportunities are available in the manufacturing sector:</w:t>
      </w:r>
    </w:p>
    <w:p w14:paraId="725AFE01" w14:textId="77777777" w:rsidR="00CB5F9E" w:rsidRPr="00CB5F9E" w:rsidRDefault="00CB5F9E" w:rsidP="00381FE2">
      <w:pPr>
        <w:numPr>
          <w:ilvl w:val="0"/>
          <w:numId w:val="38"/>
        </w:numPr>
        <w:spacing w:after="0" w:line="276" w:lineRule="auto"/>
        <w:jc w:val="both"/>
        <w:rPr>
          <w:rFonts w:ascii="Arial Narrow" w:hAnsi="Arial Narrow"/>
          <w:sz w:val="24"/>
          <w:szCs w:val="24"/>
        </w:rPr>
      </w:pPr>
      <w:r w:rsidRPr="00CB5F9E">
        <w:rPr>
          <w:rFonts w:ascii="Arial Narrow" w:hAnsi="Arial Narrow"/>
          <w:sz w:val="24"/>
          <w:szCs w:val="24"/>
        </w:rPr>
        <w:t>Electronics</w:t>
      </w:r>
    </w:p>
    <w:p w14:paraId="27CF5A49" w14:textId="77777777" w:rsidR="00CB5F9E" w:rsidRPr="00CB5F9E" w:rsidRDefault="00CB5F9E" w:rsidP="00381FE2">
      <w:pPr>
        <w:numPr>
          <w:ilvl w:val="0"/>
          <w:numId w:val="38"/>
        </w:numPr>
        <w:spacing w:after="0" w:line="276" w:lineRule="auto"/>
        <w:jc w:val="both"/>
        <w:rPr>
          <w:rFonts w:ascii="Arial Narrow" w:hAnsi="Arial Narrow"/>
          <w:sz w:val="24"/>
          <w:szCs w:val="24"/>
        </w:rPr>
      </w:pPr>
      <w:r w:rsidRPr="00CB5F9E">
        <w:rPr>
          <w:rFonts w:ascii="Arial Narrow" w:hAnsi="Arial Narrow"/>
          <w:sz w:val="24"/>
          <w:szCs w:val="24"/>
        </w:rPr>
        <w:t>Clothing and Textile</w:t>
      </w:r>
    </w:p>
    <w:p w14:paraId="58C767FA" w14:textId="77777777" w:rsidR="00CB5F9E" w:rsidRPr="00CB5F9E" w:rsidRDefault="00CB5F9E" w:rsidP="00381FE2">
      <w:pPr>
        <w:numPr>
          <w:ilvl w:val="0"/>
          <w:numId w:val="38"/>
        </w:numPr>
        <w:spacing w:after="0" w:line="276" w:lineRule="auto"/>
        <w:jc w:val="both"/>
        <w:rPr>
          <w:rFonts w:ascii="Arial Narrow" w:hAnsi="Arial Narrow"/>
          <w:sz w:val="24"/>
          <w:szCs w:val="24"/>
        </w:rPr>
      </w:pPr>
      <w:r w:rsidRPr="00CB5F9E">
        <w:rPr>
          <w:rFonts w:ascii="Arial Narrow" w:hAnsi="Arial Narrow"/>
          <w:sz w:val="24"/>
          <w:szCs w:val="24"/>
        </w:rPr>
        <w:t>Leather production;</w:t>
      </w:r>
    </w:p>
    <w:p w14:paraId="74ECCA44" w14:textId="77777777" w:rsidR="00CB5F9E" w:rsidRPr="00CB5F9E" w:rsidRDefault="00CB5F9E" w:rsidP="00381FE2">
      <w:pPr>
        <w:numPr>
          <w:ilvl w:val="0"/>
          <w:numId w:val="38"/>
        </w:numPr>
        <w:spacing w:after="0" w:line="276" w:lineRule="auto"/>
        <w:jc w:val="both"/>
        <w:rPr>
          <w:rFonts w:ascii="Arial Narrow" w:hAnsi="Arial Narrow"/>
          <w:sz w:val="24"/>
          <w:szCs w:val="24"/>
        </w:rPr>
      </w:pPr>
      <w:r w:rsidRPr="00CB5F9E">
        <w:rPr>
          <w:rFonts w:ascii="Arial Narrow" w:hAnsi="Arial Narrow"/>
          <w:sz w:val="24"/>
          <w:szCs w:val="24"/>
        </w:rPr>
        <w:t>Agro-processing,</w:t>
      </w:r>
    </w:p>
    <w:p w14:paraId="3B189AD9" w14:textId="77777777" w:rsidR="00CB5F9E" w:rsidRPr="00CB5F9E" w:rsidRDefault="00CB5F9E" w:rsidP="00381FE2">
      <w:pPr>
        <w:numPr>
          <w:ilvl w:val="0"/>
          <w:numId w:val="38"/>
        </w:numPr>
        <w:spacing w:after="0" w:line="276" w:lineRule="auto"/>
        <w:jc w:val="both"/>
        <w:rPr>
          <w:rFonts w:ascii="Arial Narrow" w:hAnsi="Arial Narrow"/>
          <w:sz w:val="24"/>
          <w:szCs w:val="24"/>
        </w:rPr>
      </w:pPr>
      <w:r w:rsidRPr="00CB5F9E">
        <w:rPr>
          <w:rFonts w:ascii="Arial Narrow" w:hAnsi="Arial Narrow"/>
          <w:sz w:val="24"/>
          <w:szCs w:val="24"/>
        </w:rPr>
        <w:t>Maize Mill,</w:t>
      </w:r>
    </w:p>
    <w:p w14:paraId="39F95252" w14:textId="77777777" w:rsidR="00CB5F9E" w:rsidRPr="00CB5F9E" w:rsidRDefault="00CB5F9E" w:rsidP="00381FE2">
      <w:pPr>
        <w:numPr>
          <w:ilvl w:val="0"/>
          <w:numId w:val="38"/>
        </w:numPr>
        <w:spacing w:after="0" w:line="276" w:lineRule="auto"/>
        <w:jc w:val="both"/>
        <w:rPr>
          <w:rFonts w:ascii="Arial Narrow" w:hAnsi="Arial Narrow"/>
          <w:sz w:val="24"/>
          <w:szCs w:val="24"/>
        </w:rPr>
      </w:pPr>
      <w:r w:rsidRPr="00CB5F9E">
        <w:rPr>
          <w:rFonts w:ascii="Arial Narrow" w:hAnsi="Arial Narrow"/>
          <w:sz w:val="24"/>
          <w:szCs w:val="24"/>
        </w:rPr>
        <w:t>Coffee waste transformation into mushroom</w:t>
      </w:r>
    </w:p>
    <w:p w14:paraId="2CD7E550" w14:textId="77777777" w:rsidR="00CB5F9E" w:rsidRPr="00CB5F9E" w:rsidRDefault="00CB5F9E" w:rsidP="00381FE2">
      <w:pPr>
        <w:numPr>
          <w:ilvl w:val="0"/>
          <w:numId w:val="38"/>
        </w:numPr>
        <w:spacing w:after="0" w:line="276" w:lineRule="auto"/>
        <w:jc w:val="both"/>
        <w:rPr>
          <w:rFonts w:ascii="Arial Narrow" w:hAnsi="Arial Narrow"/>
          <w:sz w:val="24"/>
          <w:szCs w:val="24"/>
        </w:rPr>
      </w:pPr>
      <w:r w:rsidRPr="00CB5F9E">
        <w:rPr>
          <w:rFonts w:ascii="Arial Narrow" w:hAnsi="Arial Narrow"/>
          <w:sz w:val="24"/>
          <w:szCs w:val="24"/>
        </w:rPr>
        <w:t>Charcoal plant,</w:t>
      </w:r>
    </w:p>
    <w:p w14:paraId="7184F983" w14:textId="77777777" w:rsidR="00CB5F9E" w:rsidRPr="00CB5F9E" w:rsidRDefault="00CB5F9E" w:rsidP="00381FE2">
      <w:pPr>
        <w:numPr>
          <w:ilvl w:val="0"/>
          <w:numId w:val="38"/>
        </w:numPr>
        <w:spacing w:after="0" w:line="276" w:lineRule="auto"/>
        <w:jc w:val="both"/>
        <w:rPr>
          <w:rFonts w:ascii="Arial Narrow" w:hAnsi="Arial Narrow"/>
          <w:sz w:val="24"/>
          <w:szCs w:val="24"/>
        </w:rPr>
      </w:pPr>
      <w:r w:rsidRPr="00CB5F9E">
        <w:rPr>
          <w:rFonts w:ascii="Arial Narrow" w:hAnsi="Arial Narrow"/>
          <w:sz w:val="24"/>
          <w:szCs w:val="24"/>
        </w:rPr>
        <w:t>Traditional medicine,</w:t>
      </w:r>
    </w:p>
    <w:p w14:paraId="61A6E163" w14:textId="6A363B91" w:rsidR="00CB5F9E" w:rsidRPr="00E8594B" w:rsidRDefault="00CB5F9E" w:rsidP="00381FE2">
      <w:pPr>
        <w:numPr>
          <w:ilvl w:val="0"/>
          <w:numId w:val="38"/>
        </w:numPr>
        <w:spacing w:after="0" w:line="276" w:lineRule="auto"/>
        <w:jc w:val="both"/>
        <w:rPr>
          <w:rFonts w:ascii="Arial Narrow" w:hAnsi="Arial Narrow"/>
          <w:sz w:val="24"/>
          <w:szCs w:val="24"/>
        </w:rPr>
      </w:pPr>
      <w:r w:rsidRPr="00CB5F9E">
        <w:rPr>
          <w:rFonts w:ascii="Arial Narrow" w:hAnsi="Arial Narrow"/>
          <w:sz w:val="24"/>
          <w:szCs w:val="24"/>
        </w:rPr>
        <w:t>Transport and Machinery equipment.</w:t>
      </w:r>
    </w:p>
    <w:p w14:paraId="5A2173EC" w14:textId="77777777" w:rsidR="00CB5F9E" w:rsidRPr="00E8594B" w:rsidRDefault="00CB5F9E" w:rsidP="00381FE2">
      <w:pPr>
        <w:pStyle w:val="Heading4"/>
        <w:numPr>
          <w:ilvl w:val="4"/>
          <w:numId w:val="25"/>
        </w:numPr>
        <w:ind w:left="993" w:hanging="1015"/>
      </w:pPr>
      <w:bookmarkStart w:id="264" w:name="_Toc128478696"/>
      <w:r w:rsidRPr="00E8594B">
        <w:t>Tourism</w:t>
      </w:r>
      <w:bookmarkEnd w:id="264"/>
      <w:r w:rsidRPr="00E8594B">
        <w:t xml:space="preserve"> </w:t>
      </w:r>
    </w:p>
    <w:p w14:paraId="50690039"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The tourism industry generally spans different economic sectors, ranging from accommodation and catering, retail and wholesale, business services and social services. Hence, this sector plays an </w:t>
      </w:r>
      <w:r w:rsidRPr="00CB5F9E">
        <w:rPr>
          <w:rFonts w:ascii="Arial Narrow" w:hAnsi="Arial Narrow"/>
          <w:sz w:val="24"/>
          <w:szCs w:val="24"/>
        </w:rPr>
        <w:lastRenderedPageBreak/>
        <w:t xml:space="preserve">important role in uplifting other economic sectors. The District has many tourist attractions with a high potential for tourism growth.  </w:t>
      </w:r>
    </w:p>
    <w:p w14:paraId="673A5C3A"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Nationally, there is a strong tendency towards nature-based tourism and nature-based tourist destinations within South Africa. As a result, areas with natural beauty are popular tourist attractions. Tourism provides a development mechanism to ensure a sustainable mix between the local community, people, culture, and environment; its contribution to potential growth may extend beyond local economies. </w:t>
      </w:r>
    </w:p>
    <w:p w14:paraId="44F10EE3"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The majestic Drakensberg Mountains (World Heritage Site) and renowned battle sites offer extraordinary tourism potential in the District. The uThukela LED has identified primary tourism routes along the Drakensberg in accordance with Provincial Guidelines, connecting areas such as Cathkin Park, Bergville, Winterton, and the Northern Berg. The route has recently been expanded to include connections to tourism nodes within the Drakensberg range. The LED classifies the tourism sector into the following three parts: </w:t>
      </w:r>
    </w:p>
    <w:p w14:paraId="6ED4F0EE" w14:textId="77777777" w:rsidR="00CB5F9E" w:rsidRPr="00CB5F9E" w:rsidRDefault="00CB5F9E" w:rsidP="00381FE2">
      <w:pPr>
        <w:numPr>
          <w:ilvl w:val="0"/>
          <w:numId w:val="36"/>
        </w:numPr>
        <w:spacing w:line="276" w:lineRule="auto"/>
        <w:jc w:val="both"/>
        <w:rPr>
          <w:rFonts w:ascii="Arial Narrow" w:hAnsi="Arial Narrow"/>
          <w:sz w:val="24"/>
          <w:szCs w:val="24"/>
        </w:rPr>
      </w:pPr>
      <w:r w:rsidRPr="00CB5F9E">
        <w:rPr>
          <w:rFonts w:ascii="Arial Narrow" w:hAnsi="Arial Narrow"/>
          <w:sz w:val="24"/>
          <w:szCs w:val="24"/>
        </w:rPr>
        <w:t>Part 1: The berg experience, with hotels, chalets, and camp sites ranging from Mount Aux Sources in the north to Giants Castle in the south.</w:t>
      </w:r>
    </w:p>
    <w:p w14:paraId="7A2BCBD3" w14:textId="77777777" w:rsidR="00CB5F9E" w:rsidRPr="00CB5F9E" w:rsidRDefault="00CB5F9E" w:rsidP="00381FE2">
      <w:pPr>
        <w:numPr>
          <w:ilvl w:val="0"/>
          <w:numId w:val="36"/>
        </w:numPr>
        <w:spacing w:line="276" w:lineRule="auto"/>
        <w:jc w:val="both"/>
        <w:rPr>
          <w:rFonts w:ascii="Arial Narrow" w:hAnsi="Arial Narrow"/>
          <w:sz w:val="24"/>
          <w:szCs w:val="24"/>
        </w:rPr>
      </w:pPr>
      <w:r w:rsidRPr="00CB5F9E">
        <w:rPr>
          <w:rFonts w:ascii="Arial Narrow" w:hAnsi="Arial Narrow"/>
          <w:sz w:val="24"/>
          <w:szCs w:val="24"/>
        </w:rPr>
        <w:t>Part 2: Historical tourism along the battlefield routes in the district's east.</w:t>
      </w:r>
    </w:p>
    <w:p w14:paraId="7D37571C" w14:textId="77777777" w:rsidR="00CB5F9E" w:rsidRPr="00CB5F9E" w:rsidRDefault="00CB5F9E" w:rsidP="00381FE2">
      <w:pPr>
        <w:numPr>
          <w:ilvl w:val="0"/>
          <w:numId w:val="36"/>
        </w:numPr>
        <w:spacing w:line="276" w:lineRule="auto"/>
        <w:jc w:val="both"/>
        <w:rPr>
          <w:rFonts w:ascii="Arial Narrow" w:hAnsi="Arial Narrow"/>
          <w:sz w:val="24"/>
          <w:szCs w:val="24"/>
        </w:rPr>
      </w:pPr>
      <w:r w:rsidRPr="00CB5F9E">
        <w:rPr>
          <w:rFonts w:ascii="Arial Narrow" w:hAnsi="Arial Narrow"/>
          <w:sz w:val="24"/>
          <w:szCs w:val="24"/>
        </w:rPr>
        <w:t>Part 3: Game reserves and wildlife encounters in proclaimed and private conservancies in the district's lower-lying bushveld (rather than berg) areas. This includes an expanding area devoted to game farming and professional hunting adventure tourism is closely linked to the berg and bush experience.</w:t>
      </w:r>
    </w:p>
    <w:p w14:paraId="1E9A1C83" w14:textId="77777777" w:rsidR="00E8594B" w:rsidRDefault="00E8594B" w:rsidP="00E8594B">
      <w:pPr>
        <w:spacing w:after="0" w:line="240" w:lineRule="auto"/>
        <w:jc w:val="both"/>
        <w:rPr>
          <w:rFonts w:ascii="Arial Narrow" w:hAnsi="Arial Narrow"/>
          <w:sz w:val="24"/>
          <w:szCs w:val="24"/>
        </w:rPr>
      </w:pPr>
    </w:p>
    <w:p w14:paraId="0F3E929D" w14:textId="6062CC91"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Trekking routes along the World Heritage Site are examples of secondary tourism corridors. These routes branch off of a main corridor route that connects the town of Estcourt to the Oliviershoek Pass. Tertiary corridors connect to primary and secondary tourism routes in the more rural areas adjacent to the Drakensberg World Heritage Site.</w:t>
      </w:r>
      <w:r w:rsidR="0072114C">
        <w:rPr>
          <w:rFonts w:ascii="Arial Narrow" w:hAnsi="Arial Narrow"/>
          <w:sz w:val="24"/>
          <w:szCs w:val="24"/>
        </w:rPr>
        <w:t xml:space="preserve"> </w:t>
      </w:r>
      <w:r w:rsidRPr="00CB5F9E">
        <w:rPr>
          <w:rFonts w:ascii="Arial Narrow" w:hAnsi="Arial Narrow"/>
          <w:sz w:val="24"/>
          <w:szCs w:val="24"/>
        </w:rPr>
        <w:t>According to the uThukela LED, the following investment opportunities exist in the District’s tourism sector:</w:t>
      </w:r>
    </w:p>
    <w:p w14:paraId="6E8B4063"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t>Establishment of uThukela tourism route;</w:t>
      </w:r>
    </w:p>
    <w:p w14:paraId="6F320E5F"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t>Expansion and consolidation of Weenen Game Reserve and potential to establish it as a Big Five reserve;</w:t>
      </w:r>
    </w:p>
    <w:p w14:paraId="6E5E4ED1"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t>Restore Umsuluzi Game Reserve near Colenso;</w:t>
      </w:r>
    </w:p>
    <w:p w14:paraId="33028EF4"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t>Upgrade the Rock Art Centres in Okhahlamba and develop environmental interpretation centres;</w:t>
      </w:r>
    </w:p>
    <w:p w14:paraId="0432F731"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t>Expansion of the Bushman cave in Okhahlamba,</w:t>
      </w:r>
    </w:p>
    <w:p w14:paraId="3241D065"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t>Cableway in the Drakensberg;</w:t>
      </w:r>
    </w:p>
    <w:p w14:paraId="21E47202"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lastRenderedPageBreak/>
        <w:t>Invest in the Giant Castle,</w:t>
      </w:r>
    </w:p>
    <w:p w14:paraId="53F67CDC"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t>Develop township and rural tourism projects;</w:t>
      </w:r>
    </w:p>
    <w:p w14:paraId="3220DE5D"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t>Develop a themed heritage and cultural route along the R74;</w:t>
      </w:r>
    </w:p>
    <w:p w14:paraId="31FF527A"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t>Develop a new conference venue in the district;</w:t>
      </w:r>
    </w:p>
    <w:p w14:paraId="2B0BF11B"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t>Reconstruction of Royal Natal Hotel;</w:t>
      </w:r>
    </w:p>
    <w:p w14:paraId="042D6A09"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t>Develop a themed tourism information node/hub and district craft hub along the N3 and N11; and</w:t>
      </w:r>
    </w:p>
    <w:p w14:paraId="5D498AD9"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t>Establish a hospitality and tourism training centre in the district.</w:t>
      </w:r>
    </w:p>
    <w:p w14:paraId="69608DC8" w14:textId="77777777" w:rsidR="00CB5F9E" w:rsidRPr="00CB5F9E" w:rsidRDefault="00CB5F9E" w:rsidP="00381FE2">
      <w:pPr>
        <w:numPr>
          <w:ilvl w:val="0"/>
          <w:numId w:val="39"/>
        </w:numPr>
        <w:spacing w:after="0" w:line="276" w:lineRule="auto"/>
        <w:jc w:val="both"/>
        <w:rPr>
          <w:rFonts w:ascii="Arial Narrow" w:hAnsi="Arial Narrow"/>
          <w:sz w:val="24"/>
          <w:szCs w:val="24"/>
        </w:rPr>
      </w:pPr>
      <w:r w:rsidRPr="00CB5F9E">
        <w:rPr>
          <w:rFonts w:ascii="Arial Narrow" w:hAnsi="Arial Narrow"/>
          <w:sz w:val="24"/>
          <w:szCs w:val="24"/>
        </w:rPr>
        <w:t>Develop a tourism route incorporating both the western Drakensberg attractions and the eastern inland Battlefield attractions. Integrate with other tourism destinations e.g. San paintings (AMAFA).</w:t>
      </w:r>
    </w:p>
    <w:p w14:paraId="6BA58050" w14:textId="77777777" w:rsidR="0072114C" w:rsidRDefault="0072114C" w:rsidP="0072114C">
      <w:pPr>
        <w:spacing w:after="0" w:line="360" w:lineRule="auto"/>
        <w:jc w:val="both"/>
        <w:rPr>
          <w:rFonts w:ascii="Arial Narrow" w:hAnsi="Arial Narrow"/>
          <w:sz w:val="24"/>
          <w:szCs w:val="24"/>
        </w:rPr>
      </w:pPr>
    </w:p>
    <w:p w14:paraId="382C2186" w14:textId="494EB5E9"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Another catalytic project proposed in the development of a cableway, which will take tourists to the top of the Northern Berg Escarpment. The project is meant to serve as a Provincial Catalytic Project to attract more domestic and international visitors to the Drakensberg region.  A Feasibility Study was completed in 2013 and an investor conference held.  To date the project has not progressed.</w:t>
      </w:r>
    </w:p>
    <w:p w14:paraId="100EF2CA" w14:textId="77777777" w:rsidR="00CB5F9E" w:rsidRPr="00E8594B" w:rsidRDefault="00CB5F9E" w:rsidP="00381FE2">
      <w:pPr>
        <w:pStyle w:val="Heading4"/>
        <w:numPr>
          <w:ilvl w:val="4"/>
          <w:numId w:val="25"/>
        </w:numPr>
        <w:ind w:left="993" w:hanging="1015"/>
      </w:pPr>
      <w:bookmarkStart w:id="265" w:name="_Toc128478697"/>
      <w:r w:rsidRPr="00E8594B">
        <w:t>Personal Services</w:t>
      </w:r>
      <w:bookmarkEnd w:id="265"/>
      <w:r w:rsidRPr="00E8594B">
        <w:t xml:space="preserve"> </w:t>
      </w:r>
    </w:p>
    <w:p w14:paraId="2884F272"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The community and personal services sector is the largest employer and the second largest in terms of economic value addition. As a result, it is critical to ensure that community and personal services are supported through investment, skill development, and spatial integration. Personal services are critical to driving economic growth, creating employment opportunities, and raising living standards. Because of the complexity and characteristics of personal services, the organization of commercial activities should provide flexibility depending on the time of the request, the moment of performance, and consumer behaviour. Commercial activities, services, and trade all benefit from innovation and frequently require skilled labour. The sub-sector has the potential to create long-term job opportunities in the uThukela District economy.</w:t>
      </w:r>
    </w:p>
    <w:p w14:paraId="0F55C8B2" w14:textId="77777777" w:rsidR="00CB5F9E" w:rsidRPr="00E8594B" w:rsidRDefault="00CB5F9E" w:rsidP="00381FE2">
      <w:pPr>
        <w:pStyle w:val="Heading4"/>
        <w:numPr>
          <w:ilvl w:val="4"/>
          <w:numId w:val="25"/>
        </w:numPr>
        <w:ind w:left="993" w:hanging="1015"/>
      </w:pPr>
      <w:bookmarkStart w:id="266" w:name="_Toc128478698"/>
      <w:r w:rsidRPr="00E8594B">
        <w:t>Transport</w:t>
      </w:r>
      <w:bookmarkEnd w:id="266"/>
      <w:r w:rsidRPr="00E8594B">
        <w:t xml:space="preserve"> </w:t>
      </w:r>
    </w:p>
    <w:p w14:paraId="690120DD"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The District is strategically located at the juncture of two important national corridors. The N3 connects the District with the countries two of the key economically active region- eThekwini and Gauteng. It also connects the District with Pietermaritzburg. The N11 connects the District with the coal rich of Mpumalanga. The strategic location of the District, the availability of national corridors and rail infrastructure offer a host of economic opportunities in the District such as storing and distributing of goods, and trucking and transportation businesses. This also offers the opportunity to develop businesses involved in specialised manufacturing and servicing of vehicles.</w:t>
      </w:r>
    </w:p>
    <w:p w14:paraId="6B56B412" w14:textId="77777777" w:rsidR="00CB5F9E" w:rsidRPr="00E8594B" w:rsidRDefault="00CB5F9E" w:rsidP="00381FE2">
      <w:pPr>
        <w:pStyle w:val="Heading4"/>
        <w:numPr>
          <w:ilvl w:val="4"/>
          <w:numId w:val="25"/>
        </w:numPr>
        <w:ind w:left="993" w:hanging="1015"/>
      </w:pPr>
      <w:bookmarkStart w:id="267" w:name="_Toc128478699"/>
      <w:r w:rsidRPr="00E8594B">
        <w:lastRenderedPageBreak/>
        <w:t>Wholesale and Retail Services</w:t>
      </w:r>
      <w:bookmarkEnd w:id="267"/>
    </w:p>
    <w:p w14:paraId="7847050E" w14:textId="77777777"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The wholesale and retail services sector contributes 11% to GVA and 21% to employment generation. This sector is mostly concentrated in the urban areas such as Lady Smith and Estcourt, and rural service centres/ towns such as Winterton, Colenso, and Bergville. The wholsesale and retail services sector can be grouped in small, medium and micro enterprises (SMMEs) and informal traders. </w:t>
      </w:r>
    </w:p>
    <w:p w14:paraId="7FE0440D" w14:textId="77777777" w:rsidR="00E8594B"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The SMME sector in the district includes wholesalers and retail traders.  The District has developed a database for SMMEs and co-operatives. The database will assist the SMMEs in accessing many useful e-learning courses and finding government support and potential </w:t>
      </w:r>
      <w:r w:rsidR="00E8594B" w:rsidRPr="00CB5F9E">
        <w:rPr>
          <w:rFonts w:ascii="Arial Narrow" w:hAnsi="Arial Narrow"/>
          <w:sz w:val="24"/>
          <w:szCs w:val="24"/>
        </w:rPr>
        <w:t>customers. The</w:t>
      </w:r>
      <w:r w:rsidRPr="00CB5F9E">
        <w:rPr>
          <w:rFonts w:ascii="Arial Narrow" w:hAnsi="Arial Narrow"/>
          <w:sz w:val="24"/>
          <w:szCs w:val="24"/>
        </w:rPr>
        <w:t xml:space="preserve"> major activities of the informal trading include rural and agricultural gardens, mielie cookers, suppliers of wood and water to mielie cookers, newspaper vendors, live chicken sellers, second hand clothes dealers, hairdressers, fruit sellers, street vendors, informal builders, tavern and shebeen operators, spaza shops, phone repair shops, traditional medicine practitioners and muthi traders. </w:t>
      </w:r>
    </w:p>
    <w:p w14:paraId="5799E74A" w14:textId="568322F0" w:rsidR="00CB5F9E" w:rsidRPr="00CB5F9E" w:rsidRDefault="00CB5F9E" w:rsidP="00CB5F9E">
      <w:pPr>
        <w:spacing w:line="360" w:lineRule="auto"/>
        <w:jc w:val="both"/>
        <w:rPr>
          <w:rFonts w:ascii="Arial Narrow" w:hAnsi="Arial Narrow"/>
          <w:sz w:val="24"/>
          <w:szCs w:val="24"/>
        </w:rPr>
      </w:pPr>
      <w:r w:rsidRPr="00CB5F9E">
        <w:rPr>
          <w:rFonts w:ascii="Arial Narrow" w:hAnsi="Arial Narrow"/>
          <w:sz w:val="24"/>
          <w:szCs w:val="24"/>
        </w:rPr>
        <w:t xml:space="preserve">Often informal trading is undocumented and considered illegal businesses. As a result, the contribution of the informal sector gets unnoticed and the potential of this sector gets restricted. Nevertheless, the District has developed the Informal Economy Policy. The policy objectives are (uThukela LED): </w:t>
      </w:r>
    </w:p>
    <w:p w14:paraId="464AEFCD" w14:textId="77777777" w:rsidR="00CB5F9E" w:rsidRPr="00CB5F9E" w:rsidRDefault="00CB5F9E" w:rsidP="00381FE2">
      <w:pPr>
        <w:numPr>
          <w:ilvl w:val="0"/>
          <w:numId w:val="37"/>
        </w:numPr>
        <w:spacing w:after="0" w:line="276" w:lineRule="auto"/>
        <w:jc w:val="both"/>
        <w:rPr>
          <w:rFonts w:ascii="Arial Narrow" w:hAnsi="Arial Narrow"/>
          <w:sz w:val="24"/>
          <w:szCs w:val="24"/>
        </w:rPr>
      </w:pPr>
      <w:r w:rsidRPr="00CB5F9E">
        <w:rPr>
          <w:rFonts w:ascii="Arial Narrow" w:hAnsi="Arial Narrow"/>
          <w:sz w:val="24"/>
          <w:szCs w:val="24"/>
        </w:rPr>
        <w:t>Facilitation of the establishment of the informal economy actors’ chambers to enhance the participation and involvement of people working in the informal economy.</w:t>
      </w:r>
    </w:p>
    <w:p w14:paraId="43DE7738" w14:textId="77777777" w:rsidR="00CB5F9E" w:rsidRPr="00CB5F9E" w:rsidRDefault="00CB5F9E" w:rsidP="00381FE2">
      <w:pPr>
        <w:numPr>
          <w:ilvl w:val="0"/>
          <w:numId w:val="37"/>
        </w:numPr>
        <w:spacing w:after="0" w:line="276" w:lineRule="auto"/>
        <w:jc w:val="both"/>
        <w:rPr>
          <w:rFonts w:ascii="Arial Narrow" w:hAnsi="Arial Narrow"/>
          <w:sz w:val="24"/>
          <w:szCs w:val="24"/>
        </w:rPr>
      </w:pPr>
      <w:r w:rsidRPr="00CB5F9E">
        <w:rPr>
          <w:rFonts w:ascii="Arial Narrow" w:hAnsi="Arial Narrow" w:hint="eastAsia"/>
          <w:sz w:val="24"/>
          <w:szCs w:val="24"/>
        </w:rPr>
        <w:t>R</w:t>
      </w:r>
      <w:r w:rsidRPr="00CB5F9E">
        <w:rPr>
          <w:rFonts w:ascii="Arial Narrow" w:hAnsi="Arial Narrow"/>
          <w:sz w:val="24"/>
          <w:szCs w:val="24"/>
        </w:rPr>
        <w:t>egistration of informal traders with credible information to establish a database.</w:t>
      </w:r>
    </w:p>
    <w:p w14:paraId="489080D3" w14:textId="77777777" w:rsidR="00CB5F9E" w:rsidRPr="00CB5F9E" w:rsidRDefault="00CB5F9E" w:rsidP="00381FE2">
      <w:pPr>
        <w:numPr>
          <w:ilvl w:val="0"/>
          <w:numId w:val="37"/>
        </w:numPr>
        <w:spacing w:after="0" w:line="276" w:lineRule="auto"/>
        <w:jc w:val="both"/>
        <w:rPr>
          <w:rFonts w:ascii="Arial Narrow" w:hAnsi="Arial Narrow"/>
          <w:sz w:val="24"/>
          <w:szCs w:val="24"/>
        </w:rPr>
      </w:pPr>
      <w:r w:rsidRPr="00CB5F9E">
        <w:rPr>
          <w:rFonts w:ascii="Arial Narrow" w:hAnsi="Arial Narrow"/>
          <w:sz w:val="24"/>
          <w:szCs w:val="24"/>
        </w:rPr>
        <w:t>Target and develop informal economy officials who can communicate in the vernacular language, who have basic business and people skills, are sensitive to issues such as gender.</w:t>
      </w:r>
    </w:p>
    <w:p w14:paraId="78803127" w14:textId="77777777" w:rsidR="00E8594B" w:rsidRPr="00E8594B" w:rsidRDefault="00CB5F9E" w:rsidP="00381FE2">
      <w:pPr>
        <w:numPr>
          <w:ilvl w:val="0"/>
          <w:numId w:val="37"/>
        </w:numPr>
        <w:spacing w:after="0" w:line="276" w:lineRule="auto"/>
        <w:jc w:val="both"/>
        <w:rPr>
          <w:rFonts w:ascii="Arial Narrow" w:hAnsi="Arial Narrow"/>
          <w:b/>
          <w:sz w:val="24"/>
          <w:szCs w:val="24"/>
        </w:rPr>
      </w:pPr>
      <w:r w:rsidRPr="00CB5F9E">
        <w:rPr>
          <w:rFonts w:ascii="Arial Narrow" w:hAnsi="Arial Narrow"/>
          <w:sz w:val="24"/>
          <w:szCs w:val="24"/>
        </w:rPr>
        <w:t>Ensure that there is transparency in the ways that decisions are taken.</w:t>
      </w:r>
    </w:p>
    <w:p w14:paraId="553D35A9" w14:textId="77777777" w:rsidR="00E8594B" w:rsidRDefault="00E8594B" w:rsidP="00E8594B">
      <w:pPr>
        <w:spacing w:after="0" w:line="276" w:lineRule="auto"/>
        <w:jc w:val="both"/>
        <w:rPr>
          <w:rFonts w:ascii="Arial Narrow" w:hAnsi="Arial Narrow"/>
          <w:sz w:val="24"/>
          <w:szCs w:val="24"/>
        </w:rPr>
      </w:pPr>
    </w:p>
    <w:p w14:paraId="6FA5E024" w14:textId="4DDDE91C" w:rsidR="0083512C" w:rsidRDefault="0083512C" w:rsidP="00381FE2">
      <w:pPr>
        <w:pStyle w:val="Heading2"/>
        <w:numPr>
          <w:ilvl w:val="1"/>
          <w:numId w:val="25"/>
        </w:numPr>
        <w:spacing w:line="240" w:lineRule="auto"/>
        <w:ind w:left="567" w:hanging="567"/>
        <w:rPr>
          <w:color w:val="538135" w:themeColor="accent6" w:themeShade="BF"/>
        </w:rPr>
      </w:pPr>
      <w:bookmarkStart w:id="268" w:name="_Toc146250016"/>
      <w:r w:rsidRPr="0083512C">
        <w:rPr>
          <w:color w:val="538135" w:themeColor="accent6" w:themeShade="BF"/>
        </w:rPr>
        <w:t>Built Environment Analysis</w:t>
      </w:r>
      <w:bookmarkEnd w:id="268"/>
    </w:p>
    <w:p w14:paraId="3F049299" w14:textId="77777777" w:rsidR="0083512C" w:rsidRPr="0083512C" w:rsidRDefault="0083512C" w:rsidP="00347CD1">
      <w:pPr>
        <w:spacing w:after="0" w:line="240" w:lineRule="auto"/>
      </w:pPr>
    </w:p>
    <w:p w14:paraId="2A047E34"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built environment analysis describes the distribution and arrangement of physical features, land uses, movement networks, and activities across the District’s geographical footprint, as well as the functional linkages between these elements.</w:t>
      </w:r>
    </w:p>
    <w:p w14:paraId="096A5AD9" w14:textId="77777777" w:rsidR="0083512C" w:rsidRPr="0072114C" w:rsidRDefault="0083512C" w:rsidP="00381FE2">
      <w:pPr>
        <w:pStyle w:val="Heading3"/>
        <w:numPr>
          <w:ilvl w:val="2"/>
          <w:numId w:val="25"/>
        </w:numPr>
        <w:ind w:left="709" w:hanging="709"/>
      </w:pPr>
      <w:bookmarkStart w:id="269" w:name="_Toc117842416"/>
      <w:bookmarkStart w:id="270" w:name="_Toc121858596"/>
      <w:bookmarkStart w:id="271" w:name="_Toc128478635"/>
      <w:bookmarkStart w:id="272" w:name="_Toc146250017"/>
      <w:r w:rsidRPr="0072114C">
        <w:t>Spatial Change Drivers</w:t>
      </w:r>
      <w:bookmarkEnd w:id="269"/>
      <w:bookmarkEnd w:id="270"/>
      <w:bookmarkEnd w:id="271"/>
      <w:bookmarkEnd w:id="272"/>
    </w:p>
    <w:p w14:paraId="502BF506"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A variety of factors influence where and how people settle and organise themselves in an area. The elements listed below have a direct impact on the formation and development of settlements in South Africa:</w:t>
      </w:r>
    </w:p>
    <w:p w14:paraId="4163B7E1"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noProof/>
          <w:sz w:val="24"/>
          <w:szCs w:val="24"/>
        </w:rPr>
        <w:lastRenderedPageBreak/>
        <w:drawing>
          <wp:inline distT="0" distB="0" distL="0" distR="0" wp14:anchorId="497FCAD5" wp14:editId="5C8A3ECE">
            <wp:extent cx="5654040" cy="2632710"/>
            <wp:effectExtent l="38100" t="38100" r="22860" b="34290"/>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2991FE45" w14:textId="7211945E" w:rsidR="0083512C" w:rsidRPr="0083512C" w:rsidRDefault="008706DF" w:rsidP="008706DF">
      <w:pPr>
        <w:pStyle w:val="Caption"/>
        <w:rPr>
          <w:b w:val="0"/>
          <w:iCs w:val="0"/>
          <w:sz w:val="24"/>
          <w:szCs w:val="24"/>
        </w:rPr>
      </w:pPr>
      <w:bookmarkStart w:id="273" w:name="_Toc146250095"/>
      <w:r>
        <w:t xml:space="preserve">Figure </w:t>
      </w:r>
      <w:r>
        <w:fldChar w:fldCharType="begin"/>
      </w:r>
      <w:r>
        <w:instrText xml:space="preserve"> SEQ Figure \* ARABIC </w:instrText>
      </w:r>
      <w:r>
        <w:fldChar w:fldCharType="separate"/>
      </w:r>
      <w:r w:rsidR="004F5D72">
        <w:rPr>
          <w:noProof/>
        </w:rPr>
        <w:t>19</w:t>
      </w:r>
      <w:r>
        <w:fldChar w:fldCharType="end"/>
      </w:r>
      <w:r>
        <w:rPr>
          <w:lang w:val="en-US"/>
        </w:rPr>
        <w:t xml:space="preserve">: </w:t>
      </w:r>
      <w:r w:rsidRPr="008E19BD">
        <w:rPr>
          <w:lang w:val="en-US"/>
        </w:rPr>
        <w:t>Spatial Change Drivers</w:t>
      </w:r>
      <w:bookmarkEnd w:id="273"/>
    </w:p>
    <w:p w14:paraId="60D45423"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In order to understand uThukela District’s settlement and land use patterns, it is important to look at the key forces that have influenced, shaped and directed its spatial structure as it exists today.</w:t>
      </w:r>
    </w:p>
    <w:p w14:paraId="4CACAFF6" w14:textId="77777777" w:rsidR="0083512C" w:rsidRPr="0072114C" w:rsidRDefault="0083512C" w:rsidP="00381FE2">
      <w:pPr>
        <w:pStyle w:val="Heading4"/>
        <w:numPr>
          <w:ilvl w:val="3"/>
          <w:numId w:val="25"/>
        </w:numPr>
        <w:ind w:left="851" w:hanging="851"/>
      </w:pPr>
      <w:bookmarkStart w:id="274" w:name="_Toc128478636"/>
      <w:bookmarkStart w:id="275" w:name="_Toc117842420"/>
      <w:r w:rsidRPr="0072114C">
        <w:t>Apartheid Political Ideologies</w:t>
      </w:r>
      <w:bookmarkEnd w:id="274"/>
    </w:p>
    <w:p w14:paraId="17E743C4"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spatial structure of uThukela has been greatly influenced by historical planning practices, particularly those implemented during the apartheid era. These policies created fragmented communities, marginalized the poor from economic opportunities, and hindered their participation in the economy. The municipal area is characterized by a low-density urban sprawl that was engineered through segregation policies.</w:t>
      </w:r>
    </w:p>
    <w:p w14:paraId="1E1F700D"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Ezakheni/St Chads is a prime example of this, as it was created as a result of a crisis search for land by past authorities for segregation purposes, and is located 30km outside of Ladysmith. This area presents a significant challenge for the municipality to transform it from a dormitory suburb to a functional, integrated, and generative spatial system. Other segregated urban settlements in the area include the R293 Townships of Wembezi and Ekuvukeni..</w:t>
      </w:r>
    </w:p>
    <w:p w14:paraId="371A5EE4" w14:textId="77777777" w:rsidR="0083512C" w:rsidRPr="0072114C" w:rsidRDefault="0083512C" w:rsidP="00381FE2">
      <w:pPr>
        <w:pStyle w:val="Heading4"/>
        <w:numPr>
          <w:ilvl w:val="3"/>
          <w:numId w:val="25"/>
        </w:numPr>
        <w:ind w:left="851" w:hanging="851"/>
      </w:pPr>
      <w:bookmarkStart w:id="276" w:name="_Toc128478637"/>
      <w:r w:rsidRPr="0072114C">
        <w:t>Post-Apartheid Spatial Planning</w:t>
      </w:r>
      <w:bookmarkEnd w:id="276"/>
    </w:p>
    <w:p w14:paraId="09B72533"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After the end of apartheid, new spatial planning concepts were introduced to promote compact and integrated urban environments. Local planning instruments were designed to achieve sustainable human settlements, which would provide dignified living conditions for all members of society. However, the reality is that this concept has not been fully realized in uThukela. Instead of becoming more compact and integrated, urban environments in the area have actually become fragmented. In fact, what has since transpired is as follows:</w:t>
      </w:r>
    </w:p>
    <w:p w14:paraId="521ADD3C"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noProof/>
          <w:sz w:val="24"/>
          <w:szCs w:val="24"/>
        </w:rPr>
        <w:lastRenderedPageBreak/>
        <w:drawing>
          <wp:inline distT="0" distB="0" distL="0" distR="0" wp14:anchorId="65E8802A" wp14:editId="6954DA48">
            <wp:extent cx="5695950" cy="4116392"/>
            <wp:effectExtent l="19050" t="19050" r="0" b="0"/>
            <wp:docPr id="50" name="Picture 50"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close-up of a diagram&#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8332" r="5177"/>
                    <a:stretch/>
                  </pic:blipFill>
                  <pic:spPr bwMode="auto">
                    <a:xfrm>
                      <a:off x="0" y="0"/>
                      <a:ext cx="5723416" cy="413624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A61A1D" w14:textId="61BAC2F1" w:rsidR="0083512C" w:rsidRPr="0083512C" w:rsidRDefault="008706DF" w:rsidP="008706DF">
      <w:pPr>
        <w:pStyle w:val="Caption"/>
        <w:rPr>
          <w:b w:val="0"/>
          <w:iCs w:val="0"/>
          <w:sz w:val="24"/>
          <w:szCs w:val="24"/>
        </w:rPr>
      </w:pPr>
      <w:bookmarkStart w:id="277" w:name="_Toc146250096"/>
      <w:r>
        <w:t xml:space="preserve">Figure </w:t>
      </w:r>
      <w:r>
        <w:fldChar w:fldCharType="begin"/>
      </w:r>
      <w:r>
        <w:instrText xml:space="preserve"> SEQ Figure \* ARABIC </w:instrText>
      </w:r>
      <w:r>
        <w:fldChar w:fldCharType="separate"/>
      </w:r>
      <w:r w:rsidR="004F5D72">
        <w:rPr>
          <w:noProof/>
        </w:rPr>
        <w:t>20</w:t>
      </w:r>
      <w:r>
        <w:fldChar w:fldCharType="end"/>
      </w:r>
      <w:r>
        <w:rPr>
          <w:lang w:val="en-US"/>
        </w:rPr>
        <w:t xml:space="preserve">: </w:t>
      </w:r>
      <w:r w:rsidRPr="0029155B">
        <w:rPr>
          <w:lang w:val="en-US"/>
        </w:rPr>
        <w:t>Post-Apartheid Planning in uThukela</w:t>
      </w:r>
      <w:bookmarkEnd w:id="277"/>
    </w:p>
    <w:p w14:paraId="5E44CA23" w14:textId="77777777" w:rsidR="0083512C" w:rsidRPr="0072114C" w:rsidRDefault="0083512C" w:rsidP="00381FE2">
      <w:pPr>
        <w:pStyle w:val="Heading4"/>
        <w:numPr>
          <w:ilvl w:val="3"/>
          <w:numId w:val="25"/>
        </w:numPr>
        <w:ind w:left="851" w:hanging="851"/>
      </w:pPr>
      <w:bookmarkStart w:id="278" w:name="_Toc128478638"/>
      <w:r w:rsidRPr="0072114C">
        <w:t>Influence Of uKhahlamba Drakensberg Mountainous Areas</w:t>
      </w:r>
      <w:bookmarkEnd w:id="278"/>
    </w:p>
    <w:p w14:paraId="100B8772"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uKhahlamba Drakensberg as well as mountainous areas on the north presents the very strong natural structuring elements. These areas were used by the Municipal Demarcation Board to demarcate the boundaries for UThukela District Municipality. Ukhahlamba Drakensberg acts as the physical bearer between uThukela District and the Kingdom of Lesotho while the mountainous areas towards the north were used to separate uThukela District Municipality from Thabo Mofutsanyana District Municipality (Free State Province) and Amajuba District Municipality (KwaZulu- Natal Province). The mountainous areas form a “C-shaped” belt that meanders from the south to west and eventually to north of the district municipal area.</w:t>
      </w:r>
    </w:p>
    <w:p w14:paraId="2557D504" w14:textId="77777777" w:rsidR="0083512C" w:rsidRPr="0072114C" w:rsidRDefault="0083512C" w:rsidP="00381FE2">
      <w:pPr>
        <w:pStyle w:val="Heading4"/>
        <w:numPr>
          <w:ilvl w:val="3"/>
          <w:numId w:val="25"/>
        </w:numPr>
        <w:ind w:left="851" w:hanging="851"/>
      </w:pPr>
      <w:bookmarkStart w:id="279" w:name="_Toc128478639"/>
      <w:r w:rsidRPr="0072114C">
        <w:t>Key Transportation Routes</w:t>
      </w:r>
      <w:bookmarkEnd w:id="279"/>
    </w:p>
    <w:p w14:paraId="3593C190"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National Routes (i.e., N3 and N11) runs through the municipal area and these are the most visible man-made structuring elements within the district. The N11 route traverses from Newcastle, passing through the town of Ladysmith, and heads towards Bergville, where it merges with the N3 at the Bergville toll exchange. The R103 links with the N11 before the Ladysmith airport, continues after the Ladysmith off-ramp, and connects with the N3 towards the north. It is also a busy corridor in the </w:t>
      </w:r>
      <w:r w:rsidRPr="0083512C">
        <w:rPr>
          <w:rFonts w:ascii="Arial Narrow" w:hAnsi="Arial Narrow"/>
          <w:sz w:val="24"/>
          <w:szCs w:val="24"/>
        </w:rPr>
        <w:lastRenderedPageBreak/>
        <w:t>province and a major link between the national industrial hubs of Johannesburg. It can be considered as the primary route within the area. This route is however, largely a movement corridor between the different areas of uThukela.</w:t>
      </w:r>
    </w:p>
    <w:p w14:paraId="00757341" w14:textId="77777777" w:rsidR="0083512C" w:rsidRDefault="0083512C" w:rsidP="00381FE2">
      <w:pPr>
        <w:pStyle w:val="Heading3"/>
        <w:numPr>
          <w:ilvl w:val="2"/>
          <w:numId w:val="25"/>
        </w:numPr>
        <w:spacing w:before="0" w:after="0"/>
        <w:ind w:left="709" w:hanging="709"/>
      </w:pPr>
      <w:bookmarkStart w:id="280" w:name="_Toc128478640"/>
      <w:bookmarkStart w:id="281" w:name="_Toc146250018"/>
      <w:r w:rsidRPr="0072114C">
        <w:t>Development Footprint and Land Use Patterns</w:t>
      </w:r>
      <w:bookmarkEnd w:id="280"/>
      <w:bookmarkEnd w:id="281"/>
    </w:p>
    <w:p w14:paraId="61BB3A76" w14:textId="35C67EAF" w:rsidR="008706DF" w:rsidRDefault="00325034" w:rsidP="00325034">
      <w:pPr>
        <w:pStyle w:val="Caption"/>
        <w:rPr>
          <w:sz w:val="24"/>
          <w:szCs w:val="24"/>
        </w:rPr>
      </w:pPr>
      <w:bookmarkStart w:id="282" w:name="_Toc146250131"/>
      <w:r>
        <w:t xml:space="preserve">Map </w:t>
      </w:r>
      <w:r>
        <w:fldChar w:fldCharType="begin"/>
      </w:r>
      <w:r>
        <w:instrText xml:space="preserve"> SEQ Map \* ARABIC </w:instrText>
      </w:r>
      <w:r>
        <w:fldChar w:fldCharType="separate"/>
      </w:r>
      <w:r w:rsidR="004F5D72">
        <w:rPr>
          <w:noProof/>
        </w:rPr>
        <w:t>1</w:t>
      </w:r>
      <w:r>
        <w:fldChar w:fldCharType="end"/>
      </w:r>
      <w:r>
        <w:rPr>
          <w:lang w:val="en-US"/>
        </w:rPr>
        <w:t xml:space="preserve">: </w:t>
      </w:r>
      <w:r w:rsidRPr="00E909DB">
        <w:rPr>
          <w:lang w:val="en-US"/>
        </w:rPr>
        <w:t>uThukela Settlement Patterns</w:t>
      </w:r>
      <w:r w:rsidRPr="0083512C">
        <w:rPr>
          <w:noProof/>
          <w:sz w:val="24"/>
          <w:szCs w:val="24"/>
        </w:rPr>
        <w:drawing>
          <wp:anchor distT="0" distB="0" distL="114300" distR="114300" simplePos="0" relativeHeight="251762176" behindDoc="0" locked="0" layoutInCell="1" allowOverlap="1" wp14:anchorId="1C41F86B" wp14:editId="3B52B7D5">
            <wp:simplePos x="0" y="0"/>
            <wp:positionH relativeFrom="column">
              <wp:posOffset>-160867</wp:posOffset>
            </wp:positionH>
            <wp:positionV relativeFrom="paragraph">
              <wp:posOffset>71967</wp:posOffset>
            </wp:positionV>
            <wp:extent cx="4831080" cy="3576320"/>
            <wp:effectExtent l="0" t="0" r="0" b="0"/>
            <wp:wrapSquare wrapText="bothSides"/>
            <wp:docPr id="203" name="Picture 203" descr="A map of a large area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map of a large area with different colored areas&#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31080" cy="357632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82"/>
    </w:p>
    <w:p w14:paraId="34D33219" w14:textId="51149899"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character of uThukela District Municipality is a mix of rural and urban. The evolution of land use pattern in the district is attributed to development such as the growth of economic opportunities, growth of new settlements, reaction of the natural environment, regional access routes and uniqueness of areas. The following broad land use categories are found in UThukela District Municipality:</w:t>
      </w:r>
    </w:p>
    <w:p w14:paraId="2535A660" w14:textId="77777777" w:rsidR="0083512C" w:rsidRPr="0083512C" w:rsidRDefault="0083512C" w:rsidP="00381FE2">
      <w:pPr>
        <w:numPr>
          <w:ilvl w:val="0"/>
          <w:numId w:val="29"/>
        </w:numPr>
        <w:spacing w:line="360" w:lineRule="auto"/>
        <w:jc w:val="both"/>
        <w:rPr>
          <w:rFonts w:ascii="Arial Narrow" w:hAnsi="Arial Narrow"/>
          <w:sz w:val="24"/>
          <w:szCs w:val="24"/>
        </w:rPr>
      </w:pPr>
      <w:r w:rsidRPr="0083512C">
        <w:rPr>
          <w:rFonts w:ascii="Arial Narrow" w:hAnsi="Arial Narrow"/>
          <w:sz w:val="24"/>
          <w:szCs w:val="24"/>
        </w:rPr>
        <w:t>Urban nodes are Ladysmith, Colenso, Ezakheni, Estcourt, Wembezi, Weenen, Bergville, Winterton and Ekuvukeni. Each of these plays a different role in the space economy. Some of these are the major commercial nodes such as Ladysmith and other smaller towns like Estcourt, Bergville and Winterton. The others are mainly dormitory suburbs.</w:t>
      </w:r>
    </w:p>
    <w:p w14:paraId="163C862F" w14:textId="77777777" w:rsidR="0083512C" w:rsidRPr="0083512C" w:rsidRDefault="0083512C" w:rsidP="00381FE2">
      <w:pPr>
        <w:numPr>
          <w:ilvl w:val="0"/>
          <w:numId w:val="29"/>
        </w:numPr>
        <w:spacing w:line="360" w:lineRule="auto"/>
        <w:jc w:val="both"/>
        <w:rPr>
          <w:rFonts w:ascii="Arial Narrow" w:hAnsi="Arial Narrow"/>
          <w:sz w:val="24"/>
          <w:szCs w:val="24"/>
        </w:rPr>
      </w:pPr>
      <w:r w:rsidRPr="0083512C">
        <w:rPr>
          <w:rFonts w:ascii="Arial Narrow" w:hAnsi="Arial Narrow"/>
          <w:sz w:val="24"/>
          <w:szCs w:val="24"/>
        </w:rPr>
        <w:t>A sizeable portion of the municipal area comprises commercial agricultural areas. There are extensive and intensive farming activities throughout this area. They include crop production (primarily in irrigated areas), game farming, forestry and livestock farming.</w:t>
      </w:r>
    </w:p>
    <w:p w14:paraId="2AF477FA" w14:textId="77777777" w:rsidR="0083512C" w:rsidRPr="0083512C" w:rsidRDefault="0083512C" w:rsidP="00381FE2">
      <w:pPr>
        <w:numPr>
          <w:ilvl w:val="0"/>
          <w:numId w:val="29"/>
        </w:numPr>
        <w:spacing w:line="360" w:lineRule="auto"/>
        <w:jc w:val="both"/>
        <w:rPr>
          <w:rFonts w:ascii="Arial Narrow" w:hAnsi="Arial Narrow"/>
          <w:sz w:val="24"/>
          <w:szCs w:val="24"/>
        </w:rPr>
      </w:pPr>
      <w:r w:rsidRPr="0083512C">
        <w:rPr>
          <w:rFonts w:ascii="Arial Narrow" w:hAnsi="Arial Narrow"/>
          <w:sz w:val="24"/>
          <w:szCs w:val="24"/>
        </w:rPr>
        <w:t>Traditional Authority Areas – there are several tribal areas with dense rural settlement which are mainly located in Inkosi Langalibalele LM and Alfred Duma LM.</w:t>
      </w:r>
    </w:p>
    <w:p w14:paraId="7FAB8B2B" w14:textId="77777777" w:rsidR="0083512C" w:rsidRPr="0083512C" w:rsidRDefault="0083512C" w:rsidP="00381FE2">
      <w:pPr>
        <w:numPr>
          <w:ilvl w:val="0"/>
          <w:numId w:val="29"/>
        </w:numPr>
        <w:spacing w:line="360" w:lineRule="auto"/>
        <w:jc w:val="both"/>
        <w:rPr>
          <w:rFonts w:ascii="Arial Narrow" w:hAnsi="Arial Narrow"/>
          <w:sz w:val="24"/>
          <w:szCs w:val="24"/>
        </w:rPr>
      </w:pPr>
      <w:r w:rsidRPr="0083512C">
        <w:rPr>
          <w:rFonts w:ascii="Arial Narrow" w:hAnsi="Arial Narrow"/>
          <w:sz w:val="24"/>
          <w:szCs w:val="24"/>
        </w:rPr>
        <w:lastRenderedPageBreak/>
        <w:t>Rural settlement areas that are not located within proclaimed tribal areas. They include settlements such as Driefontein, Matiwaneskop,</w:t>
      </w:r>
    </w:p>
    <w:p w14:paraId="7306F4E7" w14:textId="77777777" w:rsidR="0083512C" w:rsidRPr="0083512C" w:rsidRDefault="0083512C" w:rsidP="00381FE2">
      <w:pPr>
        <w:numPr>
          <w:ilvl w:val="0"/>
          <w:numId w:val="29"/>
        </w:numPr>
        <w:spacing w:line="360" w:lineRule="auto"/>
        <w:jc w:val="both"/>
        <w:rPr>
          <w:rFonts w:ascii="Arial Narrow" w:hAnsi="Arial Narrow"/>
          <w:sz w:val="24"/>
          <w:szCs w:val="24"/>
        </w:rPr>
      </w:pPr>
      <w:r w:rsidRPr="0083512C">
        <w:rPr>
          <w:rFonts w:ascii="Arial Narrow" w:hAnsi="Arial Narrow"/>
          <w:sz w:val="24"/>
          <w:szCs w:val="24"/>
        </w:rPr>
        <w:t>Jononoskop, Lucitania, Nkunzi, Frere, Chiveley, Cornfields and Thembalihle. The management of these areas in terms of land use activities remains a critical challenge.</w:t>
      </w:r>
    </w:p>
    <w:p w14:paraId="6CEE4950" w14:textId="77777777" w:rsidR="0083512C" w:rsidRPr="0083512C" w:rsidRDefault="0083512C" w:rsidP="00381FE2">
      <w:pPr>
        <w:numPr>
          <w:ilvl w:val="0"/>
          <w:numId w:val="29"/>
        </w:numPr>
        <w:spacing w:line="360" w:lineRule="auto"/>
        <w:jc w:val="both"/>
        <w:rPr>
          <w:rFonts w:ascii="Arial Narrow" w:hAnsi="Arial Narrow"/>
          <w:sz w:val="24"/>
          <w:szCs w:val="24"/>
        </w:rPr>
      </w:pPr>
      <w:r w:rsidRPr="0083512C">
        <w:rPr>
          <w:rFonts w:ascii="Arial Narrow" w:hAnsi="Arial Narrow"/>
          <w:sz w:val="24"/>
          <w:szCs w:val="24"/>
        </w:rPr>
        <w:t>Conservation areas include Ukhahlamba Drakensberg Park, nature reserves (namely the Weenen, Wagendrift and Moor Park Nature Reserves), game farms and heritage sites.</w:t>
      </w:r>
    </w:p>
    <w:p w14:paraId="0C7F6499" w14:textId="77777777" w:rsidR="0083512C" w:rsidRPr="0083512C" w:rsidRDefault="0083512C" w:rsidP="00381FE2">
      <w:pPr>
        <w:numPr>
          <w:ilvl w:val="0"/>
          <w:numId w:val="29"/>
        </w:numPr>
        <w:spacing w:line="360" w:lineRule="auto"/>
        <w:jc w:val="both"/>
        <w:rPr>
          <w:rFonts w:ascii="Arial Narrow" w:hAnsi="Arial Narrow"/>
          <w:sz w:val="24"/>
          <w:szCs w:val="24"/>
        </w:rPr>
      </w:pPr>
      <w:r w:rsidRPr="0083512C">
        <w:rPr>
          <w:rFonts w:ascii="Arial Narrow" w:hAnsi="Arial Narrow"/>
          <w:sz w:val="24"/>
          <w:szCs w:val="24"/>
        </w:rPr>
        <w:t>Informal settlements: There are a number of informal settlements in the district, particularly in and around the larger urban areas. These settlements are characterized by informal and often substandard housing, poor sanitation, and limited access to basic services.</w:t>
      </w:r>
    </w:p>
    <w:p w14:paraId="405DCF38" w14:textId="1DAFC5B5" w:rsidR="0072114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Overall, the settlement patterns in the uThukela District Municipality are diverse and reflect the District’s history, culture, and economy.</w:t>
      </w:r>
    </w:p>
    <w:p w14:paraId="1E0EC98E" w14:textId="77777777" w:rsidR="0083512C" w:rsidRPr="0083512C" w:rsidRDefault="0083512C" w:rsidP="0083512C">
      <w:pPr>
        <w:spacing w:line="360" w:lineRule="auto"/>
        <w:jc w:val="both"/>
        <w:rPr>
          <w:rFonts w:ascii="Arial Narrow" w:hAnsi="Arial Narrow"/>
          <w:sz w:val="24"/>
          <w:szCs w:val="24"/>
        </w:rPr>
        <w:sectPr w:rsidR="0083512C" w:rsidRPr="0083512C" w:rsidSect="00CD46F9">
          <w:pgSz w:w="11906" w:h="16838"/>
          <w:pgMar w:top="1440" w:right="1440" w:bottom="1440" w:left="1440" w:header="709" w:footer="283" w:gutter="0"/>
          <w:cols w:sep="1" w:space="720"/>
          <w:docGrid w:linePitch="360"/>
        </w:sectPr>
      </w:pPr>
    </w:p>
    <w:p w14:paraId="3F4B731B" w14:textId="68A59099"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majority of the region lacks a strong nodal hierarchy and is characterized by dispersed development. Uneven topography, community membership, and traditional land allocation practices are the primary determinants of this settlement pattern.</w:t>
      </w:r>
    </w:p>
    <w:p w14:paraId="4C8B97E4" w14:textId="77777777" w:rsidR="0083512C" w:rsidRPr="009A3679" w:rsidRDefault="0083512C" w:rsidP="00381FE2">
      <w:pPr>
        <w:pStyle w:val="Heading3"/>
        <w:numPr>
          <w:ilvl w:val="2"/>
          <w:numId w:val="25"/>
        </w:numPr>
        <w:spacing w:before="0" w:after="0"/>
        <w:ind w:left="709" w:hanging="709"/>
      </w:pPr>
      <w:bookmarkStart w:id="283" w:name="_Toc128478641"/>
      <w:bookmarkStart w:id="284" w:name="_Toc146250019"/>
      <w:r w:rsidRPr="009A3679">
        <w:t>Land Ownership</w:t>
      </w:r>
      <w:bookmarkEnd w:id="283"/>
      <w:bookmarkEnd w:id="284"/>
    </w:p>
    <w:p w14:paraId="224EF1CD"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pattern of land ownership within uThukela District Municipality demonstrates multiple tenure rights which range from freehold, to communal and state land.</w:t>
      </w:r>
    </w:p>
    <w:p w14:paraId="499F157F" w14:textId="77777777" w:rsidR="0083512C" w:rsidRPr="009A3679" w:rsidRDefault="0083512C" w:rsidP="00381FE2">
      <w:pPr>
        <w:pStyle w:val="Heading4"/>
        <w:numPr>
          <w:ilvl w:val="3"/>
          <w:numId w:val="25"/>
        </w:numPr>
        <w:ind w:left="851" w:hanging="851"/>
      </w:pPr>
      <w:bookmarkStart w:id="285" w:name="_Toc128478642"/>
      <w:r w:rsidRPr="009A3679">
        <w:t>Privately Owned Land</w:t>
      </w:r>
      <w:bookmarkEnd w:id="285"/>
    </w:p>
    <w:p w14:paraId="770882AC"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majority of the land in uThukela Municipality is in private ownership. This includes extensive commercial agricultural land and plots developed for a range of land uses. The majority of the farmland with high agricultural potential and strategically located urban areas within the town is in the hands of white people. Farming areas with less potential for agriculture such as Driefontein, Lucitania, etc. as well as economically inactive urban area such as Ezakheni and Steadville townships are in the hands of the black people.</w:t>
      </w:r>
    </w:p>
    <w:p w14:paraId="1C8A0303" w14:textId="77777777" w:rsidR="0083512C" w:rsidRPr="009A3679" w:rsidRDefault="0083512C" w:rsidP="00381FE2">
      <w:pPr>
        <w:pStyle w:val="Heading4"/>
        <w:numPr>
          <w:ilvl w:val="3"/>
          <w:numId w:val="25"/>
        </w:numPr>
        <w:ind w:left="851" w:hanging="851"/>
      </w:pPr>
      <w:bookmarkStart w:id="286" w:name="_Toc128478643"/>
      <w:r w:rsidRPr="009A3679">
        <w:t>Ingonyama Trust Land</w:t>
      </w:r>
      <w:bookmarkEnd w:id="286"/>
    </w:p>
    <w:p w14:paraId="75A24DBF"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There are huge tracks of land that are registered under Ingonyama Trust and these exist within Okhahlamba, Imbabazane and Indaka. This land was previously registered under KwaZulu Government and it is now occupied and controlled by the tribal councillors. Land allocation is therefore not undertaken by the municipalities, but traditional structures.</w:t>
      </w:r>
    </w:p>
    <w:p w14:paraId="6E8D9969" w14:textId="77777777" w:rsidR="0083512C" w:rsidRPr="009A3679" w:rsidRDefault="0083512C" w:rsidP="00381FE2">
      <w:pPr>
        <w:pStyle w:val="Heading4"/>
        <w:numPr>
          <w:ilvl w:val="3"/>
          <w:numId w:val="25"/>
        </w:numPr>
        <w:ind w:left="851" w:hanging="851"/>
      </w:pPr>
      <w:bookmarkStart w:id="287" w:name="_Toc128478644"/>
      <w:r w:rsidRPr="009A3679">
        <w:lastRenderedPageBreak/>
        <w:t>State Land</w:t>
      </w:r>
      <w:bookmarkEnd w:id="287"/>
    </w:p>
    <w:p w14:paraId="49434941"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There are a number of land parcels that belong to government within the urban and rural areas. These include the large tracks of land that exists on the outskirts of some of the urban areas including Colenso and Ekuvukeni which belong to the municipality. Ezakheni Township on the other hand is surrounded by large tracks of land which are administered by the Department of Rural Development and Land Reform while some are registered in the name of the municipality. There are fewer properties within the towns which belong to the municipality and government.</w:t>
      </w:r>
    </w:p>
    <w:p w14:paraId="4C1D5432" w14:textId="77777777" w:rsidR="0083512C" w:rsidRPr="0083512C" w:rsidRDefault="0083512C" w:rsidP="0083512C">
      <w:pPr>
        <w:spacing w:line="360" w:lineRule="auto"/>
        <w:jc w:val="both"/>
        <w:rPr>
          <w:rFonts w:ascii="Arial Narrow" w:hAnsi="Arial Narrow"/>
          <w:b/>
          <w:sz w:val="24"/>
          <w:szCs w:val="24"/>
        </w:rPr>
        <w:sectPr w:rsidR="0083512C" w:rsidRPr="0083512C" w:rsidSect="00C167E0">
          <w:type w:val="continuous"/>
          <w:pgSz w:w="11906" w:h="16838"/>
          <w:pgMar w:top="1440" w:right="1440" w:bottom="1440" w:left="1440" w:header="709" w:footer="283" w:gutter="0"/>
          <w:cols w:space="708"/>
          <w:docGrid w:linePitch="360"/>
        </w:sectPr>
      </w:pPr>
      <w:bookmarkStart w:id="288" w:name="_Toc121858600"/>
    </w:p>
    <w:p w14:paraId="1C33F256" w14:textId="77777777" w:rsidR="0083512C" w:rsidRPr="009A3679" w:rsidRDefault="0083512C" w:rsidP="00381FE2">
      <w:pPr>
        <w:pStyle w:val="Heading3"/>
        <w:numPr>
          <w:ilvl w:val="2"/>
          <w:numId w:val="25"/>
        </w:numPr>
        <w:spacing w:before="0" w:after="0"/>
        <w:ind w:left="709" w:hanging="709"/>
      </w:pPr>
      <w:bookmarkStart w:id="289" w:name="_Toc128478645"/>
      <w:bookmarkStart w:id="290" w:name="_Toc146250020"/>
      <w:r w:rsidRPr="009A3679">
        <w:t>Settlement Typology</w:t>
      </w:r>
      <w:bookmarkEnd w:id="275"/>
      <w:bookmarkEnd w:id="288"/>
      <w:bookmarkEnd w:id="289"/>
      <w:bookmarkEnd w:id="290"/>
    </w:p>
    <w:p w14:paraId="0FE47D80" w14:textId="77777777" w:rsidR="0083512C" w:rsidRPr="0083512C" w:rsidRDefault="0083512C" w:rsidP="0083512C">
      <w:pPr>
        <w:spacing w:line="360" w:lineRule="auto"/>
        <w:jc w:val="both"/>
        <w:rPr>
          <w:rFonts w:ascii="Arial Narrow" w:hAnsi="Arial Narrow"/>
          <w:sz w:val="24"/>
          <w:szCs w:val="24"/>
        </w:rPr>
      </w:pPr>
      <w:bookmarkStart w:id="291" w:name="_Ref117673003"/>
      <w:bookmarkStart w:id="292" w:name="_Toc117842483"/>
      <w:r w:rsidRPr="0083512C">
        <w:rPr>
          <w:rFonts w:ascii="Arial Narrow" w:hAnsi="Arial Narrow"/>
          <w:sz w:val="24"/>
          <w:szCs w:val="24"/>
        </w:rPr>
        <w:t xml:space="preserve">The population, function and role within the economy of all the settlements within the described patterns above differ. However, there is a direct relation between the settlement patterns, settlement type and land tenure types and other characteristics of the settlements. It is therefore necessary to “profile” and analyse these settlements further in order to understand spatial patterns and functions within the district. </w:t>
      </w:r>
    </w:p>
    <w:p w14:paraId="4BAF4A14"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Subsequently, the CSIR developed a spatial planning “tool” to assist analysis of settlement even further. Van Huyssteen, et. al. 2015: Updated CSIR/SACN South African Settlement Typology describes that “The functional settlement typology provides a mechanism to identify, calculate and analyse a set of development information and trends pertaining to the range of towns and cities, as well as high density rural settlements across South Africa. It enables understanding and analyses of the network of settlements, towns and cities and the hierarchical and functional relationships between them, especially related to government and economic service provision and migration.”</w:t>
      </w:r>
    </w:p>
    <w:p w14:paraId="1EB9AC0C" w14:textId="341392E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CSIR therefore developed the following Settlement Types included in </w:t>
      </w:r>
      <w:r w:rsidR="00325034">
        <w:rPr>
          <w:rFonts w:ascii="Arial Narrow" w:hAnsi="Arial Narrow"/>
          <w:sz w:val="24"/>
          <w:szCs w:val="24"/>
        </w:rPr>
        <w:fldChar w:fldCharType="begin"/>
      </w:r>
      <w:r w:rsidR="00325034">
        <w:rPr>
          <w:rFonts w:ascii="Arial Narrow" w:hAnsi="Arial Narrow"/>
          <w:sz w:val="24"/>
          <w:szCs w:val="24"/>
        </w:rPr>
        <w:instrText xml:space="preserve"> REF _Ref146193740 </w:instrText>
      </w:r>
      <w:r w:rsidR="00325034">
        <w:rPr>
          <w:rFonts w:ascii="Arial Narrow" w:hAnsi="Arial Narrow"/>
          <w:sz w:val="24"/>
          <w:szCs w:val="24"/>
        </w:rPr>
        <w:fldChar w:fldCharType="separate"/>
      </w:r>
      <w:r w:rsidR="00325034">
        <w:t xml:space="preserve">Table </w:t>
      </w:r>
      <w:r w:rsidR="00325034">
        <w:rPr>
          <w:noProof/>
        </w:rPr>
        <w:t>11</w:t>
      </w:r>
      <w:r w:rsidR="00325034">
        <w:rPr>
          <w:rFonts w:ascii="Arial Narrow" w:hAnsi="Arial Narrow"/>
          <w:sz w:val="24"/>
          <w:szCs w:val="24"/>
        </w:rPr>
        <w:fldChar w:fldCharType="end"/>
      </w:r>
      <w:r w:rsidR="00325034">
        <w:rPr>
          <w:rFonts w:ascii="Arial Narrow" w:hAnsi="Arial Narrow"/>
          <w:sz w:val="24"/>
          <w:szCs w:val="24"/>
        </w:rPr>
        <w:t xml:space="preserve"> </w:t>
      </w:r>
      <w:r w:rsidRPr="0083512C">
        <w:rPr>
          <w:rFonts w:ascii="Arial Narrow" w:hAnsi="Arial Narrow"/>
          <w:sz w:val="24"/>
          <w:szCs w:val="24"/>
        </w:rPr>
        <w:t>to describe the South African planning milieu for settlements. The CSIR (CSIR 2018) mentions that “These typologies were developed to provide spatial planning evidence, analysis, modelling outputs to provide a platform support to government planning and development and with a focus on strengthening strategic regional, inter-regional and intergovernmental planning, resource allocation and monitoring and evaluation in South Africa.”</w:t>
      </w:r>
    </w:p>
    <w:p w14:paraId="540A0679" w14:textId="794B3D72" w:rsidR="0083512C" w:rsidRPr="0083512C" w:rsidRDefault="00325034" w:rsidP="00325034">
      <w:pPr>
        <w:pStyle w:val="Caption"/>
        <w:rPr>
          <w:b w:val="0"/>
          <w:iCs w:val="0"/>
          <w:sz w:val="24"/>
          <w:szCs w:val="24"/>
        </w:rPr>
      </w:pPr>
      <w:bookmarkStart w:id="293" w:name="_Ref146193740"/>
      <w:bookmarkStart w:id="294" w:name="_Toc146250116"/>
      <w:r>
        <w:t xml:space="preserve">Table </w:t>
      </w:r>
      <w:r>
        <w:fldChar w:fldCharType="begin"/>
      </w:r>
      <w:r>
        <w:instrText xml:space="preserve"> SEQ Table \* ARABIC </w:instrText>
      </w:r>
      <w:r>
        <w:fldChar w:fldCharType="separate"/>
      </w:r>
      <w:r w:rsidR="004F5D72">
        <w:rPr>
          <w:noProof/>
        </w:rPr>
        <w:t>11</w:t>
      </w:r>
      <w:r>
        <w:fldChar w:fldCharType="end"/>
      </w:r>
      <w:bookmarkEnd w:id="293"/>
      <w:r>
        <w:rPr>
          <w:lang w:val="en-US"/>
        </w:rPr>
        <w:t xml:space="preserve">: </w:t>
      </w:r>
      <w:r w:rsidRPr="005916F6">
        <w:rPr>
          <w:lang w:val="en-US"/>
        </w:rPr>
        <w:t>CSIR Settlement Typology</w:t>
      </w:r>
      <w:bookmarkEnd w:id="294"/>
    </w:p>
    <w:tbl>
      <w:tblPr>
        <w:tblStyle w:val="Style1"/>
        <w:tblW w:w="0" w:type="auto"/>
        <w:tblInd w:w="108" w:type="dxa"/>
        <w:tblLook w:val="04A0" w:firstRow="1" w:lastRow="0" w:firstColumn="1" w:lastColumn="0" w:noHBand="0" w:noVBand="1"/>
      </w:tblPr>
      <w:tblGrid>
        <w:gridCol w:w="2141"/>
        <w:gridCol w:w="6931"/>
      </w:tblGrid>
      <w:tr w:rsidR="0083512C" w:rsidRPr="009A3679" w14:paraId="34D4D393" w14:textId="77777777" w:rsidTr="009A3679">
        <w:trPr>
          <w:cnfStyle w:val="100000000000" w:firstRow="1" w:lastRow="0" w:firstColumn="0" w:lastColumn="0" w:oddVBand="0" w:evenVBand="0" w:oddHBand="0" w:evenHBand="0" w:firstRowFirstColumn="0" w:firstRowLastColumn="0" w:lastRowFirstColumn="0" w:lastRowLastColumn="0"/>
          <w:tblHeader/>
        </w:trPr>
        <w:tc>
          <w:tcPr>
            <w:tcW w:w="2141" w:type="dxa"/>
          </w:tcPr>
          <w:p w14:paraId="1FA7400D" w14:textId="77777777" w:rsidR="0083512C" w:rsidRPr="009A3679" w:rsidRDefault="0083512C" w:rsidP="009A3679">
            <w:pPr>
              <w:spacing w:line="276" w:lineRule="auto"/>
              <w:jc w:val="both"/>
              <w:rPr>
                <w:rFonts w:ascii="Arial Narrow" w:hAnsi="Arial Narrow"/>
                <w:sz w:val="20"/>
              </w:rPr>
            </w:pPr>
            <w:r w:rsidRPr="009A3679">
              <w:rPr>
                <w:rFonts w:ascii="Arial Narrow" w:hAnsi="Arial Narrow"/>
                <w:sz w:val="20"/>
              </w:rPr>
              <w:t>Regional location and service role</w:t>
            </w:r>
          </w:p>
        </w:tc>
        <w:tc>
          <w:tcPr>
            <w:tcW w:w="6931" w:type="dxa"/>
          </w:tcPr>
          <w:p w14:paraId="6E51025E" w14:textId="77777777" w:rsidR="0083512C" w:rsidRPr="009A3679" w:rsidRDefault="0083512C" w:rsidP="009A3679">
            <w:pPr>
              <w:spacing w:line="276" w:lineRule="auto"/>
              <w:jc w:val="both"/>
              <w:rPr>
                <w:rFonts w:ascii="Arial Narrow" w:hAnsi="Arial Narrow"/>
                <w:sz w:val="20"/>
              </w:rPr>
            </w:pPr>
            <w:r w:rsidRPr="009A3679">
              <w:rPr>
                <w:rFonts w:ascii="Arial Narrow" w:hAnsi="Arial Narrow"/>
                <w:sz w:val="20"/>
              </w:rPr>
              <w:t>Description of functional town area types</w:t>
            </w:r>
          </w:p>
        </w:tc>
      </w:tr>
      <w:tr w:rsidR="0083512C" w:rsidRPr="009A3679" w14:paraId="7DA7E9DB" w14:textId="77777777" w:rsidTr="009A3679">
        <w:tc>
          <w:tcPr>
            <w:tcW w:w="2141" w:type="dxa"/>
          </w:tcPr>
          <w:p w14:paraId="63C578F4" w14:textId="77777777" w:rsidR="0083512C" w:rsidRPr="009A3679" w:rsidRDefault="0083512C" w:rsidP="009A3679">
            <w:pPr>
              <w:spacing w:line="276" w:lineRule="auto"/>
              <w:jc w:val="both"/>
              <w:rPr>
                <w:rFonts w:ascii="Arial Narrow" w:hAnsi="Arial Narrow"/>
                <w:b/>
                <w:sz w:val="20"/>
              </w:rPr>
            </w:pPr>
            <w:r w:rsidRPr="009A3679">
              <w:rPr>
                <w:rFonts w:ascii="Arial Narrow" w:hAnsi="Arial Narrow"/>
                <w:b/>
                <w:sz w:val="20"/>
              </w:rPr>
              <w:t>City Region</w:t>
            </w:r>
          </w:p>
        </w:tc>
        <w:tc>
          <w:tcPr>
            <w:tcW w:w="6931" w:type="dxa"/>
          </w:tcPr>
          <w:p w14:paraId="29BE1E94" w14:textId="77777777" w:rsidR="0083512C" w:rsidRPr="009A3679" w:rsidRDefault="0083512C" w:rsidP="009A3679">
            <w:pPr>
              <w:spacing w:line="276" w:lineRule="auto"/>
              <w:jc w:val="both"/>
              <w:rPr>
                <w:rFonts w:ascii="Arial Narrow" w:hAnsi="Arial Narrow"/>
                <w:sz w:val="20"/>
              </w:rPr>
            </w:pPr>
            <w:r w:rsidRPr="009A3679">
              <w:rPr>
                <w:rFonts w:ascii="Arial Narrow" w:hAnsi="Arial Narrow"/>
                <w:sz w:val="20"/>
              </w:rPr>
              <w:t>Population: &gt;1 million people; Morphology: Large urban conurbations; Economy: Diverse</w:t>
            </w:r>
          </w:p>
        </w:tc>
      </w:tr>
      <w:tr w:rsidR="0083512C" w:rsidRPr="009A3679" w14:paraId="71EF4D7D" w14:textId="77777777" w:rsidTr="009A3679">
        <w:tc>
          <w:tcPr>
            <w:tcW w:w="2141" w:type="dxa"/>
          </w:tcPr>
          <w:p w14:paraId="2DC36B73" w14:textId="77777777" w:rsidR="0083512C" w:rsidRPr="009A3679" w:rsidRDefault="0083512C" w:rsidP="009A3679">
            <w:pPr>
              <w:spacing w:line="276" w:lineRule="auto"/>
              <w:jc w:val="both"/>
              <w:rPr>
                <w:rFonts w:ascii="Arial Narrow" w:hAnsi="Arial Narrow"/>
                <w:b/>
                <w:sz w:val="20"/>
              </w:rPr>
            </w:pPr>
            <w:r w:rsidRPr="009A3679">
              <w:rPr>
                <w:rFonts w:ascii="Arial Narrow" w:hAnsi="Arial Narrow"/>
                <w:b/>
                <w:sz w:val="20"/>
              </w:rPr>
              <w:t>Cities and very large regional centres</w:t>
            </w:r>
          </w:p>
        </w:tc>
        <w:tc>
          <w:tcPr>
            <w:tcW w:w="6931" w:type="dxa"/>
          </w:tcPr>
          <w:p w14:paraId="3CFDDC0A" w14:textId="77777777" w:rsidR="0083512C" w:rsidRPr="009A3679" w:rsidRDefault="0083512C" w:rsidP="009A3679">
            <w:pPr>
              <w:spacing w:line="276" w:lineRule="auto"/>
              <w:jc w:val="both"/>
              <w:rPr>
                <w:rFonts w:ascii="Arial Narrow" w:hAnsi="Arial Narrow"/>
                <w:sz w:val="20"/>
              </w:rPr>
            </w:pPr>
            <w:r w:rsidRPr="009A3679">
              <w:rPr>
                <w:rFonts w:ascii="Arial Narrow" w:hAnsi="Arial Narrow"/>
                <w:sz w:val="20"/>
              </w:rPr>
              <w:t>Population: &gt; 500,000 people; Morphology: Dense urban areas; Economy: Service related</w:t>
            </w:r>
          </w:p>
        </w:tc>
      </w:tr>
      <w:tr w:rsidR="0083512C" w:rsidRPr="009A3679" w14:paraId="4DC38488" w14:textId="77777777" w:rsidTr="009A3679">
        <w:tc>
          <w:tcPr>
            <w:tcW w:w="2141" w:type="dxa"/>
          </w:tcPr>
          <w:p w14:paraId="047C96CC" w14:textId="77777777" w:rsidR="0083512C" w:rsidRPr="009A3679" w:rsidRDefault="0083512C" w:rsidP="009A3679">
            <w:pPr>
              <w:spacing w:line="276" w:lineRule="auto"/>
              <w:jc w:val="both"/>
              <w:rPr>
                <w:rFonts w:ascii="Arial Narrow" w:hAnsi="Arial Narrow"/>
                <w:b/>
                <w:sz w:val="20"/>
              </w:rPr>
            </w:pPr>
            <w:r w:rsidRPr="009A3679">
              <w:rPr>
                <w:rFonts w:ascii="Arial Narrow" w:hAnsi="Arial Narrow"/>
                <w:b/>
                <w:sz w:val="20"/>
              </w:rPr>
              <w:t>Large Regional centres</w:t>
            </w:r>
          </w:p>
        </w:tc>
        <w:tc>
          <w:tcPr>
            <w:tcW w:w="6931" w:type="dxa"/>
          </w:tcPr>
          <w:p w14:paraId="3AB1B041" w14:textId="77777777" w:rsidR="0083512C" w:rsidRPr="009A3679" w:rsidRDefault="0083512C" w:rsidP="009A3679">
            <w:pPr>
              <w:spacing w:line="276" w:lineRule="auto"/>
              <w:jc w:val="both"/>
              <w:rPr>
                <w:rFonts w:ascii="Arial Narrow" w:hAnsi="Arial Narrow"/>
                <w:sz w:val="20"/>
              </w:rPr>
            </w:pPr>
            <w:r w:rsidRPr="009A3679">
              <w:rPr>
                <w:rFonts w:ascii="Arial Narrow" w:hAnsi="Arial Narrow"/>
                <w:sz w:val="20"/>
              </w:rPr>
              <w:t>Population: 10,000 – 300,000 people; Morphology: Regional node</w:t>
            </w:r>
          </w:p>
        </w:tc>
      </w:tr>
      <w:tr w:rsidR="0083512C" w:rsidRPr="009A3679" w14:paraId="30CD48F6" w14:textId="77777777" w:rsidTr="009A3679">
        <w:tc>
          <w:tcPr>
            <w:tcW w:w="2141" w:type="dxa"/>
          </w:tcPr>
          <w:p w14:paraId="60C023DB" w14:textId="77777777" w:rsidR="0083512C" w:rsidRPr="009A3679" w:rsidRDefault="0083512C" w:rsidP="009A3679">
            <w:pPr>
              <w:spacing w:line="276" w:lineRule="auto"/>
              <w:jc w:val="both"/>
              <w:rPr>
                <w:rFonts w:ascii="Arial Narrow" w:hAnsi="Arial Narrow"/>
                <w:b/>
                <w:sz w:val="20"/>
              </w:rPr>
            </w:pPr>
            <w:r w:rsidRPr="009A3679">
              <w:rPr>
                <w:rFonts w:ascii="Arial Narrow" w:hAnsi="Arial Narrow"/>
                <w:b/>
                <w:sz w:val="20"/>
              </w:rPr>
              <w:t>Regional centres</w:t>
            </w:r>
          </w:p>
        </w:tc>
        <w:tc>
          <w:tcPr>
            <w:tcW w:w="6931" w:type="dxa"/>
          </w:tcPr>
          <w:p w14:paraId="462C6937" w14:textId="77777777" w:rsidR="0083512C" w:rsidRPr="009A3679" w:rsidRDefault="0083512C" w:rsidP="009A3679">
            <w:pPr>
              <w:spacing w:line="276" w:lineRule="auto"/>
              <w:jc w:val="both"/>
              <w:rPr>
                <w:rFonts w:ascii="Arial Narrow" w:hAnsi="Arial Narrow"/>
                <w:sz w:val="20"/>
              </w:rPr>
            </w:pPr>
            <w:r w:rsidRPr="009A3679">
              <w:rPr>
                <w:rFonts w:ascii="Arial Narrow" w:hAnsi="Arial Narrow"/>
                <w:sz w:val="20"/>
              </w:rPr>
              <w:t xml:space="preserve">Population: &lt; 100,000 people; Morphology: Regional node consisting of interconnected </w:t>
            </w:r>
            <w:r w:rsidRPr="009A3679">
              <w:rPr>
                <w:rFonts w:ascii="Arial Narrow" w:hAnsi="Arial Narrow"/>
                <w:sz w:val="20"/>
              </w:rPr>
              <w:lastRenderedPageBreak/>
              <w:t>settlements; Example</w:t>
            </w:r>
          </w:p>
        </w:tc>
      </w:tr>
      <w:tr w:rsidR="0083512C" w:rsidRPr="009A3679" w14:paraId="31143C8D" w14:textId="77777777" w:rsidTr="009A3679">
        <w:tc>
          <w:tcPr>
            <w:tcW w:w="2141" w:type="dxa"/>
          </w:tcPr>
          <w:p w14:paraId="4E74C102" w14:textId="77777777" w:rsidR="0083512C" w:rsidRPr="009A3679" w:rsidRDefault="0083512C" w:rsidP="009A3679">
            <w:pPr>
              <w:spacing w:line="276" w:lineRule="auto"/>
              <w:jc w:val="both"/>
              <w:rPr>
                <w:rFonts w:ascii="Arial Narrow" w:hAnsi="Arial Narrow"/>
                <w:b/>
                <w:sz w:val="20"/>
              </w:rPr>
            </w:pPr>
            <w:r w:rsidRPr="009A3679">
              <w:rPr>
                <w:rFonts w:ascii="Arial Narrow" w:hAnsi="Arial Narrow"/>
                <w:b/>
                <w:sz w:val="20"/>
              </w:rPr>
              <w:lastRenderedPageBreak/>
              <w:t>Service towns</w:t>
            </w:r>
          </w:p>
        </w:tc>
        <w:tc>
          <w:tcPr>
            <w:tcW w:w="6931" w:type="dxa"/>
          </w:tcPr>
          <w:p w14:paraId="701D5A0B" w14:textId="77777777" w:rsidR="0083512C" w:rsidRPr="009A3679" w:rsidRDefault="0083512C" w:rsidP="009A3679">
            <w:pPr>
              <w:spacing w:line="276" w:lineRule="auto"/>
              <w:jc w:val="both"/>
              <w:rPr>
                <w:rFonts w:ascii="Arial Narrow" w:hAnsi="Arial Narrow"/>
                <w:sz w:val="20"/>
              </w:rPr>
            </w:pPr>
            <w:r w:rsidRPr="009A3679">
              <w:rPr>
                <w:rFonts w:ascii="Arial Narrow" w:hAnsi="Arial Narrow"/>
                <w:sz w:val="20"/>
              </w:rPr>
              <w:t>Population: 15,000 – 100,000 people; Economy: Providing economic and social service anchor role to hinterland</w:t>
            </w:r>
          </w:p>
        </w:tc>
      </w:tr>
      <w:tr w:rsidR="0083512C" w:rsidRPr="009A3679" w14:paraId="621105B4" w14:textId="77777777" w:rsidTr="009A3679">
        <w:tc>
          <w:tcPr>
            <w:tcW w:w="2141" w:type="dxa"/>
          </w:tcPr>
          <w:p w14:paraId="7063BE11" w14:textId="77777777" w:rsidR="0083512C" w:rsidRPr="009A3679" w:rsidRDefault="0083512C" w:rsidP="009A3679">
            <w:pPr>
              <w:spacing w:line="276" w:lineRule="auto"/>
              <w:jc w:val="both"/>
              <w:rPr>
                <w:rFonts w:ascii="Arial Narrow" w:hAnsi="Arial Narrow"/>
                <w:b/>
                <w:sz w:val="20"/>
              </w:rPr>
            </w:pPr>
            <w:r w:rsidRPr="009A3679">
              <w:rPr>
                <w:rFonts w:ascii="Arial Narrow" w:hAnsi="Arial Narrow"/>
                <w:b/>
                <w:sz w:val="20"/>
              </w:rPr>
              <w:t>Small Service towns</w:t>
            </w:r>
          </w:p>
        </w:tc>
        <w:tc>
          <w:tcPr>
            <w:tcW w:w="6931" w:type="dxa"/>
          </w:tcPr>
          <w:p w14:paraId="3D7F9201" w14:textId="77777777" w:rsidR="0083512C" w:rsidRPr="009A3679" w:rsidRDefault="0083512C" w:rsidP="009A3679">
            <w:pPr>
              <w:spacing w:line="276" w:lineRule="auto"/>
              <w:jc w:val="both"/>
              <w:rPr>
                <w:rFonts w:ascii="Arial Narrow" w:hAnsi="Arial Narrow"/>
                <w:sz w:val="20"/>
              </w:rPr>
            </w:pPr>
            <w:r w:rsidRPr="009A3679">
              <w:rPr>
                <w:rFonts w:ascii="Arial Narrow" w:hAnsi="Arial Narrow"/>
                <w:sz w:val="20"/>
              </w:rPr>
              <w:t>Population: &lt; 20,000 people; Morphology: Monochrome small town; Local Service role: Playing an anchor role as social service point, serving a large number of people within 30km from the town in denser areas and within 50km from the town in sparser areas; Economy: Government and community services</w:t>
            </w:r>
          </w:p>
        </w:tc>
      </w:tr>
      <w:tr w:rsidR="0083512C" w:rsidRPr="009A3679" w14:paraId="23744274" w14:textId="77777777" w:rsidTr="009A3679">
        <w:tc>
          <w:tcPr>
            <w:tcW w:w="2141" w:type="dxa"/>
          </w:tcPr>
          <w:p w14:paraId="4214C652" w14:textId="77777777" w:rsidR="0083512C" w:rsidRPr="009A3679" w:rsidRDefault="0083512C" w:rsidP="009A3679">
            <w:pPr>
              <w:spacing w:line="276" w:lineRule="auto"/>
              <w:jc w:val="both"/>
              <w:rPr>
                <w:rFonts w:ascii="Arial Narrow" w:hAnsi="Arial Narrow"/>
                <w:b/>
                <w:sz w:val="20"/>
              </w:rPr>
            </w:pPr>
            <w:r w:rsidRPr="009A3679">
              <w:rPr>
                <w:rFonts w:ascii="Arial Narrow" w:hAnsi="Arial Narrow"/>
                <w:b/>
                <w:sz w:val="20"/>
              </w:rPr>
              <w:t>Rural Service settlement</w:t>
            </w:r>
          </w:p>
        </w:tc>
        <w:tc>
          <w:tcPr>
            <w:tcW w:w="6931" w:type="dxa"/>
          </w:tcPr>
          <w:p w14:paraId="32092243" w14:textId="77777777" w:rsidR="0083512C" w:rsidRPr="009A3679" w:rsidRDefault="0083512C" w:rsidP="009A3679">
            <w:pPr>
              <w:spacing w:line="276" w:lineRule="auto"/>
              <w:jc w:val="both"/>
              <w:rPr>
                <w:rFonts w:ascii="Arial Narrow" w:hAnsi="Arial Narrow"/>
                <w:sz w:val="20"/>
              </w:rPr>
            </w:pPr>
            <w:r w:rsidRPr="009A3679">
              <w:rPr>
                <w:rFonts w:ascii="Arial Narrow" w:hAnsi="Arial Narrow"/>
                <w:sz w:val="20"/>
              </w:rPr>
              <w:t>Population: Varied in nodal settlement, large population in direct hinterland; Morphology: Emerging nodes of consolidation in Dense Rural Settlements; Local Service role: Strategically located to play an anchor role as social service point, serving a large number of people within 30km from the town in denser areas and within 50km from the town in sparser areas</w:t>
            </w:r>
          </w:p>
        </w:tc>
      </w:tr>
      <w:tr w:rsidR="0083512C" w:rsidRPr="009A3679" w14:paraId="7BEE3E0E" w14:textId="77777777" w:rsidTr="009A3679">
        <w:tc>
          <w:tcPr>
            <w:tcW w:w="2141" w:type="dxa"/>
          </w:tcPr>
          <w:p w14:paraId="3E261503" w14:textId="77777777" w:rsidR="0083512C" w:rsidRPr="009A3679" w:rsidRDefault="0083512C" w:rsidP="009A3679">
            <w:pPr>
              <w:spacing w:line="276" w:lineRule="auto"/>
              <w:jc w:val="both"/>
              <w:rPr>
                <w:rFonts w:ascii="Arial Narrow" w:hAnsi="Arial Narrow"/>
                <w:b/>
                <w:sz w:val="20"/>
              </w:rPr>
            </w:pPr>
            <w:r w:rsidRPr="009A3679">
              <w:rPr>
                <w:rFonts w:ascii="Arial Narrow" w:hAnsi="Arial Narrow"/>
                <w:b/>
                <w:sz w:val="20"/>
              </w:rPr>
              <w:t xml:space="preserve">Small </w:t>
            </w:r>
            <w:r w:rsidRPr="009A3679">
              <w:rPr>
                <w:rFonts w:ascii="Arial Narrow" w:hAnsi="Arial Narrow"/>
                <w:b/>
                <w:bCs/>
                <w:sz w:val="20"/>
              </w:rPr>
              <w:t>towns</w:t>
            </w:r>
          </w:p>
        </w:tc>
        <w:tc>
          <w:tcPr>
            <w:tcW w:w="6931" w:type="dxa"/>
          </w:tcPr>
          <w:p w14:paraId="5600E8C2" w14:textId="77777777" w:rsidR="0083512C" w:rsidRPr="009A3679" w:rsidRDefault="0083512C" w:rsidP="009A3679">
            <w:pPr>
              <w:spacing w:line="276" w:lineRule="auto"/>
              <w:jc w:val="both"/>
              <w:rPr>
                <w:rFonts w:ascii="Arial Narrow" w:hAnsi="Arial Narrow"/>
                <w:sz w:val="20"/>
              </w:rPr>
            </w:pPr>
            <w:r w:rsidRPr="009A3679">
              <w:rPr>
                <w:rFonts w:ascii="Arial Narrow" w:hAnsi="Arial Narrow"/>
                <w:sz w:val="20"/>
              </w:rPr>
              <w:t>Population: &lt; 20,000 people; Morphology: Monocentric small towns, often apartheid landscape double centre towns; Economy and service role: Primarily serve local population and/or 'niche' economic activity such as mining, tourism or fisheries</w:t>
            </w:r>
          </w:p>
        </w:tc>
      </w:tr>
      <w:tr w:rsidR="0083512C" w:rsidRPr="009A3679" w14:paraId="7237439D" w14:textId="77777777" w:rsidTr="009A3679">
        <w:tc>
          <w:tcPr>
            <w:tcW w:w="2141" w:type="dxa"/>
          </w:tcPr>
          <w:p w14:paraId="7DCF8848" w14:textId="77777777" w:rsidR="0083512C" w:rsidRPr="009A3679" w:rsidRDefault="0083512C" w:rsidP="009A3679">
            <w:pPr>
              <w:spacing w:line="276" w:lineRule="auto"/>
              <w:jc w:val="both"/>
              <w:rPr>
                <w:rFonts w:ascii="Arial Narrow" w:hAnsi="Arial Narrow"/>
                <w:b/>
                <w:sz w:val="20"/>
              </w:rPr>
            </w:pPr>
            <w:r w:rsidRPr="009A3679">
              <w:rPr>
                <w:rFonts w:ascii="Arial Narrow" w:hAnsi="Arial Narrow"/>
                <w:b/>
                <w:sz w:val="20"/>
              </w:rPr>
              <w:t>Rural settlement areas and villages</w:t>
            </w:r>
          </w:p>
        </w:tc>
        <w:tc>
          <w:tcPr>
            <w:tcW w:w="6931" w:type="dxa"/>
          </w:tcPr>
          <w:p w14:paraId="1DAC3343" w14:textId="77777777" w:rsidR="0083512C" w:rsidRPr="009A3679" w:rsidRDefault="0083512C" w:rsidP="009A3679">
            <w:pPr>
              <w:spacing w:line="276" w:lineRule="auto"/>
              <w:jc w:val="both"/>
              <w:rPr>
                <w:rFonts w:ascii="Arial Narrow" w:hAnsi="Arial Narrow"/>
                <w:sz w:val="20"/>
              </w:rPr>
            </w:pPr>
            <w:r w:rsidRPr="009A3679">
              <w:rPr>
                <w:rFonts w:ascii="Arial Narrow" w:hAnsi="Arial Narrow"/>
                <w:sz w:val="20"/>
              </w:rPr>
              <w:t>This area incorporates both formal rural settlement area as well as Traditional Authority Rural Settlement Area. Both have very small formal service economy activities</w:t>
            </w:r>
          </w:p>
        </w:tc>
      </w:tr>
      <w:tr w:rsidR="0083512C" w:rsidRPr="009A3679" w14:paraId="0E88982F" w14:textId="77777777" w:rsidTr="009A3679">
        <w:tc>
          <w:tcPr>
            <w:tcW w:w="2141" w:type="dxa"/>
          </w:tcPr>
          <w:p w14:paraId="4D29D9AB" w14:textId="77777777" w:rsidR="0083512C" w:rsidRPr="009A3679" w:rsidRDefault="0083512C" w:rsidP="009A3679">
            <w:pPr>
              <w:spacing w:line="276" w:lineRule="auto"/>
              <w:jc w:val="both"/>
              <w:rPr>
                <w:rFonts w:ascii="Arial Narrow" w:hAnsi="Arial Narrow"/>
                <w:b/>
                <w:sz w:val="20"/>
              </w:rPr>
            </w:pPr>
            <w:r w:rsidRPr="009A3679">
              <w:rPr>
                <w:rFonts w:ascii="Arial Narrow" w:hAnsi="Arial Narrow"/>
                <w:b/>
                <w:sz w:val="20"/>
              </w:rPr>
              <w:t>Sparsely populated rural areas</w:t>
            </w:r>
          </w:p>
        </w:tc>
        <w:tc>
          <w:tcPr>
            <w:tcW w:w="6931" w:type="dxa"/>
          </w:tcPr>
          <w:p w14:paraId="599043DF" w14:textId="77777777" w:rsidR="0083512C" w:rsidRPr="009A3679" w:rsidRDefault="0083512C" w:rsidP="009A3679">
            <w:pPr>
              <w:spacing w:line="276" w:lineRule="auto"/>
              <w:jc w:val="both"/>
              <w:rPr>
                <w:rFonts w:ascii="Arial Narrow" w:hAnsi="Arial Narrow"/>
                <w:sz w:val="20"/>
              </w:rPr>
            </w:pPr>
            <w:r w:rsidRPr="009A3679">
              <w:rPr>
                <w:rFonts w:ascii="Arial Narrow" w:hAnsi="Arial Narrow"/>
                <w:sz w:val="20"/>
              </w:rPr>
              <w:t xml:space="preserve">Sparsely populated areas (meso zone areas without rural settlements) </w:t>
            </w:r>
          </w:p>
        </w:tc>
      </w:tr>
    </w:tbl>
    <w:p w14:paraId="2942F235" w14:textId="77777777" w:rsidR="0083512C" w:rsidRPr="0083512C" w:rsidRDefault="0083512C" w:rsidP="0083512C">
      <w:pPr>
        <w:spacing w:line="360" w:lineRule="auto"/>
        <w:jc w:val="both"/>
        <w:rPr>
          <w:rFonts w:ascii="Arial Narrow" w:hAnsi="Arial Narrow"/>
          <w:sz w:val="24"/>
          <w:szCs w:val="24"/>
        </w:rPr>
      </w:pPr>
    </w:p>
    <w:p w14:paraId="08529866"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In terms of the above, the following hierarchy of towns can be identified within the district.</w:t>
      </w:r>
    </w:p>
    <w:p w14:paraId="63AD3CEC" w14:textId="710A176C" w:rsidR="0083512C" w:rsidRPr="0083512C" w:rsidRDefault="00325034" w:rsidP="00325034">
      <w:pPr>
        <w:pStyle w:val="Caption"/>
        <w:rPr>
          <w:b w:val="0"/>
          <w:iCs w:val="0"/>
          <w:sz w:val="24"/>
          <w:szCs w:val="24"/>
        </w:rPr>
      </w:pPr>
      <w:bookmarkStart w:id="295" w:name="_Toc146250117"/>
      <w:r>
        <w:t xml:space="preserve">Table </w:t>
      </w:r>
      <w:r>
        <w:fldChar w:fldCharType="begin"/>
      </w:r>
      <w:r>
        <w:instrText xml:space="preserve"> SEQ Table \* ARABIC </w:instrText>
      </w:r>
      <w:r>
        <w:fldChar w:fldCharType="separate"/>
      </w:r>
      <w:r w:rsidR="004F5D72">
        <w:rPr>
          <w:noProof/>
        </w:rPr>
        <w:t>12</w:t>
      </w:r>
      <w:r>
        <w:fldChar w:fldCharType="end"/>
      </w:r>
      <w:r>
        <w:rPr>
          <w:lang w:val="en-US"/>
        </w:rPr>
        <w:t xml:space="preserve">: </w:t>
      </w:r>
      <w:r w:rsidRPr="00FB0328">
        <w:rPr>
          <w:lang w:val="en-US"/>
        </w:rPr>
        <w:t>Role of Towns in the District</w:t>
      </w:r>
      <w:bookmarkEnd w:id="295"/>
    </w:p>
    <w:tbl>
      <w:tblPr>
        <w:tblStyle w:val="Style1"/>
        <w:tblW w:w="0" w:type="auto"/>
        <w:tblInd w:w="108" w:type="dxa"/>
        <w:tblLook w:val="04A0" w:firstRow="1" w:lastRow="0" w:firstColumn="1" w:lastColumn="0" w:noHBand="0" w:noVBand="1"/>
      </w:tblPr>
      <w:tblGrid>
        <w:gridCol w:w="1890"/>
        <w:gridCol w:w="2624"/>
        <w:gridCol w:w="4558"/>
      </w:tblGrid>
      <w:tr w:rsidR="0083512C" w:rsidRPr="00EE5091" w14:paraId="2C3D230F" w14:textId="77777777" w:rsidTr="009A3679">
        <w:trPr>
          <w:cnfStyle w:val="100000000000" w:firstRow="1" w:lastRow="0" w:firstColumn="0" w:lastColumn="0" w:oddVBand="0" w:evenVBand="0" w:oddHBand="0" w:evenHBand="0" w:firstRowFirstColumn="0" w:firstRowLastColumn="0" w:lastRowFirstColumn="0" w:lastRowLastColumn="0"/>
        </w:trPr>
        <w:tc>
          <w:tcPr>
            <w:tcW w:w="1890" w:type="dxa"/>
          </w:tcPr>
          <w:p w14:paraId="08070899" w14:textId="77777777" w:rsidR="0083512C" w:rsidRPr="00EE5091" w:rsidRDefault="0083512C" w:rsidP="0083512C">
            <w:pPr>
              <w:spacing w:line="360" w:lineRule="auto"/>
              <w:jc w:val="both"/>
              <w:rPr>
                <w:rFonts w:ascii="Arial Narrow" w:hAnsi="Arial Narrow"/>
                <w:b w:val="0"/>
                <w:sz w:val="20"/>
              </w:rPr>
            </w:pPr>
            <w:r w:rsidRPr="00EE5091">
              <w:rPr>
                <w:rFonts w:ascii="Arial Narrow" w:hAnsi="Arial Narrow"/>
                <w:sz w:val="20"/>
              </w:rPr>
              <w:t>Settlement Name</w:t>
            </w:r>
          </w:p>
        </w:tc>
        <w:tc>
          <w:tcPr>
            <w:tcW w:w="2624" w:type="dxa"/>
          </w:tcPr>
          <w:p w14:paraId="10E1876A" w14:textId="77777777" w:rsidR="0083512C" w:rsidRPr="00EE5091" w:rsidRDefault="0083512C" w:rsidP="0083512C">
            <w:pPr>
              <w:spacing w:line="360" w:lineRule="auto"/>
              <w:jc w:val="both"/>
              <w:rPr>
                <w:rFonts w:ascii="Arial Narrow" w:hAnsi="Arial Narrow"/>
                <w:b w:val="0"/>
                <w:sz w:val="20"/>
              </w:rPr>
            </w:pPr>
            <w:r w:rsidRPr="00EE5091">
              <w:rPr>
                <w:rFonts w:ascii="Arial Narrow" w:hAnsi="Arial Narrow"/>
                <w:sz w:val="20"/>
              </w:rPr>
              <w:t>CSIR Service Role</w:t>
            </w:r>
          </w:p>
        </w:tc>
        <w:tc>
          <w:tcPr>
            <w:tcW w:w="4558" w:type="dxa"/>
          </w:tcPr>
          <w:p w14:paraId="371498F8" w14:textId="77777777" w:rsidR="0083512C" w:rsidRPr="00EE5091" w:rsidRDefault="0083512C" w:rsidP="0083512C">
            <w:pPr>
              <w:spacing w:line="360" w:lineRule="auto"/>
              <w:jc w:val="both"/>
              <w:rPr>
                <w:rFonts w:ascii="Arial Narrow" w:hAnsi="Arial Narrow"/>
                <w:b w:val="0"/>
                <w:sz w:val="20"/>
              </w:rPr>
            </w:pPr>
            <w:r w:rsidRPr="00EE5091">
              <w:rPr>
                <w:rFonts w:ascii="Arial Narrow" w:hAnsi="Arial Narrow"/>
                <w:sz w:val="20"/>
              </w:rPr>
              <w:t>NSDF Classification</w:t>
            </w:r>
          </w:p>
        </w:tc>
      </w:tr>
      <w:tr w:rsidR="0083512C" w:rsidRPr="00EE5091" w14:paraId="26381750" w14:textId="77777777" w:rsidTr="009A3679">
        <w:tc>
          <w:tcPr>
            <w:tcW w:w="1890" w:type="dxa"/>
          </w:tcPr>
          <w:p w14:paraId="4076BC6F"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 xml:space="preserve">Ladysmith </w:t>
            </w:r>
          </w:p>
        </w:tc>
        <w:tc>
          <w:tcPr>
            <w:tcW w:w="2624" w:type="dxa"/>
          </w:tcPr>
          <w:p w14:paraId="2627BAD4"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Regional Service Centre</w:t>
            </w:r>
          </w:p>
        </w:tc>
        <w:tc>
          <w:tcPr>
            <w:tcW w:w="4558" w:type="dxa"/>
          </w:tcPr>
          <w:p w14:paraId="5D371BF3"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w:t>
            </w:r>
          </w:p>
        </w:tc>
      </w:tr>
      <w:tr w:rsidR="0083512C" w:rsidRPr="00EE5091" w14:paraId="19BC18DB" w14:textId="77777777" w:rsidTr="009A3679">
        <w:tc>
          <w:tcPr>
            <w:tcW w:w="1890" w:type="dxa"/>
          </w:tcPr>
          <w:p w14:paraId="50E33054"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 xml:space="preserve">Estcourt </w:t>
            </w:r>
          </w:p>
        </w:tc>
        <w:tc>
          <w:tcPr>
            <w:tcW w:w="2624" w:type="dxa"/>
          </w:tcPr>
          <w:p w14:paraId="36C1DF4E"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Regional Service Centre</w:t>
            </w:r>
          </w:p>
        </w:tc>
        <w:tc>
          <w:tcPr>
            <w:tcW w:w="4558" w:type="dxa"/>
          </w:tcPr>
          <w:p w14:paraId="46A0968A"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w:t>
            </w:r>
          </w:p>
        </w:tc>
      </w:tr>
      <w:tr w:rsidR="0083512C" w:rsidRPr="00EE5091" w14:paraId="63305EF8" w14:textId="77777777" w:rsidTr="009A3679">
        <w:tc>
          <w:tcPr>
            <w:tcW w:w="1890" w:type="dxa"/>
          </w:tcPr>
          <w:p w14:paraId="6012528A"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Ekuvukeni</w:t>
            </w:r>
          </w:p>
        </w:tc>
        <w:tc>
          <w:tcPr>
            <w:tcW w:w="2624" w:type="dxa"/>
          </w:tcPr>
          <w:p w14:paraId="39F54ED3"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Small Service Town</w:t>
            </w:r>
          </w:p>
        </w:tc>
        <w:tc>
          <w:tcPr>
            <w:tcW w:w="4558" w:type="dxa"/>
          </w:tcPr>
          <w:p w14:paraId="12DDD490"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w:t>
            </w:r>
          </w:p>
        </w:tc>
      </w:tr>
      <w:tr w:rsidR="0083512C" w:rsidRPr="00EE5091" w14:paraId="7857D312" w14:textId="77777777" w:rsidTr="009A3679">
        <w:tc>
          <w:tcPr>
            <w:tcW w:w="1890" w:type="dxa"/>
          </w:tcPr>
          <w:p w14:paraId="51B834F2"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Bergville</w:t>
            </w:r>
          </w:p>
        </w:tc>
        <w:tc>
          <w:tcPr>
            <w:tcW w:w="2624" w:type="dxa"/>
          </w:tcPr>
          <w:p w14:paraId="22D4147D"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Small Service Town</w:t>
            </w:r>
          </w:p>
        </w:tc>
        <w:tc>
          <w:tcPr>
            <w:tcW w:w="4558" w:type="dxa"/>
          </w:tcPr>
          <w:p w14:paraId="3D22BA74"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w:t>
            </w:r>
          </w:p>
        </w:tc>
      </w:tr>
      <w:tr w:rsidR="0083512C" w:rsidRPr="00EE5091" w14:paraId="18097E7E" w14:textId="77777777" w:rsidTr="009A3679">
        <w:tc>
          <w:tcPr>
            <w:tcW w:w="1890" w:type="dxa"/>
          </w:tcPr>
          <w:p w14:paraId="5C495F0F"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Engonyameni</w:t>
            </w:r>
          </w:p>
        </w:tc>
        <w:tc>
          <w:tcPr>
            <w:tcW w:w="2624" w:type="dxa"/>
          </w:tcPr>
          <w:p w14:paraId="05D0B6AB"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Rural Service Settlement</w:t>
            </w:r>
          </w:p>
        </w:tc>
        <w:tc>
          <w:tcPr>
            <w:tcW w:w="4558" w:type="dxa"/>
          </w:tcPr>
          <w:p w14:paraId="32FC6708"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w:t>
            </w:r>
          </w:p>
        </w:tc>
      </w:tr>
      <w:tr w:rsidR="0083512C" w:rsidRPr="00EE5091" w14:paraId="2328A1D8" w14:textId="77777777" w:rsidTr="009A3679">
        <w:tc>
          <w:tcPr>
            <w:tcW w:w="1890" w:type="dxa"/>
          </w:tcPr>
          <w:p w14:paraId="3F46606B"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Geluksburg</w:t>
            </w:r>
          </w:p>
        </w:tc>
        <w:tc>
          <w:tcPr>
            <w:tcW w:w="2624" w:type="dxa"/>
          </w:tcPr>
          <w:p w14:paraId="09EDCF01"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Small town</w:t>
            </w:r>
          </w:p>
        </w:tc>
        <w:tc>
          <w:tcPr>
            <w:tcW w:w="4558" w:type="dxa"/>
          </w:tcPr>
          <w:p w14:paraId="032AFC95"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w:t>
            </w:r>
          </w:p>
        </w:tc>
      </w:tr>
      <w:tr w:rsidR="0083512C" w:rsidRPr="00EE5091" w14:paraId="1A8901C9" w14:textId="77777777" w:rsidTr="009A3679">
        <w:tc>
          <w:tcPr>
            <w:tcW w:w="1890" w:type="dxa"/>
          </w:tcPr>
          <w:p w14:paraId="68D59A69"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Rockcliff</w:t>
            </w:r>
          </w:p>
        </w:tc>
        <w:tc>
          <w:tcPr>
            <w:tcW w:w="2624" w:type="dxa"/>
          </w:tcPr>
          <w:p w14:paraId="65918ECD"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Small Service Town</w:t>
            </w:r>
          </w:p>
        </w:tc>
        <w:tc>
          <w:tcPr>
            <w:tcW w:w="4558" w:type="dxa"/>
          </w:tcPr>
          <w:p w14:paraId="1C203474"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w:t>
            </w:r>
          </w:p>
        </w:tc>
      </w:tr>
      <w:tr w:rsidR="0083512C" w:rsidRPr="00EE5091" w14:paraId="0BD25DEA" w14:textId="77777777" w:rsidTr="009A3679">
        <w:tc>
          <w:tcPr>
            <w:tcW w:w="1890" w:type="dxa"/>
          </w:tcPr>
          <w:p w14:paraId="151645FA"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Vaalkop</w:t>
            </w:r>
          </w:p>
        </w:tc>
        <w:tc>
          <w:tcPr>
            <w:tcW w:w="2624" w:type="dxa"/>
          </w:tcPr>
          <w:p w14:paraId="12874604"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Small Service Town</w:t>
            </w:r>
          </w:p>
        </w:tc>
        <w:tc>
          <w:tcPr>
            <w:tcW w:w="4558" w:type="dxa"/>
          </w:tcPr>
          <w:p w14:paraId="6A95B1C9"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Rural Service Centres</w:t>
            </w:r>
          </w:p>
        </w:tc>
      </w:tr>
      <w:tr w:rsidR="0083512C" w:rsidRPr="00EE5091" w14:paraId="7A48E8C0" w14:textId="77777777" w:rsidTr="009A3679">
        <w:tc>
          <w:tcPr>
            <w:tcW w:w="1890" w:type="dxa"/>
          </w:tcPr>
          <w:p w14:paraId="20699115"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Van Reenen</w:t>
            </w:r>
          </w:p>
        </w:tc>
        <w:tc>
          <w:tcPr>
            <w:tcW w:w="2624" w:type="dxa"/>
          </w:tcPr>
          <w:p w14:paraId="0CEF9984"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Small town</w:t>
            </w:r>
          </w:p>
        </w:tc>
        <w:tc>
          <w:tcPr>
            <w:tcW w:w="4558" w:type="dxa"/>
          </w:tcPr>
          <w:p w14:paraId="5EE109FC"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Other towns/Settlements</w:t>
            </w:r>
          </w:p>
        </w:tc>
      </w:tr>
      <w:tr w:rsidR="0083512C" w:rsidRPr="00EE5091" w14:paraId="3078E2C7" w14:textId="77777777" w:rsidTr="009A3679">
        <w:tc>
          <w:tcPr>
            <w:tcW w:w="1890" w:type="dxa"/>
          </w:tcPr>
          <w:p w14:paraId="5A1616A5"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Weenen</w:t>
            </w:r>
          </w:p>
        </w:tc>
        <w:tc>
          <w:tcPr>
            <w:tcW w:w="2624" w:type="dxa"/>
          </w:tcPr>
          <w:p w14:paraId="1C6F8C63"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Small Service Town</w:t>
            </w:r>
          </w:p>
        </w:tc>
        <w:tc>
          <w:tcPr>
            <w:tcW w:w="4558" w:type="dxa"/>
          </w:tcPr>
          <w:p w14:paraId="7E6980A3"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Rural Service Centres</w:t>
            </w:r>
          </w:p>
        </w:tc>
      </w:tr>
      <w:tr w:rsidR="0083512C" w:rsidRPr="00EE5091" w14:paraId="1B8909DC" w14:textId="77777777" w:rsidTr="009A3679">
        <w:tc>
          <w:tcPr>
            <w:tcW w:w="1890" w:type="dxa"/>
          </w:tcPr>
          <w:p w14:paraId="28A0C5FC"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Winterton-Khetani</w:t>
            </w:r>
          </w:p>
        </w:tc>
        <w:tc>
          <w:tcPr>
            <w:tcW w:w="2624" w:type="dxa"/>
          </w:tcPr>
          <w:p w14:paraId="3AD81848"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Small town</w:t>
            </w:r>
          </w:p>
        </w:tc>
        <w:tc>
          <w:tcPr>
            <w:tcW w:w="4558" w:type="dxa"/>
          </w:tcPr>
          <w:p w14:paraId="0F2863CB" w14:textId="77777777" w:rsidR="0083512C" w:rsidRPr="00EE5091" w:rsidRDefault="0083512C" w:rsidP="0083512C">
            <w:pPr>
              <w:spacing w:line="360" w:lineRule="auto"/>
              <w:jc w:val="both"/>
              <w:rPr>
                <w:rFonts w:ascii="Arial Narrow" w:hAnsi="Arial Narrow"/>
                <w:sz w:val="20"/>
              </w:rPr>
            </w:pPr>
            <w:r w:rsidRPr="00EE5091">
              <w:rPr>
                <w:rFonts w:ascii="Arial Narrow" w:hAnsi="Arial Narrow"/>
                <w:sz w:val="20"/>
              </w:rPr>
              <w:t>Other towns/Settlements</w:t>
            </w:r>
          </w:p>
        </w:tc>
      </w:tr>
    </w:tbl>
    <w:p w14:paraId="059C3F91" w14:textId="77777777" w:rsidR="00325034" w:rsidRDefault="00325034" w:rsidP="0083512C">
      <w:pPr>
        <w:spacing w:line="360" w:lineRule="auto"/>
        <w:jc w:val="both"/>
        <w:rPr>
          <w:rFonts w:ascii="Arial Narrow" w:hAnsi="Arial Narrow"/>
          <w:sz w:val="24"/>
          <w:szCs w:val="24"/>
        </w:rPr>
      </w:pPr>
    </w:p>
    <w:p w14:paraId="75A8F62D" w14:textId="7FB28D10" w:rsidR="00325034" w:rsidRDefault="00325034" w:rsidP="00325034">
      <w:pPr>
        <w:pStyle w:val="Caption"/>
        <w:rPr>
          <w:sz w:val="24"/>
          <w:szCs w:val="24"/>
        </w:rPr>
      </w:pPr>
      <w:bookmarkStart w:id="296" w:name="_Ref146193929"/>
      <w:bookmarkStart w:id="297" w:name="_Ref146194022"/>
      <w:bookmarkStart w:id="298" w:name="_Toc146250132"/>
      <w:r>
        <w:lastRenderedPageBreak/>
        <w:t xml:space="preserve">Map </w:t>
      </w:r>
      <w:r>
        <w:fldChar w:fldCharType="begin"/>
      </w:r>
      <w:r>
        <w:instrText xml:space="preserve"> SEQ Map \* ARABIC </w:instrText>
      </w:r>
      <w:r>
        <w:fldChar w:fldCharType="separate"/>
      </w:r>
      <w:r w:rsidR="004F5D72">
        <w:rPr>
          <w:noProof/>
        </w:rPr>
        <w:t>2</w:t>
      </w:r>
      <w:r>
        <w:fldChar w:fldCharType="end"/>
      </w:r>
      <w:bookmarkEnd w:id="297"/>
      <w:r>
        <w:rPr>
          <w:lang w:val="en-US"/>
        </w:rPr>
        <w:t xml:space="preserve">: </w:t>
      </w:r>
      <w:r w:rsidRPr="006960EA">
        <w:rPr>
          <w:lang w:val="en-US"/>
        </w:rPr>
        <w:t>uThukela Functional Town Typolog</w:t>
      </w:r>
      <w:r w:rsidRPr="0083512C">
        <w:rPr>
          <w:noProof/>
          <w:sz w:val="24"/>
          <w:szCs w:val="24"/>
        </w:rPr>
        <w:drawing>
          <wp:anchor distT="0" distB="0" distL="114300" distR="114300" simplePos="0" relativeHeight="251738624" behindDoc="0" locked="0" layoutInCell="1" allowOverlap="1" wp14:anchorId="1D85684F" wp14:editId="294DB312">
            <wp:simplePos x="0" y="0"/>
            <wp:positionH relativeFrom="column">
              <wp:posOffset>-202776</wp:posOffset>
            </wp:positionH>
            <wp:positionV relativeFrom="paragraph">
              <wp:posOffset>-635</wp:posOffset>
            </wp:positionV>
            <wp:extent cx="4203209" cy="2992199"/>
            <wp:effectExtent l="0" t="0" r="0" b="0"/>
            <wp:wrapSquare wrapText="bothSides"/>
            <wp:docPr id="197" name="Picture 19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Map&#10;&#10;Description automatically generated"/>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110" t="1567" r="1527" b="462"/>
                    <a:stretch/>
                  </pic:blipFill>
                  <pic:spPr bwMode="auto">
                    <a:xfrm>
                      <a:off x="0" y="0"/>
                      <a:ext cx="4203209" cy="2992199"/>
                    </a:xfrm>
                    <a:prstGeom prst="rect">
                      <a:avLst/>
                    </a:prstGeom>
                    <a:noFill/>
                    <a:ln>
                      <a:noFill/>
                    </a:ln>
                    <a:extLst>
                      <a:ext uri="{53640926-AAD7-44D8-BBD7-CCE9431645EC}">
                        <a14:shadowObscured xmlns:a14="http://schemas.microsoft.com/office/drawing/2010/main"/>
                      </a:ext>
                    </a:extLst>
                  </pic:spPr>
                </pic:pic>
              </a:graphicData>
            </a:graphic>
          </wp:anchor>
        </w:drawing>
      </w:r>
      <w:bookmarkEnd w:id="296"/>
      <w:r>
        <w:rPr>
          <w:lang w:val="en-US"/>
        </w:rPr>
        <w:t>y</w:t>
      </w:r>
      <w:bookmarkEnd w:id="298"/>
    </w:p>
    <w:p w14:paraId="734C0FB7" w14:textId="3653034F"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A simple analysis was carried out to determine if all settlements in the District have adequate access to specialized goods and services, in addition to the town area typology. To achieve this, possible service areas or radii were identified. Only higher-order cities, regional service centres, and small service towns and settlements were included in this analysis, as shown in </w:t>
      </w:r>
      <w:r w:rsidR="00325034">
        <w:rPr>
          <w:rFonts w:ascii="Arial Narrow" w:hAnsi="Arial Narrow"/>
          <w:sz w:val="24"/>
          <w:szCs w:val="24"/>
        </w:rPr>
        <w:fldChar w:fldCharType="begin"/>
      </w:r>
      <w:r w:rsidR="00325034">
        <w:rPr>
          <w:rFonts w:ascii="Arial Narrow" w:hAnsi="Arial Narrow"/>
          <w:sz w:val="24"/>
          <w:szCs w:val="24"/>
        </w:rPr>
        <w:instrText xml:space="preserve"> REF _Ref146193929 </w:instrText>
      </w:r>
      <w:r w:rsidR="00325034">
        <w:rPr>
          <w:rFonts w:ascii="Arial Narrow" w:hAnsi="Arial Narrow"/>
          <w:sz w:val="24"/>
          <w:szCs w:val="24"/>
        </w:rPr>
        <w:fldChar w:fldCharType="separate"/>
      </w:r>
      <w:r w:rsidR="00325034">
        <w:t xml:space="preserve">Map </w:t>
      </w:r>
      <w:r w:rsidR="00325034">
        <w:rPr>
          <w:noProof/>
        </w:rPr>
        <w:t>2</w:t>
      </w:r>
      <w:r w:rsidR="00325034">
        <w:rPr>
          <w:rFonts w:ascii="Arial Narrow" w:hAnsi="Arial Narrow"/>
          <w:sz w:val="24"/>
          <w:szCs w:val="24"/>
        </w:rPr>
        <w:fldChar w:fldCharType="end"/>
      </w:r>
      <w:r w:rsidRPr="0083512C">
        <w:rPr>
          <w:rFonts w:ascii="Arial Narrow" w:hAnsi="Arial Narrow"/>
          <w:sz w:val="24"/>
          <w:szCs w:val="24"/>
        </w:rPr>
        <w:t xml:space="preserve">, according to the town area typology. From </w:t>
      </w:r>
      <w:r w:rsidR="00325034">
        <w:rPr>
          <w:rFonts w:ascii="Arial Narrow" w:hAnsi="Arial Narrow"/>
          <w:sz w:val="24"/>
          <w:szCs w:val="24"/>
        </w:rPr>
        <w:fldChar w:fldCharType="begin"/>
      </w:r>
      <w:r w:rsidR="00325034">
        <w:rPr>
          <w:rFonts w:ascii="Arial Narrow" w:hAnsi="Arial Narrow"/>
          <w:sz w:val="24"/>
          <w:szCs w:val="24"/>
        </w:rPr>
        <w:instrText xml:space="preserve"> REF _Ref146194022 </w:instrText>
      </w:r>
      <w:r w:rsidR="00325034">
        <w:rPr>
          <w:rFonts w:ascii="Arial Narrow" w:hAnsi="Arial Narrow"/>
          <w:sz w:val="24"/>
          <w:szCs w:val="24"/>
        </w:rPr>
        <w:fldChar w:fldCharType="separate"/>
      </w:r>
      <w:r w:rsidR="00325034">
        <w:t xml:space="preserve">Map </w:t>
      </w:r>
      <w:r w:rsidR="00325034">
        <w:rPr>
          <w:noProof/>
        </w:rPr>
        <w:t>2</w:t>
      </w:r>
      <w:r w:rsidR="00325034">
        <w:rPr>
          <w:rFonts w:ascii="Arial Narrow" w:hAnsi="Arial Narrow"/>
          <w:sz w:val="24"/>
          <w:szCs w:val="24"/>
        </w:rPr>
        <w:fldChar w:fldCharType="end"/>
      </w:r>
      <w:r w:rsidRPr="0083512C">
        <w:rPr>
          <w:rFonts w:ascii="Arial Narrow" w:hAnsi="Arial Narrow"/>
          <w:sz w:val="24"/>
          <w:szCs w:val="24"/>
        </w:rPr>
        <w:t>, it can be observed that the district is relatively served well in terms of the coverage of service towns to rural areas within distances within 25km.</w:t>
      </w:r>
    </w:p>
    <w:p w14:paraId="3C195E7A" w14:textId="77777777" w:rsidR="0083512C" w:rsidRPr="0083512C" w:rsidRDefault="0083512C" w:rsidP="0083512C">
      <w:pPr>
        <w:spacing w:line="360" w:lineRule="auto"/>
        <w:jc w:val="both"/>
        <w:rPr>
          <w:rFonts w:ascii="Arial Narrow" w:hAnsi="Arial Narrow"/>
          <w:b/>
          <w:sz w:val="24"/>
          <w:szCs w:val="24"/>
        </w:rPr>
        <w:sectPr w:rsidR="0083512C" w:rsidRPr="0083512C" w:rsidSect="00C167E0">
          <w:type w:val="continuous"/>
          <w:pgSz w:w="11906" w:h="16838"/>
          <w:pgMar w:top="1440" w:right="1440" w:bottom="1440" w:left="1440" w:header="709" w:footer="283" w:gutter="0"/>
          <w:cols w:space="708"/>
          <w:docGrid w:linePitch="360"/>
        </w:sectPr>
      </w:pPr>
      <w:bookmarkStart w:id="299" w:name="_Toc117842421"/>
      <w:bookmarkEnd w:id="291"/>
      <w:bookmarkEnd w:id="292"/>
    </w:p>
    <w:p w14:paraId="344A3B46" w14:textId="77777777" w:rsidR="0083512C" w:rsidRPr="00EE5091" w:rsidRDefault="0083512C" w:rsidP="00381FE2">
      <w:pPr>
        <w:pStyle w:val="Heading3"/>
        <w:numPr>
          <w:ilvl w:val="2"/>
          <w:numId w:val="25"/>
        </w:numPr>
        <w:spacing w:before="0" w:after="0"/>
        <w:ind w:left="709" w:hanging="709"/>
      </w:pPr>
      <w:bookmarkStart w:id="300" w:name="_Toc121858601"/>
      <w:bookmarkStart w:id="301" w:name="_Toc128478646"/>
      <w:bookmarkStart w:id="302" w:name="_Toc146250021"/>
      <w:r w:rsidRPr="00EE5091">
        <w:t>Human Settlements</w:t>
      </w:r>
      <w:bookmarkEnd w:id="299"/>
      <w:bookmarkEnd w:id="300"/>
      <w:bookmarkEnd w:id="301"/>
      <w:bookmarkEnd w:id="302"/>
    </w:p>
    <w:p w14:paraId="1ED0B4D0"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Section (26) of the Constitution of the Republic of South Africa, 1996, states that “everyone has the right to have access to adequate housing”. The NDP vision is that by 2030 human settlements in the country will be transformed into equitable and efficient spaces. Citizens should live in close proximity to their workplaces, and they should have access to social facilities and the necessary infrastructure.</w:t>
      </w:r>
    </w:p>
    <w:p w14:paraId="47B554DF" w14:textId="77777777" w:rsidR="0083512C" w:rsidRPr="00EE5091" w:rsidRDefault="0083512C" w:rsidP="00381FE2">
      <w:pPr>
        <w:pStyle w:val="Heading4"/>
        <w:numPr>
          <w:ilvl w:val="3"/>
          <w:numId w:val="25"/>
        </w:numPr>
        <w:ind w:left="851" w:hanging="851"/>
      </w:pPr>
      <w:bookmarkStart w:id="303" w:name="_Toc117842422"/>
      <w:bookmarkStart w:id="304" w:name="_Toc121858602"/>
      <w:bookmarkStart w:id="305" w:name="_Toc128478647"/>
      <w:r w:rsidRPr="00EE5091">
        <w:t>Housing Dwelling Type</w:t>
      </w:r>
      <w:bookmarkEnd w:id="303"/>
      <w:bookmarkEnd w:id="304"/>
      <w:bookmarkEnd w:id="305"/>
    </w:p>
    <w:p w14:paraId="1285C987"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Table 10 provides an analysis of the different dwelling types in the District.</w:t>
      </w:r>
    </w:p>
    <w:p w14:paraId="72098E68" w14:textId="2C4A1770" w:rsidR="00EE5091" w:rsidRDefault="00325034" w:rsidP="00325034">
      <w:pPr>
        <w:pStyle w:val="Caption"/>
        <w:rPr>
          <w:b w:val="0"/>
          <w:iCs w:val="0"/>
          <w:sz w:val="24"/>
          <w:szCs w:val="24"/>
        </w:rPr>
      </w:pPr>
      <w:bookmarkStart w:id="306" w:name="_Toc128478711"/>
      <w:bookmarkStart w:id="307" w:name="_Ref146194098"/>
      <w:bookmarkStart w:id="308" w:name="_Ref146194106"/>
      <w:bookmarkStart w:id="309" w:name="_Toc146250118"/>
      <w:r>
        <w:t xml:space="preserve">Table </w:t>
      </w:r>
      <w:r>
        <w:fldChar w:fldCharType="begin"/>
      </w:r>
      <w:r>
        <w:instrText xml:space="preserve"> SEQ Table \* ARABIC </w:instrText>
      </w:r>
      <w:r>
        <w:fldChar w:fldCharType="separate"/>
      </w:r>
      <w:r w:rsidR="004F5D72">
        <w:rPr>
          <w:noProof/>
        </w:rPr>
        <w:t>13</w:t>
      </w:r>
      <w:r>
        <w:fldChar w:fldCharType="end"/>
      </w:r>
      <w:bookmarkEnd w:id="308"/>
      <w:r>
        <w:rPr>
          <w:lang w:val="en-US"/>
        </w:rPr>
        <w:t xml:space="preserve">: </w:t>
      </w:r>
      <w:r w:rsidRPr="00323DC9">
        <w:rPr>
          <w:lang w:val="en-US"/>
        </w:rPr>
        <w:t>Dwelling Types</w:t>
      </w:r>
      <w:r w:rsidR="0083512C" w:rsidRPr="0083512C">
        <w:rPr>
          <w:sz w:val="24"/>
          <w:szCs w:val="24"/>
          <w:vertAlign w:val="superscript"/>
        </w:rPr>
        <w:footnoteReference w:id="1"/>
      </w:r>
      <w:bookmarkEnd w:id="306"/>
      <w:bookmarkEnd w:id="307"/>
      <w:bookmarkEnd w:id="309"/>
    </w:p>
    <w:tbl>
      <w:tblPr>
        <w:tblStyle w:val="Style1"/>
        <w:tblW w:w="0" w:type="auto"/>
        <w:tblLook w:val="04A0" w:firstRow="1" w:lastRow="0" w:firstColumn="1" w:lastColumn="0" w:noHBand="0" w:noVBand="1"/>
      </w:tblPr>
      <w:tblGrid>
        <w:gridCol w:w="1202"/>
        <w:gridCol w:w="987"/>
        <w:gridCol w:w="1289"/>
        <w:gridCol w:w="724"/>
        <w:gridCol w:w="1691"/>
        <w:gridCol w:w="1524"/>
        <w:gridCol w:w="1717"/>
      </w:tblGrid>
      <w:tr w:rsidR="00EE5091" w:rsidRPr="00EE5091" w14:paraId="425472A3" w14:textId="77777777" w:rsidTr="00EE5091">
        <w:trPr>
          <w:cnfStyle w:val="100000000000" w:firstRow="1" w:lastRow="0" w:firstColumn="0" w:lastColumn="0" w:oddVBand="0" w:evenVBand="0" w:oddHBand="0" w:evenHBand="0" w:firstRowFirstColumn="0" w:firstRowLastColumn="0" w:lastRowFirstColumn="0" w:lastRowLastColumn="0"/>
        </w:trPr>
        <w:tc>
          <w:tcPr>
            <w:tcW w:w="1202" w:type="dxa"/>
          </w:tcPr>
          <w:p w14:paraId="1C640B93" w14:textId="77878B64" w:rsidR="00EE5091" w:rsidRPr="00EE5091" w:rsidRDefault="00EE5091" w:rsidP="00EE5091">
            <w:pPr>
              <w:jc w:val="both"/>
              <w:rPr>
                <w:rFonts w:ascii="Arial Narrow" w:hAnsi="Arial Narrow"/>
                <w:b w:val="0"/>
                <w:bCs/>
                <w:iCs/>
                <w:sz w:val="20"/>
              </w:rPr>
            </w:pPr>
            <w:r w:rsidRPr="00EE5091">
              <w:rPr>
                <w:rFonts w:ascii="Arial Narrow" w:hAnsi="Arial Narrow"/>
                <w:b w:val="0"/>
                <w:bCs/>
                <w:sz w:val="20"/>
              </w:rPr>
              <w:t xml:space="preserve"> </w:t>
            </w:r>
          </w:p>
        </w:tc>
        <w:tc>
          <w:tcPr>
            <w:tcW w:w="987" w:type="dxa"/>
          </w:tcPr>
          <w:p w14:paraId="451CCAF6" w14:textId="25FB7D7B" w:rsidR="00EE5091" w:rsidRPr="00EE5091" w:rsidRDefault="00EE5091" w:rsidP="00EE5091">
            <w:pPr>
              <w:jc w:val="both"/>
              <w:rPr>
                <w:rFonts w:ascii="Arial Narrow" w:hAnsi="Arial Narrow"/>
                <w:b w:val="0"/>
                <w:bCs/>
                <w:iCs/>
                <w:sz w:val="20"/>
              </w:rPr>
            </w:pPr>
            <w:r w:rsidRPr="00EE5091">
              <w:rPr>
                <w:rFonts w:ascii="Arial Narrow" w:hAnsi="Arial Narrow"/>
                <w:b w:val="0"/>
                <w:bCs/>
                <w:sz w:val="20"/>
              </w:rPr>
              <w:t xml:space="preserve">House or brick structure </w:t>
            </w:r>
          </w:p>
        </w:tc>
        <w:tc>
          <w:tcPr>
            <w:tcW w:w="1289" w:type="dxa"/>
          </w:tcPr>
          <w:p w14:paraId="7CA320EC" w14:textId="3C099ECB" w:rsidR="00EE5091" w:rsidRPr="00EE5091" w:rsidRDefault="00EE5091" w:rsidP="00EE5091">
            <w:pPr>
              <w:jc w:val="both"/>
              <w:rPr>
                <w:rFonts w:ascii="Arial Narrow" w:hAnsi="Arial Narrow"/>
                <w:b w:val="0"/>
                <w:bCs/>
                <w:iCs/>
                <w:sz w:val="20"/>
              </w:rPr>
            </w:pPr>
            <w:r w:rsidRPr="00EE5091">
              <w:rPr>
                <w:rFonts w:ascii="Arial Narrow" w:hAnsi="Arial Narrow"/>
                <w:b w:val="0"/>
                <w:bCs/>
                <w:sz w:val="20"/>
              </w:rPr>
              <w:t>Traditional dwelling/hut</w:t>
            </w:r>
          </w:p>
        </w:tc>
        <w:tc>
          <w:tcPr>
            <w:tcW w:w="724" w:type="dxa"/>
          </w:tcPr>
          <w:p w14:paraId="1932EA9C" w14:textId="581D93AF" w:rsidR="00EE5091" w:rsidRPr="00EE5091" w:rsidRDefault="00EE5091" w:rsidP="00EE5091">
            <w:pPr>
              <w:jc w:val="both"/>
              <w:rPr>
                <w:rFonts w:ascii="Arial Narrow" w:hAnsi="Arial Narrow"/>
                <w:b w:val="0"/>
                <w:bCs/>
                <w:iCs/>
                <w:sz w:val="20"/>
              </w:rPr>
            </w:pPr>
            <w:r w:rsidRPr="00EE5091">
              <w:rPr>
                <w:rFonts w:ascii="Arial Narrow" w:hAnsi="Arial Narrow"/>
                <w:b w:val="0"/>
                <w:bCs/>
                <w:sz w:val="20"/>
              </w:rPr>
              <w:t>Flat in a block of flats%</w:t>
            </w:r>
          </w:p>
        </w:tc>
        <w:tc>
          <w:tcPr>
            <w:tcW w:w="1691" w:type="dxa"/>
          </w:tcPr>
          <w:p w14:paraId="515F134D" w14:textId="01B7746C" w:rsidR="00EE5091" w:rsidRPr="00EE5091" w:rsidRDefault="00EE5091" w:rsidP="00EE5091">
            <w:pPr>
              <w:jc w:val="both"/>
              <w:rPr>
                <w:rFonts w:ascii="Arial Narrow" w:hAnsi="Arial Narrow"/>
                <w:b w:val="0"/>
                <w:bCs/>
                <w:iCs/>
                <w:sz w:val="20"/>
              </w:rPr>
            </w:pPr>
            <w:r w:rsidRPr="00EE5091">
              <w:rPr>
                <w:rFonts w:ascii="Arial Narrow" w:hAnsi="Arial Narrow"/>
                <w:b w:val="0"/>
                <w:bCs/>
                <w:sz w:val="20"/>
              </w:rPr>
              <w:t>House/flat/room, in backyard%</w:t>
            </w:r>
          </w:p>
        </w:tc>
        <w:tc>
          <w:tcPr>
            <w:tcW w:w="1524" w:type="dxa"/>
          </w:tcPr>
          <w:p w14:paraId="47744664" w14:textId="75FA1086" w:rsidR="00EE5091" w:rsidRPr="00EE5091" w:rsidRDefault="00EE5091" w:rsidP="00EE5091">
            <w:pPr>
              <w:jc w:val="both"/>
              <w:rPr>
                <w:rFonts w:ascii="Arial Narrow" w:hAnsi="Arial Narrow"/>
                <w:b w:val="0"/>
                <w:bCs/>
                <w:iCs/>
                <w:sz w:val="20"/>
              </w:rPr>
            </w:pPr>
            <w:r w:rsidRPr="00EE5091">
              <w:rPr>
                <w:rFonts w:ascii="Arial Narrow" w:hAnsi="Arial Narrow"/>
                <w:b w:val="0"/>
                <w:bCs/>
                <w:sz w:val="20"/>
              </w:rPr>
              <w:t>Informal dwelling/shack, in backyard%</w:t>
            </w:r>
          </w:p>
        </w:tc>
        <w:tc>
          <w:tcPr>
            <w:tcW w:w="1717" w:type="dxa"/>
          </w:tcPr>
          <w:p w14:paraId="52BD46DD" w14:textId="1558D4DA" w:rsidR="00EE5091" w:rsidRPr="00EE5091" w:rsidRDefault="00EE5091" w:rsidP="00EE5091">
            <w:pPr>
              <w:jc w:val="both"/>
              <w:rPr>
                <w:rFonts w:ascii="Arial Narrow" w:hAnsi="Arial Narrow"/>
                <w:b w:val="0"/>
                <w:bCs/>
                <w:iCs/>
                <w:sz w:val="20"/>
              </w:rPr>
            </w:pPr>
            <w:r w:rsidRPr="00EE5091">
              <w:rPr>
                <w:rFonts w:ascii="Arial Narrow" w:hAnsi="Arial Narrow"/>
                <w:b w:val="0"/>
                <w:bCs/>
                <w:sz w:val="20"/>
              </w:rPr>
              <w:t>Informal dwelling/shack in an informal/squatter settlement%</w:t>
            </w:r>
          </w:p>
        </w:tc>
      </w:tr>
      <w:tr w:rsidR="00EE5091" w:rsidRPr="00EE5091" w14:paraId="27A4BE29" w14:textId="77777777" w:rsidTr="00EE5091">
        <w:tc>
          <w:tcPr>
            <w:tcW w:w="1202" w:type="dxa"/>
          </w:tcPr>
          <w:p w14:paraId="3CBEB5B3" w14:textId="52DE8DD9" w:rsidR="00EE5091" w:rsidRPr="00EE5091" w:rsidRDefault="00EE5091" w:rsidP="00EE5091">
            <w:pPr>
              <w:jc w:val="both"/>
              <w:rPr>
                <w:rFonts w:ascii="Arial Narrow" w:hAnsi="Arial Narrow"/>
                <w:b/>
                <w:iCs/>
                <w:sz w:val="20"/>
              </w:rPr>
            </w:pPr>
            <w:r w:rsidRPr="00EE5091">
              <w:rPr>
                <w:rFonts w:ascii="Arial Narrow" w:hAnsi="Arial Narrow"/>
                <w:sz w:val="20"/>
              </w:rPr>
              <w:t>Alfred Duma LM</w:t>
            </w:r>
          </w:p>
        </w:tc>
        <w:tc>
          <w:tcPr>
            <w:tcW w:w="987" w:type="dxa"/>
          </w:tcPr>
          <w:p w14:paraId="7B4D6FBC" w14:textId="3EF4A948" w:rsidR="00EE5091" w:rsidRPr="00EE5091" w:rsidRDefault="00EE5091" w:rsidP="00EE5091">
            <w:pPr>
              <w:jc w:val="both"/>
              <w:rPr>
                <w:rFonts w:ascii="Arial Narrow" w:hAnsi="Arial Narrow"/>
                <w:b/>
                <w:iCs/>
                <w:sz w:val="20"/>
              </w:rPr>
            </w:pPr>
            <w:r w:rsidRPr="00EE5091">
              <w:rPr>
                <w:rFonts w:ascii="Arial Narrow" w:hAnsi="Arial Narrow"/>
                <w:sz w:val="20"/>
              </w:rPr>
              <w:t>78,91</w:t>
            </w:r>
          </w:p>
        </w:tc>
        <w:tc>
          <w:tcPr>
            <w:tcW w:w="1289" w:type="dxa"/>
          </w:tcPr>
          <w:p w14:paraId="64C48C16" w14:textId="4B0EF4C4" w:rsidR="00EE5091" w:rsidRPr="00EE5091" w:rsidRDefault="00EE5091" w:rsidP="00EE5091">
            <w:pPr>
              <w:jc w:val="both"/>
              <w:rPr>
                <w:rFonts w:ascii="Arial Narrow" w:hAnsi="Arial Narrow"/>
                <w:b/>
                <w:iCs/>
                <w:sz w:val="20"/>
              </w:rPr>
            </w:pPr>
            <w:r w:rsidRPr="00EE5091">
              <w:rPr>
                <w:rFonts w:ascii="Arial Narrow" w:hAnsi="Arial Narrow"/>
                <w:sz w:val="20"/>
              </w:rPr>
              <w:t>11,17</w:t>
            </w:r>
          </w:p>
        </w:tc>
        <w:tc>
          <w:tcPr>
            <w:tcW w:w="724" w:type="dxa"/>
          </w:tcPr>
          <w:p w14:paraId="633F0D85" w14:textId="17D0D33B" w:rsidR="00EE5091" w:rsidRPr="00EE5091" w:rsidRDefault="00EE5091" w:rsidP="00EE5091">
            <w:pPr>
              <w:jc w:val="both"/>
              <w:rPr>
                <w:rFonts w:ascii="Arial Narrow" w:hAnsi="Arial Narrow"/>
                <w:b/>
                <w:iCs/>
                <w:sz w:val="20"/>
              </w:rPr>
            </w:pPr>
            <w:r w:rsidRPr="00EE5091">
              <w:rPr>
                <w:rFonts w:ascii="Arial Narrow" w:hAnsi="Arial Narrow"/>
                <w:sz w:val="20"/>
              </w:rPr>
              <w:t>4,1</w:t>
            </w:r>
          </w:p>
        </w:tc>
        <w:tc>
          <w:tcPr>
            <w:tcW w:w="1691" w:type="dxa"/>
          </w:tcPr>
          <w:p w14:paraId="04F685E1" w14:textId="4144319C" w:rsidR="00EE5091" w:rsidRPr="00EE5091" w:rsidRDefault="00EE5091" w:rsidP="00EE5091">
            <w:pPr>
              <w:jc w:val="both"/>
              <w:rPr>
                <w:rFonts w:ascii="Arial Narrow" w:hAnsi="Arial Narrow"/>
                <w:b/>
                <w:iCs/>
                <w:sz w:val="20"/>
              </w:rPr>
            </w:pPr>
            <w:r w:rsidRPr="00EE5091">
              <w:rPr>
                <w:rFonts w:ascii="Arial Narrow" w:hAnsi="Arial Narrow"/>
                <w:sz w:val="20"/>
              </w:rPr>
              <w:t>3,17</w:t>
            </w:r>
          </w:p>
        </w:tc>
        <w:tc>
          <w:tcPr>
            <w:tcW w:w="1524" w:type="dxa"/>
          </w:tcPr>
          <w:p w14:paraId="007AC50F" w14:textId="703009D5" w:rsidR="00EE5091" w:rsidRPr="00EE5091" w:rsidRDefault="00EE5091" w:rsidP="00EE5091">
            <w:pPr>
              <w:jc w:val="both"/>
              <w:rPr>
                <w:rFonts w:ascii="Arial Narrow" w:hAnsi="Arial Narrow"/>
                <w:b/>
                <w:iCs/>
                <w:sz w:val="20"/>
              </w:rPr>
            </w:pPr>
            <w:r w:rsidRPr="00EE5091">
              <w:rPr>
                <w:rFonts w:ascii="Arial Narrow" w:hAnsi="Arial Narrow"/>
                <w:sz w:val="20"/>
              </w:rPr>
              <w:t>0,57</w:t>
            </w:r>
          </w:p>
        </w:tc>
        <w:tc>
          <w:tcPr>
            <w:tcW w:w="1717" w:type="dxa"/>
          </w:tcPr>
          <w:p w14:paraId="00E68C65" w14:textId="7DF61A40" w:rsidR="00EE5091" w:rsidRPr="00EE5091" w:rsidRDefault="00EE5091" w:rsidP="00EE5091">
            <w:pPr>
              <w:jc w:val="both"/>
              <w:rPr>
                <w:rFonts w:ascii="Arial Narrow" w:hAnsi="Arial Narrow"/>
                <w:b/>
                <w:iCs/>
                <w:sz w:val="20"/>
              </w:rPr>
            </w:pPr>
            <w:r w:rsidRPr="00EE5091">
              <w:rPr>
                <w:rFonts w:ascii="Arial Narrow" w:hAnsi="Arial Narrow"/>
                <w:sz w:val="20"/>
              </w:rPr>
              <w:t>0,45</w:t>
            </w:r>
          </w:p>
        </w:tc>
      </w:tr>
      <w:tr w:rsidR="00EE5091" w:rsidRPr="00EE5091" w14:paraId="7F2C9AD9" w14:textId="77777777" w:rsidTr="00EE5091">
        <w:tc>
          <w:tcPr>
            <w:tcW w:w="1202" w:type="dxa"/>
          </w:tcPr>
          <w:p w14:paraId="761FE419" w14:textId="3EEFE587" w:rsidR="00EE5091" w:rsidRPr="00EE5091" w:rsidRDefault="00EE5091" w:rsidP="00EE5091">
            <w:pPr>
              <w:jc w:val="both"/>
              <w:rPr>
                <w:rFonts w:ascii="Arial Narrow" w:hAnsi="Arial Narrow"/>
                <w:b/>
                <w:iCs/>
                <w:sz w:val="20"/>
              </w:rPr>
            </w:pPr>
            <w:r w:rsidRPr="00EE5091">
              <w:rPr>
                <w:rFonts w:ascii="Arial Narrow" w:hAnsi="Arial Narrow"/>
                <w:sz w:val="20"/>
              </w:rPr>
              <w:t>Okhahlamba</w:t>
            </w:r>
          </w:p>
        </w:tc>
        <w:tc>
          <w:tcPr>
            <w:tcW w:w="987" w:type="dxa"/>
          </w:tcPr>
          <w:p w14:paraId="407E834A" w14:textId="1445462F" w:rsidR="00EE5091" w:rsidRPr="00EE5091" w:rsidRDefault="00EE5091" w:rsidP="00EE5091">
            <w:pPr>
              <w:jc w:val="both"/>
              <w:rPr>
                <w:rFonts w:ascii="Arial Narrow" w:hAnsi="Arial Narrow"/>
                <w:b/>
                <w:iCs/>
                <w:sz w:val="20"/>
              </w:rPr>
            </w:pPr>
            <w:r w:rsidRPr="00EE5091">
              <w:rPr>
                <w:rFonts w:ascii="Arial Narrow" w:hAnsi="Arial Narrow"/>
                <w:sz w:val="20"/>
              </w:rPr>
              <w:t>71,34</w:t>
            </w:r>
          </w:p>
        </w:tc>
        <w:tc>
          <w:tcPr>
            <w:tcW w:w="1289" w:type="dxa"/>
          </w:tcPr>
          <w:p w14:paraId="507F74D7" w14:textId="40A24042" w:rsidR="00EE5091" w:rsidRPr="00EE5091" w:rsidRDefault="00EE5091" w:rsidP="00EE5091">
            <w:pPr>
              <w:jc w:val="both"/>
              <w:rPr>
                <w:rFonts w:ascii="Arial Narrow" w:hAnsi="Arial Narrow"/>
                <w:b/>
                <w:iCs/>
                <w:sz w:val="20"/>
              </w:rPr>
            </w:pPr>
            <w:r w:rsidRPr="00EE5091">
              <w:rPr>
                <w:rFonts w:ascii="Arial Narrow" w:hAnsi="Arial Narrow"/>
                <w:sz w:val="20"/>
              </w:rPr>
              <w:t>17,62</w:t>
            </w:r>
          </w:p>
        </w:tc>
        <w:tc>
          <w:tcPr>
            <w:tcW w:w="724" w:type="dxa"/>
          </w:tcPr>
          <w:p w14:paraId="44B23678" w14:textId="2B87ECE2" w:rsidR="00EE5091" w:rsidRPr="00EE5091" w:rsidRDefault="00EE5091" w:rsidP="00EE5091">
            <w:pPr>
              <w:jc w:val="both"/>
              <w:rPr>
                <w:rFonts w:ascii="Arial Narrow" w:hAnsi="Arial Narrow"/>
                <w:b/>
                <w:iCs/>
                <w:sz w:val="20"/>
              </w:rPr>
            </w:pPr>
            <w:r w:rsidRPr="00EE5091">
              <w:rPr>
                <w:rFonts w:ascii="Arial Narrow" w:hAnsi="Arial Narrow"/>
                <w:sz w:val="20"/>
              </w:rPr>
              <w:t>5,34</w:t>
            </w:r>
          </w:p>
        </w:tc>
        <w:tc>
          <w:tcPr>
            <w:tcW w:w="1691" w:type="dxa"/>
          </w:tcPr>
          <w:p w14:paraId="03E075AF" w14:textId="189769D4" w:rsidR="00EE5091" w:rsidRPr="00EE5091" w:rsidRDefault="00EE5091" w:rsidP="00EE5091">
            <w:pPr>
              <w:jc w:val="both"/>
              <w:rPr>
                <w:rFonts w:ascii="Arial Narrow" w:hAnsi="Arial Narrow"/>
                <w:b/>
                <w:iCs/>
                <w:sz w:val="20"/>
              </w:rPr>
            </w:pPr>
            <w:r w:rsidRPr="00EE5091">
              <w:rPr>
                <w:rFonts w:ascii="Arial Narrow" w:hAnsi="Arial Narrow"/>
                <w:sz w:val="20"/>
              </w:rPr>
              <w:t>3,13</w:t>
            </w:r>
          </w:p>
        </w:tc>
        <w:tc>
          <w:tcPr>
            <w:tcW w:w="1524" w:type="dxa"/>
          </w:tcPr>
          <w:p w14:paraId="550F771E" w14:textId="03C3A7B0" w:rsidR="00EE5091" w:rsidRPr="00EE5091" w:rsidRDefault="00EE5091" w:rsidP="00EE5091">
            <w:pPr>
              <w:jc w:val="both"/>
              <w:rPr>
                <w:rFonts w:ascii="Arial Narrow" w:hAnsi="Arial Narrow"/>
                <w:b/>
                <w:iCs/>
                <w:sz w:val="20"/>
              </w:rPr>
            </w:pPr>
            <w:r w:rsidRPr="00EE5091">
              <w:rPr>
                <w:rFonts w:ascii="Arial Narrow" w:hAnsi="Arial Narrow"/>
                <w:sz w:val="20"/>
              </w:rPr>
              <w:t>0,37</w:t>
            </w:r>
          </w:p>
        </w:tc>
        <w:tc>
          <w:tcPr>
            <w:tcW w:w="1717" w:type="dxa"/>
          </w:tcPr>
          <w:p w14:paraId="4D598ABF" w14:textId="0404AADC" w:rsidR="00EE5091" w:rsidRPr="00EE5091" w:rsidRDefault="00EE5091" w:rsidP="00EE5091">
            <w:pPr>
              <w:jc w:val="both"/>
              <w:rPr>
                <w:rFonts w:ascii="Arial Narrow" w:hAnsi="Arial Narrow"/>
                <w:b/>
                <w:iCs/>
                <w:sz w:val="20"/>
              </w:rPr>
            </w:pPr>
            <w:r w:rsidRPr="00EE5091">
              <w:rPr>
                <w:rFonts w:ascii="Arial Narrow" w:hAnsi="Arial Narrow"/>
                <w:sz w:val="20"/>
              </w:rPr>
              <w:t>0,35</w:t>
            </w:r>
          </w:p>
        </w:tc>
      </w:tr>
      <w:tr w:rsidR="00EE5091" w:rsidRPr="00EE5091" w14:paraId="52E5D9F9" w14:textId="77777777" w:rsidTr="00EE5091">
        <w:tc>
          <w:tcPr>
            <w:tcW w:w="1202" w:type="dxa"/>
          </w:tcPr>
          <w:p w14:paraId="6D3D7263" w14:textId="5CF783D1" w:rsidR="00EE5091" w:rsidRPr="00EE5091" w:rsidRDefault="00EE5091" w:rsidP="00EE5091">
            <w:pPr>
              <w:jc w:val="both"/>
              <w:rPr>
                <w:rFonts w:ascii="Arial Narrow" w:hAnsi="Arial Narrow"/>
                <w:b/>
                <w:iCs/>
                <w:sz w:val="20"/>
              </w:rPr>
            </w:pPr>
            <w:r w:rsidRPr="00EE5091">
              <w:rPr>
                <w:rFonts w:ascii="Arial Narrow" w:hAnsi="Arial Narrow"/>
                <w:sz w:val="20"/>
              </w:rPr>
              <w:t>Inkosi Langalibalele</w:t>
            </w:r>
          </w:p>
        </w:tc>
        <w:tc>
          <w:tcPr>
            <w:tcW w:w="987" w:type="dxa"/>
          </w:tcPr>
          <w:p w14:paraId="695A2E08" w14:textId="1E88BF52" w:rsidR="00EE5091" w:rsidRPr="00EE5091" w:rsidRDefault="00EE5091" w:rsidP="00EE5091">
            <w:pPr>
              <w:jc w:val="both"/>
              <w:rPr>
                <w:rFonts w:ascii="Arial Narrow" w:hAnsi="Arial Narrow"/>
                <w:b/>
                <w:iCs/>
                <w:sz w:val="20"/>
              </w:rPr>
            </w:pPr>
            <w:r w:rsidRPr="00EE5091">
              <w:rPr>
                <w:rFonts w:ascii="Arial Narrow" w:hAnsi="Arial Narrow"/>
                <w:sz w:val="20"/>
              </w:rPr>
              <w:t>49,33</w:t>
            </w:r>
          </w:p>
        </w:tc>
        <w:tc>
          <w:tcPr>
            <w:tcW w:w="1289" w:type="dxa"/>
          </w:tcPr>
          <w:p w14:paraId="43A4E2AA" w14:textId="7F2070D2" w:rsidR="00EE5091" w:rsidRPr="00EE5091" w:rsidRDefault="00EE5091" w:rsidP="00EE5091">
            <w:pPr>
              <w:jc w:val="both"/>
              <w:rPr>
                <w:rFonts w:ascii="Arial Narrow" w:hAnsi="Arial Narrow"/>
                <w:b/>
                <w:iCs/>
                <w:sz w:val="20"/>
              </w:rPr>
            </w:pPr>
            <w:r w:rsidRPr="00EE5091">
              <w:rPr>
                <w:rFonts w:ascii="Arial Narrow" w:hAnsi="Arial Narrow"/>
                <w:sz w:val="20"/>
              </w:rPr>
              <w:t>35,54</w:t>
            </w:r>
          </w:p>
        </w:tc>
        <w:tc>
          <w:tcPr>
            <w:tcW w:w="724" w:type="dxa"/>
          </w:tcPr>
          <w:p w14:paraId="279873F8" w14:textId="1A9525CC" w:rsidR="00EE5091" w:rsidRPr="00EE5091" w:rsidRDefault="00EE5091" w:rsidP="00EE5091">
            <w:pPr>
              <w:jc w:val="both"/>
              <w:rPr>
                <w:rFonts w:ascii="Arial Narrow" w:hAnsi="Arial Narrow"/>
                <w:b/>
                <w:iCs/>
                <w:sz w:val="20"/>
              </w:rPr>
            </w:pPr>
            <w:r w:rsidRPr="00EE5091">
              <w:rPr>
                <w:rFonts w:ascii="Arial Narrow" w:hAnsi="Arial Narrow"/>
                <w:sz w:val="20"/>
              </w:rPr>
              <w:t>7,04</w:t>
            </w:r>
          </w:p>
        </w:tc>
        <w:tc>
          <w:tcPr>
            <w:tcW w:w="1691" w:type="dxa"/>
          </w:tcPr>
          <w:p w14:paraId="1EA5AD43" w14:textId="66D7C02D" w:rsidR="00EE5091" w:rsidRPr="00EE5091" w:rsidRDefault="00EE5091" w:rsidP="00EE5091">
            <w:pPr>
              <w:jc w:val="both"/>
              <w:rPr>
                <w:rFonts w:ascii="Arial Narrow" w:hAnsi="Arial Narrow"/>
                <w:b/>
                <w:iCs/>
                <w:sz w:val="20"/>
              </w:rPr>
            </w:pPr>
            <w:r w:rsidRPr="00EE5091">
              <w:rPr>
                <w:rFonts w:ascii="Arial Narrow" w:hAnsi="Arial Narrow"/>
                <w:sz w:val="20"/>
              </w:rPr>
              <w:t>6,43</w:t>
            </w:r>
          </w:p>
        </w:tc>
        <w:tc>
          <w:tcPr>
            <w:tcW w:w="1524" w:type="dxa"/>
          </w:tcPr>
          <w:p w14:paraId="54F4B7B5" w14:textId="7DF4599B" w:rsidR="00EE5091" w:rsidRPr="00EE5091" w:rsidRDefault="00EE5091" w:rsidP="00EE5091">
            <w:pPr>
              <w:jc w:val="both"/>
              <w:rPr>
                <w:rFonts w:ascii="Arial Narrow" w:hAnsi="Arial Narrow"/>
                <w:b/>
                <w:iCs/>
                <w:sz w:val="20"/>
              </w:rPr>
            </w:pPr>
            <w:r w:rsidRPr="00EE5091">
              <w:rPr>
                <w:rFonts w:ascii="Arial Narrow" w:hAnsi="Arial Narrow"/>
                <w:sz w:val="20"/>
              </w:rPr>
              <w:t>0,11</w:t>
            </w:r>
          </w:p>
        </w:tc>
        <w:tc>
          <w:tcPr>
            <w:tcW w:w="1717" w:type="dxa"/>
          </w:tcPr>
          <w:p w14:paraId="4B3888D3" w14:textId="221E98A8" w:rsidR="00EE5091" w:rsidRPr="00EE5091" w:rsidRDefault="00EE5091" w:rsidP="00EE5091">
            <w:pPr>
              <w:jc w:val="both"/>
              <w:rPr>
                <w:rFonts w:ascii="Arial Narrow" w:hAnsi="Arial Narrow"/>
                <w:b/>
                <w:iCs/>
                <w:sz w:val="20"/>
              </w:rPr>
            </w:pPr>
            <w:r w:rsidRPr="00EE5091">
              <w:rPr>
                <w:rFonts w:ascii="Arial Narrow" w:hAnsi="Arial Narrow"/>
                <w:sz w:val="20"/>
              </w:rPr>
              <w:t>0,15</w:t>
            </w:r>
          </w:p>
        </w:tc>
      </w:tr>
    </w:tbl>
    <w:p w14:paraId="7896350D" w14:textId="77777777" w:rsid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Source: Quantec, 2021</w:t>
      </w:r>
    </w:p>
    <w:p w14:paraId="37CA1DC6" w14:textId="77777777" w:rsidR="00EE5091" w:rsidRPr="0083512C" w:rsidRDefault="00EE5091" w:rsidP="0083512C">
      <w:pPr>
        <w:spacing w:line="360" w:lineRule="auto"/>
        <w:jc w:val="both"/>
        <w:rPr>
          <w:rFonts w:ascii="Arial Narrow" w:hAnsi="Arial Narrow"/>
          <w:sz w:val="24"/>
          <w:szCs w:val="24"/>
        </w:rPr>
      </w:pPr>
    </w:p>
    <w:p w14:paraId="357E30C7" w14:textId="0CE844E5"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following can be observed from </w:t>
      </w:r>
      <w:r w:rsidR="00325034">
        <w:rPr>
          <w:rFonts w:ascii="Arial Narrow" w:hAnsi="Arial Narrow"/>
          <w:sz w:val="24"/>
          <w:szCs w:val="24"/>
        </w:rPr>
        <w:fldChar w:fldCharType="begin"/>
      </w:r>
      <w:r w:rsidR="00325034">
        <w:rPr>
          <w:rFonts w:ascii="Arial Narrow" w:hAnsi="Arial Narrow"/>
          <w:sz w:val="24"/>
          <w:szCs w:val="24"/>
        </w:rPr>
        <w:instrText xml:space="preserve"> REF _Ref146194106 </w:instrText>
      </w:r>
      <w:r w:rsidR="00325034">
        <w:rPr>
          <w:rFonts w:ascii="Arial Narrow" w:hAnsi="Arial Narrow"/>
          <w:sz w:val="24"/>
          <w:szCs w:val="24"/>
        </w:rPr>
        <w:fldChar w:fldCharType="separate"/>
      </w:r>
      <w:r w:rsidR="00325034">
        <w:t xml:space="preserve">Table </w:t>
      </w:r>
      <w:r w:rsidR="00325034">
        <w:rPr>
          <w:noProof/>
        </w:rPr>
        <w:t>13</w:t>
      </w:r>
      <w:r w:rsidR="00325034">
        <w:rPr>
          <w:rFonts w:ascii="Arial Narrow" w:hAnsi="Arial Narrow"/>
          <w:sz w:val="24"/>
          <w:szCs w:val="24"/>
        </w:rPr>
        <w:fldChar w:fldCharType="end"/>
      </w:r>
      <w:r w:rsidR="00325034">
        <w:rPr>
          <w:rFonts w:ascii="Arial Narrow" w:hAnsi="Arial Narrow"/>
          <w:sz w:val="24"/>
          <w:szCs w:val="24"/>
        </w:rPr>
        <w:t xml:space="preserve">: </w:t>
      </w:r>
    </w:p>
    <w:p w14:paraId="45222247" w14:textId="77777777" w:rsidR="0083512C" w:rsidRPr="0083512C" w:rsidRDefault="0083512C" w:rsidP="00381FE2">
      <w:pPr>
        <w:numPr>
          <w:ilvl w:val="0"/>
          <w:numId w:val="30"/>
        </w:numPr>
        <w:spacing w:line="360" w:lineRule="auto"/>
        <w:jc w:val="both"/>
        <w:rPr>
          <w:rFonts w:ascii="Arial Narrow" w:hAnsi="Arial Narrow"/>
          <w:sz w:val="24"/>
          <w:szCs w:val="24"/>
        </w:rPr>
      </w:pPr>
      <w:r w:rsidRPr="0083512C">
        <w:rPr>
          <w:rFonts w:ascii="Arial Narrow" w:hAnsi="Arial Narrow"/>
          <w:sz w:val="24"/>
          <w:szCs w:val="24"/>
        </w:rPr>
        <w:t>Formal housing: Formal dwellings are predominant in the District. These are mostly found the urban areas of the district, such as Ladysmith, Estcourt, and Colenso. This type of housing typically consists of permanent, brick-built structures with access to basic services like water, electricity, and sanitation.</w:t>
      </w:r>
    </w:p>
    <w:p w14:paraId="4989CB6B" w14:textId="77777777" w:rsidR="0083512C" w:rsidRPr="0083512C" w:rsidRDefault="0083512C" w:rsidP="00381FE2">
      <w:pPr>
        <w:numPr>
          <w:ilvl w:val="0"/>
          <w:numId w:val="30"/>
        </w:numPr>
        <w:spacing w:line="360" w:lineRule="auto"/>
        <w:jc w:val="both"/>
        <w:rPr>
          <w:rFonts w:ascii="Arial Narrow" w:hAnsi="Arial Narrow"/>
          <w:sz w:val="24"/>
          <w:szCs w:val="24"/>
        </w:rPr>
      </w:pPr>
      <w:r w:rsidRPr="0083512C">
        <w:rPr>
          <w:rFonts w:ascii="Arial Narrow" w:hAnsi="Arial Narrow"/>
          <w:sz w:val="24"/>
          <w:szCs w:val="24"/>
        </w:rPr>
        <w:t>Rural housing: In the rural areas of the district, housing tends to be more traditional in nature, with many families living in small, mud-brick houses or rondavels. Access to basic services can be limited in these areas, particularly in more remote villages and hamlets</w:t>
      </w:r>
    </w:p>
    <w:p w14:paraId="464DA89A" w14:textId="77777777" w:rsidR="0083512C" w:rsidRPr="0083512C" w:rsidRDefault="0083512C" w:rsidP="00381FE2">
      <w:pPr>
        <w:numPr>
          <w:ilvl w:val="0"/>
          <w:numId w:val="30"/>
        </w:numPr>
        <w:spacing w:line="360" w:lineRule="auto"/>
        <w:jc w:val="both"/>
        <w:rPr>
          <w:rFonts w:ascii="Arial Narrow" w:hAnsi="Arial Narrow"/>
          <w:sz w:val="24"/>
          <w:szCs w:val="24"/>
        </w:rPr>
      </w:pPr>
      <w:r w:rsidRPr="0083512C">
        <w:rPr>
          <w:rFonts w:ascii="Arial Narrow" w:hAnsi="Arial Narrow"/>
          <w:sz w:val="24"/>
          <w:szCs w:val="24"/>
        </w:rPr>
        <w:t>Informal settlements: Informal settlements, also known as shantytowns or squatter settlements, are a common feature in the district, particularly in and around the larger urban areas. These settlements are characterized by substandard housing made from materials like corrugated iron, plastic sheeting, or wooden poles. Informal settlements often lack access to basic services like water, electricity, and sanitation, and residents are often exposed to health and safety risks.</w:t>
      </w:r>
    </w:p>
    <w:p w14:paraId="2C4A08E4"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Housing backlog: The uThukela District Municipality, like many areas in South Africa, faces a significant housing backlog, with many families still living in substandard or overcrowded conditions. The government is working to address this backlog through initiatives such as the National Housing Program and the Reconstruction and Development Program.</w:t>
      </w:r>
    </w:p>
    <w:p w14:paraId="2F43F0B7" w14:textId="0B7FC548" w:rsidR="0083512C" w:rsidRDefault="00235FDE" w:rsidP="00381FE2">
      <w:pPr>
        <w:pStyle w:val="Heading4"/>
        <w:numPr>
          <w:ilvl w:val="3"/>
          <w:numId w:val="25"/>
        </w:numPr>
        <w:ind w:left="851" w:hanging="851"/>
      </w:pPr>
      <w:bookmarkStart w:id="310" w:name="_Toc117842425"/>
      <w:bookmarkStart w:id="311" w:name="_Toc121858605"/>
      <w:bookmarkStart w:id="312" w:name="_Toc128478648"/>
      <w:r>
        <w:rPr>
          <w:noProof/>
        </w:rPr>
        <w:drawing>
          <wp:anchor distT="0" distB="0" distL="114300" distR="114300" simplePos="0" relativeHeight="251768320" behindDoc="0" locked="0" layoutInCell="1" allowOverlap="1" wp14:anchorId="7812FFE2" wp14:editId="6F633041">
            <wp:simplePos x="0" y="0"/>
            <wp:positionH relativeFrom="column">
              <wp:posOffset>-169333</wp:posOffset>
            </wp:positionH>
            <wp:positionV relativeFrom="paragraph">
              <wp:posOffset>382481</wp:posOffset>
            </wp:positionV>
            <wp:extent cx="4229735" cy="3013075"/>
            <wp:effectExtent l="0" t="0" r="0"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056" t="1343" r="1706" b="749"/>
                    <a:stretch/>
                  </pic:blipFill>
                  <pic:spPr bwMode="auto">
                    <a:xfrm>
                      <a:off x="0" y="0"/>
                      <a:ext cx="4229735" cy="3013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512C" w:rsidRPr="00EE5091">
        <w:t>Transport Movement Services</w:t>
      </w:r>
      <w:bookmarkEnd w:id="310"/>
      <w:bookmarkEnd w:id="311"/>
      <w:bookmarkEnd w:id="312"/>
    </w:p>
    <w:p w14:paraId="2B101571" w14:textId="0BA06418" w:rsidR="00235FDE" w:rsidRPr="00235FDE" w:rsidRDefault="00235FDE" w:rsidP="00235FDE">
      <w:pPr>
        <w:pStyle w:val="Caption"/>
      </w:pPr>
      <w:bookmarkStart w:id="313" w:name="_Toc146250133"/>
      <w:r>
        <w:t xml:space="preserve">Map </w:t>
      </w:r>
      <w:r>
        <w:fldChar w:fldCharType="begin"/>
      </w:r>
      <w:r>
        <w:instrText xml:space="preserve"> SEQ Map \* ARABIC </w:instrText>
      </w:r>
      <w:r>
        <w:fldChar w:fldCharType="separate"/>
      </w:r>
      <w:r w:rsidR="004F5D72">
        <w:rPr>
          <w:noProof/>
        </w:rPr>
        <w:t>3</w:t>
      </w:r>
      <w:r>
        <w:fldChar w:fldCharType="end"/>
      </w:r>
      <w:r>
        <w:rPr>
          <w:lang w:val="en-US"/>
        </w:rPr>
        <w:t>: Accessibility</w:t>
      </w:r>
      <w:bookmarkEnd w:id="313"/>
    </w:p>
    <w:p w14:paraId="5C7666CF" w14:textId="745F6A59"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transportation network in uThukela District mainly consists of a combination of road and rail. The region is serviced by several major roads, including the N3 National Route, which runs through the district and connects it to other major cities in South Africa. There </w:t>
      </w:r>
      <w:r w:rsidRPr="0083512C">
        <w:rPr>
          <w:rFonts w:ascii="Arial Narrow" w:hAnsi="Arial Narrow"/>
          <w:sz w:val="24"/>
          <w:szCs w:val="24"/>
        </w:rPr>
        <w:lastRenderedPageBreak/>
        <w:t>is also a regional railway network, operated by Transnet Freight Rail, which provides goods transportation and passenger services.</w:t>
      </w:r>
    </w:p>
    <w:p w14:paraId="4552F43B" w14:textId="77777777" w:rsidR="0083512C" w:rsidRPr="00EE5091" w:rsidRDefault="0083512C" w:rsidP="0083512C">
      <w:pPr>
        <w:spacing w:line="360" w:lineRule="auto"/>
        <w:jc w:val="both"/>
        <w:rPr>
          <w:rFonts w:ascii="Arial Narrow" w:hAnsi="Arial Narrow"/>
          <w:b/>
          <w:i/>
          <w:iCs/>
          <w:sz w:val="24"/>
          <w:szCs w:val="24"/>
          <w:u w:val="single"/>
        </w:rPr>
      </w:pPr>
      <w:bookmarkStart w:id="314" w:name="_Toc117842426"/>
      <w:bookmarkStart w:id="315" w:name="_Toc121858606"/>
      <w:bookmarkStart w:id="316" w:name="_Toc128478649"/>
      <w:r w:rsidRPr="00EE5091">
        <w:rPr>
          <w:rFonts w:ascii="Arial Narrow" w:hAnsi="Arial Narrow"/>
          <w:b/>
          <w:i/>
          <w:iCs/>
          <w:sz w:val="24"/>
          <w:szCs w:val="24"/>
          <w:u w:val="single"/>
        </w:rPr>
        <w:t>Corridors and Transport</w:t>
      </w:r>
      <w:bookmarkEnd w:id="314"/>
      <w:bookmarkEnd w:id="315"/>
      <w:bookmarkEnd w:id="316"/>
      <w:r w:rsidRPr="00EE5091">
        <w:rPr>
          <w:rFonts w:ascii="Arial Narrow" w:hAnsi="Arial Narrow"/>
          <w:b/>
          <w:i/>
          <w:iCs/>
          <w:sz w:val="24"/>
          <w:szCs w:val="24"/>
          <w:u w:val="single"/>
        </w:rPr>
        <w:t xml:space="preserve"> </w:t>
      </w:r>
    </w:p>
    <w:p w14:paraId="1A705DE4" w14:textId="7D89AD0B" w:rsidR="0083512C" w:rsidRPr="0083512C" w:rsidRDefault="00A8381B" w:rsidP="00A8381B">
      <w:pPr>
        <w:pStyle w:val="Caption"/>
        <w:rPr>
          <w:b w:val="0"/>
          <w:iCs w:val="0"/>
          <w:sz w:val="24"/>
          <w:szCs w:val="24"/>
        </w:rPr>
      </w:pPr>
      <w:bookmarkStart w:id="317" w:name="_Toc146250119"/>
      <w:r>
        <w:t xml:space="preserve">Table </w:t>
      </w:r>
      <w:r>
        <w:fldChar w:fldCharType="begin"/>
      </w:r>
      <w:r>
        <w:instrText xml:space="preserve"> SEQ Table \* ARABIC </w:instrText>
      </w:r>
      <w:r>
        <w:fldChar w:fldCharType="separate"/>
      </w:r>
      <w:r w:rsidR="004F5D72">
        <w:rPr>
          <w:noProof/>
        </w:rPr>
        <w:t>14</w:t>
      </w:r>
      <w:r>
        <w:fldChar w:fldCharType="end"/>
      </w:r>
      <w:r>
        <w:rPr>
          <w:lang w:val="en-US"/>
        </w:rPr>
        <w:t xml:space="preserve">: </w:t>
      </w:r>
      <w:r w:rsidRPr="0038015F">
        <w:rPr>
          <w:lang w:val="en-US"/>
        </w:rPr>
        <w:t>National Corridors</w:t>
      </w:r>
      <w:bookmarkEnd w:id="317"/>
    </w:p>
    <w:tbl>
      <w:tblPr>
        <w:tblStyle w:val="TableGrid"/>
        <w:tblW w:w="9072" w:type="dxa"/>
        <w:tblInd w:w="108" w:type="dxa"/>
        <w:tblLook w:val="04A0" w:firstRow="1" w:lastRow="0" w:firstColumn="1" w:lastColumn="0" w:noHBand="0" w:noVBand="1"/>
      </w:tblPr>
      <w:tblGrid>
        <w:gridCol w:w="1553"/>
        <w:gridCol w:w="7519"/>
      </w:tblGrid>
      <w:tr w:rsidR="0083512C" w:rsidRPr="001D03CB" w14:paraId="28F79D4A" w14:textId="77777777" w:rsidTr="00EE5091">
        <w:trPr>
          <w:trHeight w:val="495"/>
        </w:trPr>
        <w:tc>
          <w:tcPr>
            <w:tcW w:w="1553" w:type="dxa"/>
            <w:shd w:val="clear" w:color="auto" w:fill="92D050"/>
          </w:tcPr>
          <w:p w14:paraId="63CEC13A" w14:textId="77777777" w:rsidR="0083512C" w:rsidRPr="001D03CB" w:rsidRDefault="0083512C" w:rsidP="00EE5091">
            <w:pPr>
              <w:jc w:val="both"/>
              <w:rPr>
                <w:rFonts w:ascii="Arial Narrow" w:hAnsi="Arial Narrow"/>
                <w:b/>
                <w:bCs/>
                <w:kern w:val="2"/>
                <w:sz w:val="20"/>
                <w:szCs w:val="20"/>
              </w:rPr>
            </w:pPr>
            <w:r w:rsidRPr="001D03CB">
              <w:rPr>
                <w:rFonts w:ascii="Arial Narrow" w:hAnsi="Arial Narrow"/>
                <w:b/>
                <w:bCs/>
                <w:kern w:val="2"/>
                <w:sz w:val="20"/>
                <w:szCs w:val="20"/>
              </w:rPr>
              <w:t>Route</w:t>
            </w:r>
          </w:p>
        </w:tc>
        <w:tc>
          <w:tcPr>
            <w:tcW w:w="7519" w:type="dxa"/>
            <w:shd w:val="clear" w:color="auto" w:fill="92D050"/>
          </w:tcPr>
          <w:p w14:paraId="0DD7C044" w14:textId="77777777" w:rsidR="0083512C" w:rsidRPr="001D03CB" w:rsidRDefault="0083512C" w:rsidP="00EE5091">
            <w:pPr>
              <w:jc w:val="both"/>
              <w:rPr>
                <w:rFonts w:ascii="Arial Narrow" w:hAnsi="Arial Narrow"/>
                <w:b/>
                <w:bCs/>
                <w:kern w:val="2"/>
                <w:sz w:val="20"/>
                <w:szCs w:val="20"/>
              </w:rPr>
            </w:pPr>
            <w:r w:rsidRPr="001D03CB">
              <w:rPr>
                <w:rFonts w:ascii="Arial Narrow" w:hAnsi="Arial Narrow"/>
                <w:b/>
                <w:bCs/>
                <w:kern w:val="2"/>
                <w:sz w:val="20"/>
                <w:szCs w:val="20"/>
              </w:rPr>
              <w:t>Function</w:t>
            </w:r>
          </w:p>
        </w:tc>
      </w:tr>
      <w:tr w:rsidR="0083512C" w:rsidRPr="001D03CB" w14:paraId="19D86288" w14:textId="77777777" w:rsidTr="001D03CB">
        <w:trPr>
          <w:trHeight w:val="1190"/>
        </w:trPr>
        <w:tc>
          <w:tcPr>
            <w:tcW w:w="1553" w:type="dxa"/>
          </w:tcPr>
          <w:p w14:paraId="3E59D648" w14:textId="77777777" w:rsidR="0083512C" w:rsidRPr="001D03CB" w:rsidRDefault="0083512C" w:rsidP="00EE5091">
            <w:pPr>
              <w:jc w:val="both"/>
              <w:rPr>
                <w:rFonts w:ascii="Arial Narrow" w:hAnsi="Arial Narrow"/>
                <w:kern w:val="2"/>
                <w:sz w:val="20"/>
                <w:szCs w:val="20"/>
              </w:rPr>
            </w:pPr>
            <w:r w:rsidRPr="001D03CB">
              <w:rPr>
                <w:rFonts w:ascii="Arial Narrow" w:hAnsi="Arial Narrow"/>
                <w:kern w:val="2"/>
                <w:sz w:val="20"/>
                <w:szCs w:val="20"/>
              </w:rPr>
              <w:t>N3</w:t>
            </w:r>
          </w:p>
        </w:tc>
        <w:tc>
          <w:tcPr>
            <w:tcW w:w="7519" w:type="dxa"/>
          </w:tcPr>
          <w:p w14:paraId="177E5D0E" w14:textId="77777777" w:rsidR="0083512C" w:rsidRPr="001D03CB" w:rsidRDefault="0083512C" w:rsidP="00381FE2">
            <w:pPr>
              <w:numPr>
                <w:ilvl w:val="0"/>
                <w:numId w:val="28"/>
              </w:numPr>
              <w:jc w:val="both"/>
              <w:rPr>
                <w:rFonts w:ascii="Arial Narrow" w:hAnsi="Arial Narrow"/>
                <w:kern w:val="2"/>
                <w:sz w:val="20"/>
                <w:szCs w:val="20"/>
              </w:rPr>
            </w:pPr>
            <w:r w:rsidRPr="001D03CB">
              <w:rPr>
                <w:rFonts w:ascii="Arial Narrow" w:hAnsi="Arial Narrow"/>
                <w:kern w:val="2"/>
                <w:sz w:val="20"/>
                <w:szCs w:val="20"/>
              </w:rPr>
              <w:t>Major passenger and freight route linking main economic centres of Gauteng and Durban</w:t>
            </w:r>
          </w:p>
          <w:p w14:paraId="65C48DD8" w14:textId="77777777" w:rsidR="0083512C" w:rsidRPr="001D03CB" w:rsidRDefault="0083512C" w:rsidP="00381FE2">
            <w:pPr>
              <w:numPr>
                <w:ilvl w:val="0"/>
                <w:numId w:val="28"/>
              </w:numPr>
              <w:jc w:val="both"/>
              <w:rPr>
                <w:rFonts w:ascii="Arial Narrow" w:hAnsi="Arial Narrow"/>
                <w:kern w:val="2"/>
                <w:sz w:val="20"/>
                <w:szCs w:val="20"/>
              </w:rPr>
            </w:pPr>
            <w:r w:rsidRPr="001D03CB">
              <w:rPr>
                <w:rFonts w:ascii="Arial Narrow" w:hAnsi="Arial Narrow"/>
                <w:kern w:val="2"/>
                <w:sz w:val="20"/>
                <w:szCs w:val="20"/>
              </w:rPr>
              <w:t>Linkage to uMgungundlovu DM in the south and Free State to the north of uThukela</w:t>
            </w:r>
          </w:p>
          <w:p w14:paraId="4082744E" w14:textId="77777777" w:rsidR="0083512C" w:rsidRPr="001D03CB" w:rsidRDefault="0083512C" w:rsidP="00381FE2">
            <w:pPr>
              <w:numPr>
                <w:ilvl w:val="0"/>
                <w:numId w:val="28"/>
              </w:numPr>
              <w:jc w:val="both"/>
              <w:rPr>
                <w:rFonts w:ascii="Arial Narrow" w:hAnsi="Arial Narrow"/>
                <w:kern w:val="2"/>
                <w:sz w:val="20"/>
                <w:szCs w:val="20"/>
              </w:rPr>
            </w:pPr>
            <w:r w:rsidRPr="001D03CB">
              <w:rPr>
                <w:rFonts w:ascii="Arial Narrow" w:hAnsi="Arial Narrow"/>
                <w:kern w:val="2"/>
                <w:sz w:val="20"/>
                <w:szCs w:val="20"/>
              </w:rPr>
              <w:t xml:space="preserve">N3 Gateway affiliation and institutional arrangements geared toward tourism. </w:t>
            </w:r>
          </w:p>
          <w:p w14:paraId="67B4B032" w14:textId="77777777" w:rsidR="0083512C" w:rsidRPr="001D03CB" w:rsidRDefault="0083512C" w:rsidP="00381FE2">
            <w:pPr>
              <w:numPr>
                <w:ilvl w:val="0"/>
                <w:numId w:val="28"/>
              </w:numPr>
              <w:jc w:val="both"/>
              <w:rPr>
                <w:rFonts w:ascii="Arial Narrow" w:hAnsi="Arial Narrow"/>
                <w:kern w:val="2"/>
                <w:sz w:val="20"/>
                <w:szCs w:val="20"/>
              </w:rPr>
            </w:pPr>
            <w:r w:rsidRPr="001D03CB">
              <w:rPr>
                <w:rFonts w:ascii="Arial Narrow" w:hAnsi="Arial Narrow"/>
                <w:kern w:val="2"/>
                <w:sz w:val="20"/>
                <w:szCs w:val="20"/>
              </w:rPr>
              <w:t>Key tourism nodes linkage: Midlands Meander in uMgungundlovu DM</w:t>
            </w:r>
          </w:p>
        </w:tc>
      </w:tr>
      <w:tr w:rsidR="0083512C" w:rsidRPr="001D03CB" w14:paraId="01E94F25" w14:textId="77777777" w:rsidTr="001D03CB">
        <w:trPr>
          <w:trHeight w:val="697"/>
        </w:trPr>
        <w:tc>
          <w:tcPr>
            <w:tcW w:w="1553" w:type="dxa"/>
          </w:tcPr>
          <w:p w14:paraId="1D48B242" w14:textId="77777777" w:rsidR="0083512C" w:rsidRPr="001D03CB" w:rsidRDefault="0083512C" w:rsidP="00EE5091">
            <w:pPr>
              <w:jc w:val="both"/>
              <w:rPr>
                <w:rFonts w:ascii="Arial Narrow" w:hAnsi="Arial Narrow"/>
                <w:kern w:val="2"/>
                <w:sz w:val="20"/>
                <w:szCs w:val="20"/>
              </w:rPr>
            </w:pPr>
            <w:r w:rsidRPr="001D03CB">
              <w:rPr>
                <w:rFonts w:ascii="Arial Narrow" w:hAnsi="Arial Narrow"/>
                <w:kern w:val="2"/>
                <w:sz w:val="20"/>
                <w:szCs w:val="20"/>
              </w:rPr>
              <w:t>N11</w:t>
            </w:r>
          </w:p>
        </w:tc>
        <w:tc>
          <w:tcPr>
            <w:tcW w:w="7519" w:type="dxa"/>
          </w:tcPr>
          <w:p w14:paraId="08EB3FF5" w14:textId="77777777" w:rsidR="0083512C" w:rsidRPr="001D03CB" w:rsidRDefault="0083512C" w:rsidP="00381FE2">
            <w:pPr>
              <w:numPr>
                <w:ilvl w:val="0"/>
                <w:numId w:val="28"/>
              </w:numPr>
              <w:jc w:val="both"/>
              <w:rPr>
                <w:rFonts w:ascii="Arial Narrow" w:hAnsi="Arial Narrow"/>
                <w:kern w:val="2"/>
                <w:sz w:val="20"/>
                <w:szCs w:val="20"/>
              </w:rPr>
            </w:pPr>
            <w:r w:rsidRPr="001D03CB">
              <w:rPr>
                <w:rFonts w:ascii="Arial Narrow" w:hAnsi="Arial Narrow"/>
                <w:kern w:val="2"/>
                <w:sz w:val="20"/>
                <w:szCs w:val="20"/>
              </w:rPr>
              <w:t>Major alternate route to Gauteng through uThukela</w:t>
            </w:r>
          </w:p>
          <w:p w14:paraId="44015366" w14:textId="77777777" w:rsidR="0083512C" w:rsidRPr="001D03CB" w:rsidRDefault="0083512C" w:rsidP="00381FE2">
            <w:pPr>
              <w:numPr>
                <w:ilvl w:val="0"/>
                <w:numId w:val="28"/>
              </w:numPr>
              <w:jc w:val="both"/>
              <w:rPr>
                <w:rFonts w:ascii="Arial Narrow" w:hAnsi="Arial Narrow"/>
                <w:kern w:val="2"/>
                <w:sz w:val="20"/>
                <w:szCs w:val="20"/>
              </w:rPr>
            </w:pPr>
            <w:r w:rsidRPr="001D03CB">
              <w:rPr>
                <w:rFonts w:ascii="Arial Narrow" w:hAnsi="Arial Narrow"/>
                <w:kern w:val="2"/>
                <w:sz w:val="20"/>
                <w:szCs w:val="20"/>
              </w:rPr>
              <w:t>Link from uThukela to Amajuba DM.</w:t>
            </w:r>
          </w:p>
        </w:tc>
      </w:tr>
    </w:tbl>
    <w:p w14:paraId="53A99706" w14:textId="77777777" w:rsidR="0083512C" w:rsidRPr="0083512C" w:rsidRDefault="0083512C" w:rsidP="001D03CB">
      <w:pPr>
        <w:spacing w:after="0" w:line="240" w:lineRule="auto"/>
        <w:jc w:val="both"/>
        <w:rPr>
          <w:rFonts w:ascii="Arial Narrow" w:hAnsi="Arial Narrow"/>
          <w:b/>
          <w:iCs/>
          <w:sz w:val="24"/>
          <w:szCs w:val="24"/>
        </w:rPr>
      </w:pPr>
    </w:p>
    <w:p w14:paraId="2C139A45" w14:textId="6DB5B1EB" w:rsidR="0083512C" w:rsidRPr="0083512C" w:rsidRDefault="00A77FAC" w:rsidP="00A77FAC">
      <w:pPr>
        <w:pStyle w:val="Caption"/>
        <w:rPr>
          <w:b w:val="0"/>
          <w:iCs w:val="0"/>
          <w:sz w:val="24"/>
          <w:szCs w:val="24"/>
        </w:rPr>
      </w:pPr>
      <w:bookmarkStart w:id="318" w:name="_Toc146250120"/>
      <w:r>
        <w:t xml:space="preserve">Table </w:t>
      </w:r>
      <w:r>
        <w:fldChar w:fldCharType="begin"/>
      </w:r>
      <w:r>
        <w:instrText xml:space="preserve"> SEQ Table \* ARABIC </w:instrText>
      </w:r>
      <w:r>
        <w:fldChar w:fldCharType="separate"/>
      </w:r>
      <w:r w:rsidR="004F5D72">
        <w:rPr>
          <w:noProof/>
        </w:rPr>
        <w:t>15</w:t>
      </w:r>
      <w:r>
        <w:fldChar w:fldCharType="end"/>
      </w:r>
      <w:r>
        <w:rPr>
          <w:lang w:val="en-US"/>
        </w:rPr>
        <w:t xml:space="preserve">: </w:t>
      </w:r>
      <w:r w:rsidRPr="00FA6D02">
        <w:rPr>
          <w:lang w:val="en-US"/>
        </w:rPr>
        <w:t>Intra Provincial and Inter District Connectivity</w:t>
      </w:r>
      <w:bookmarkEnd w:id="318"/>
    </w:p>
    <w:tbl>
      <w:tblPr>
        <w:tblStyle w:val="TableGrid"/>
        <w:tblW w:w="9178" w:type="dxa"/>
        <w:tblInd w:w="108" w:type="dxa"/>
        <w:tblLook w:val="04A0" w:firstRow="1" w:lastRow="0" w:firstColumn="1" w:lastColumn="0" w:noHBand="0" w:noVBand="1"/>
      </w:tblPr>
      <w:tblGrid>
        <w:gridCol w:w="1074"/>
        <w:gridCol w:w="8104"/>
      </w:tblGrid>
      <w:tr w:rsidR="0083512C" w:rsidRPr="001D03CB" w14:paraId="63CF08AB" w14:textId="77777777" w:rsidTr="00EE5091">
        <w:trPr>
          <w:trHeight w:val="538"/>
        </w:trPr>
        <w:tc>
          <w:tcPr>
            <w:tcW w:w="1074" w:type="dxa"/>
            <w:shd w:val="clear" w:color="auto" w:fill="92D050"/>
          </w:tcPr>
          <w:p w14:paraId="071221C9" w14:textId="77777777" w:rsidR="0083512C" w:rsidRPr="001D03CB" w:rsidRDefault="0083512C" w:rsidP="001D03CB">
            <w:pPr>
              <w:jc w:val="both"/>
              <w:rPr>
                <w:rFonts w:ascii="Arial Narrow" w:hAnsi="Arial Narrow"/>
                <w:kern w:val="2"/>
                <w:sz w:val="20"/>
                <w:szCs w:val="20"/>
              </w:rPr>
            </w:pPr>
            <w:r w:rsidRPr="001D03CB">
              <w:rPr>
                <w:rFonts w:ascii="Arial Narrow" w:hAnsi="Arial Narrow"/>
                <w:b/>
                <w:bCs/>
                <w:kern w:val="2"/>
                <w:sz w:val="20"/>
                <w:szCs w:val="20"/>
              </w:rPr>
              <w:t>Route</w:t>
            </w:r>
          </w:p>
        </w:tc>
        <w:tc>
          <w:tcPr>
            <w:tcW w:w="8104" w:type="dxa"/>
            <w:shd w:val="clear" w:color="auto" w:fill="92D050"/>
          </w:tcPr>
          <w:p w14:paraId="5DA6D1E4" w14:textId="77777777" w:rsidR="0083512C" w:rsidRPr="001D03CB" w:rsidRDefault="0083512C" w:rsidP="001D03CB">
            <w:pPr>
              <w:jc w:val="both"/>
              <w:rPr>
                <w:rFonts w:ascii="Arial Narrow" w:hAnsi="Arial Narrow"/>
                <w:kern w:val="2"/>
                <w:sz w:val="20"/>
                <w:szCs w:val="20"/>
              </w:rPr>
            </w:pPr>
            <w:r w:rsidRPr="001D03CB">
              <w:rPr>
                <w:rFonts w:ascii="Arial Narrow" w:hAnsi="Arial Narrow"/>
                <w:b/>
                <w:bCs/>
                <w:kern w:val="2"/>
                <w:sz w:val="20"/>
                <w:szCs w:val="20"/>
              </w:rPr>
              <w:t>Function</w:t>
            </w:r>
          </w:p>
        </w:tc>
      </w:tr>
      <w:tr w:rsidR="0083512C" w:rsidRPr="001D03CB" w14:paraId="3D478097" w14:textId="77777777" w:rsidTr="001D03CB">
        <w:trPr>
          <w:trHeight w:val="780"/>
        </w:trPr>
        <w:tc>
          <w:tcPr>
            <w:tcW w:w="1074" w:type="dxa"/>
          </w:tcPr>
          <w:p w14:paraId="188C7718" w14:textId="77777777" w:rsidR="0083512C" w:rsidRPr="001D03CB" w:rsidRDefault="0083512C" w:rsidP="001D03CB">
            <w:pPr>
              <w:jc w:val="both"/>
              <w:rPr>
                <w:rFonts w:ascii="Arial Narrow" w:hAnsi="Arial Narrow"/>
                <w:kern w:val="2"/>
                <w:sz w:val="20"/>
                <w:szCs w:val="20"/>
              </w:rPr>
            </w:pPr>
            <w:r w:rsidRPr="001D03CB">
              <w:rPr>
                <w:rFonts w:ascii="Arial Narrow" w:hAnsi="Arial Narrow"/>
                <w:kern w:val="2"/>
                <w:sz w:val="20"/>
                <w:szCs w:val="20"/>
              </w:rPr>
              <w:t>R74</w:t>
            </w:r>
          </w:p>
        </w:tc>
        <w:tc>
          <w:tcPr>
            <w:tcW w:w="8104" w:type="dxa"/>
          </w:tcPr>
          <w:p w14:paraId="5FC18791" w14:textId="77777777" w:rsidR="0083512C" w:rsidRPr="001D03CB" w:rsidRDefault="0083512C" w:rsidP="00381FE2">
            <w:pPr>
              <w:numPr>
                <w:ilvl w:val="0"/>
                <w:numId w:val="28"/>
              </w:numPr>
              <w:jc w:val="both"/>
              <w:rPr>
                <w:rFonts w:ascii="Arial Narrow" w:hAnsi="Arial Narrow"/>
                <w:kern w:val="2"/>
                <w:sz w:val="20"/>
                <w:szCs w:val="20"/>
              </w:rPr>
            </w:pPr>
            <w:r w:rsidRPr="001D03CB">
              <w:rPr>
                <w:rFonts w:ascii="Arial Narrow" w:hAnsi="Arial Narrow"/>
                <w:kern w:val="2"/>
                <w:sz w:val="20"/>
                <w:szCs w:val="20"/>
              </w:rPr>
              <w:t xml:space="preserve">Major link to Free State through Okhahlamba LM </w:t>
            </w:r>
          </w:p>
          <w:p w14:paraId="1E7ABA31" w14:textId="77777777" w:rsidR="0083512C" w:rsidRPr="001D03CB" w:rsidRDefault="0083512C" w:rsidP="00381FE2">
            <w:pPr>
              <w:numPr>
                <w:ilvl w:val="0"/>
                <w:numId w:val="28"/>
              </w:numPr>
              <w:jc w:val="both"/>
              <w:rPr>
                <w:rFonts w:ascii="Arial Narrow" w:hAnsi="Arial Narrow"/>
                <w:kern w:val="2"/>
                <w:sz w:val="20"/>
                <w:szCs w:val="20"/>
              </w:rPr>
            </w:pPr>
            <w:r w:rsidRPr="001D03CB">
              <w:rPr>
                <w:rFonts w:ascii="Arial Narrow" w:hAnsi="Arial Narrow"/>
                <w:kern w:val="2"/>
                <w:sz w:val="20"/>
                <w:szCs w:val="20"/>
              </w:rPr>
              <w:t xml:space="preserve">Link to Sterkfontein Dam Nature Reserve </w:t>
            </w:r>
          </w:p>
          <w:p w14:paraId="6545AE95" w14:textId="77777777" w:rsidR="0083512C" w:rsidRPr="001D03CB" w:rsidRDefault="0083512C" w:rsidP="00381FE2">
            <w:pPr>
              <w:numPr>
                <w:ilvl w:val="0"/>
                <w:numId w:val="28"/>
              </w:numPr>
              <w:jc w:val="both"/>
              <w:rPr>
                <w:rFonts w:ascii="Arial Narrow" w:hAnsi="Arial Narrow"/>
                <w:kern w:val="2"/>
                <w:sz w:val="20"/>
                <w:szCs w:val="20"/>
              </w:rPr>
            </w:pPr>
            <w:r w:rsidRPr="001D03CB">
              <w:rPr>
                <w:rFonts w:ascii="Arial Narrow" w:hAnsi="Arial Narrow"/>
                <w:kern w:val="2"/>
                <w:sz w:val="20"/>
                <w:szCs w:val="20"/>
              </w:rPr>
              <w:t xml:space="preserve">Linkage to uMzinyathi DM through Inkosi Langalibalele LM </w:t>
            </w:r>
          </w:p>
        </w:tc>
      </w:tr>
      <w:tr w:rsidR="0083512C" w:rsidRPr="001D03CB" w14:paraId="7FD9F2FD" w14:textId="77777777" w:rsidTr="001D03CB">
        <w:trPr>
          <w:trHeight w:val="550"/>
        </w:trPr>
        <w:tc>
          <w:tcPr>
            <w:tcW w:w="1074" w:type="dxa"/>
          </w:tcPr>
          <w:p w14:paraId="7B1D015C" w14:textId="77777777" w:rsidR="0083512C" w:rsidRPr="001D03CB" w:rsidRDefault="0083512C" w:rsidP="001D03CB">
            <w:pPr>
              <w:jc w:val="both"/>
              <w:rPr>
                <w:rFonts w:ascii="Arial Narrow" w:hAnsi="Arial Narrow"/>
                <w:kern w:val="2"/>
                <w:sz w:val="20"/>
                <w:szCs w:val="20"/>
              </w:rPr>
            </w:pPr>
            <w:r w:rsidRPr="001D03CB">
              <w:rPr>
                <w:rFonts w:ascii="Arial Narrow" w:hAnsi="Arial Narrow"/>
                <w:kern w:val="2"/>
                <w:sz w:val="20"/>
                <w:szCs w:val="20"/>
              </w:rPr>
              <w:t>R103</w:t>
            </w:r>
          </w:p>
        </w:tc>
        <w:tc>
          <w:tcPr>
            <w:tcW w:w="8104" w:type="dxa"/>
          </w:tcPr>
          <w:p w14:paraId="22CA24D4" w14:textId="77777777" w:rsidR="0083512C" w:rsidRPr="001D03CB" w:rsidRDefault="0083512C" w:rsidP="00381FE2">
            <w:pPr>
              <w:numPr>
                <w:ilvl w:val="0"/>
                <w:numId w:val="28"/>
              </w:numPr>
              <w:jc w:val="both"/>
              <w:rPr>
                <w:rFonts w:ascii="Arial Narrow" w:hAnsi="Arial Narrow"/>
                <w:kern w:val="2"/>
                <w:sz w:val="20"/>
                <w:szCs w:val="20"/>
              </w:rPr>
            </w:pPr>
            <w:r w:rsidRPr="001D03CB">
              <w:rPr>
                <w:rFonts w:ascii="Arial Narrow" w:hAnsi="Arial Narrow"/>
                <w:kern w:val="2"/>
                <w:sz w:val="20"/>
                <w:szCs w:val="20"/>
              </w:rPr>
              <w:t>Link to Midlands Meander Tourism node</w:t>
            </w:r>
          </w:p>
          <w:p w14:paraId="3FF39CFA" w14:textId="77777777" w:rsidR="0083512C" w:rsidRPr="001D03CB" w:rsidRDefault="0083512C" w:rsidP="00381FE2">
            <w:pPr>
              <w:numPr>
                <w:ilvl w:val="0"/>
                <w:numId w:val="28"/>
              </w:numPr>
              <w:jc w:val="both"/>
              <w:rPr>
                <w:rFonts w:ascii="Arial Narrow" w:hAnsi="Arial Narrow"/>
                <w:kern w:val="2"/>
                <w:sz w:val="20"/>
                <w:szCs w:val="20"/>
              </w:rPr>
            </w:pPr>
            <w:r w:rsidRPr="001D03CB">
              <w:rPr>
                <w:rFonts w:ascii="Arial Narrow" w:hAnsi="Arial Narrow"/>
                <w:kern w:val="2"/>
                <w:sz w:val="20"/>
                <w:szCs w:val="20"/>
              </w:rPr>
              <w:t>Important inter district link leading to R74 and joining the N3.</w:t>
            </w:r>
          </w:p>
        </w:tc>
      </w:tr>
      <w:tr w:rsidR="0083512C" w:rsidRPr="001D03CB" w14:paraId="24ACA89E" w14:textId="77777777" w:rsidTr="001D03CB">
        <w:trPr>
          <w:trHeight w:val="275"/>
        </w:trPr>
        <w:tc>
          <w:tcPr>
            <w:tcW w:w="1074" w:type="dxa"/>
          </w:tcPr>
          <w:p w14:paraId="674BE1BF" w14:textId="77777777" w:rsidR="0083512C" w:rsidRPr="001D03CB" w:rsidRDefault="0083512C" w:rsidP="001D03CB">
            <w:pPr>
              <w:jc w:val="both"/>
              <w:rPr>
                <w:rFonts w:ascii="Arial Narrow" w:hAnsi="Arial Narrow"/>
                <w:kern w:val="2"/>
                <w:sz w:val="20"/>
                <w:szCs w:val="20"/>
              </w:rPr>
            </w:pPr>
            <w:r w:rsidRPr="001D03CB">
              <w:rPr>
                <w:rFonts w:ascii="Arial Narrow" w:hAnsi="Arial Narrow"/>
                <w:kern w:val="2"/>
                <w:sz w:val="20"/>
                <w:szCs w:val="20"/>
              </w:rPr>
              <w:t>R600</w:t>
            </w:r>
          </w:p>
        </w:tc>
        <w:tc>
          <w:tcPr>
            <w:tcW w:w="8104" w:type="dxa"/>
          </w:tcPr>
          <w:p w14:paraId="652056BE" w14:textId="77777777" w:rsidR="0083512C" w:rsidRPr="001D03CB" w:rsidRDefault="0083512C" w:rsidP="00381FE2">
            <w:pPr>
              <w:numPr>
                <w:ilvl w:val="0"/>
                <w:numId w:val="28"/>
              </w:numPr>
              <w:jc w:val="both"/>
              <w:rPr>
                <w:rFonts w:ascii="Arial Narrow" w:hAnsi="Arial Narrow"/>
                <w:kern w:val="2"/>
                <w:sz w:val="20"/>
                <w:szCs w:val="20"/>
              </w:rPr>
            </w:pPr>
            <w:r w:rsidRPr="001D03CB">
              <w:rPr>
                <w:rFonts w:ascii="Arial Narrow" w:hAnsi="Arial Narrow"/>
                <w:kern w:val="2"/>
                <w:sz w:val="20"/>
                <w:szCs w:val="20"/>
              </w:rPr>
              <w:t>Inter district link from N11 through Winterton to Bergview</w:t>
            </w:r>
          </w:p>
        </w:tc>
      </w:tr>
      <w:tr w:rsidR="0083512C" w:rsidRPr="001D03CB" w14:paraId="365F0832" w14:textId="77777777" w:rsidTr="001D03CB">
        <w:trPr>
          <w:trHeight w:val="421"/>
        </w:trPr>
        <w:tc>
          <w:tcPr>
            <w:tcW w:w="1074" w:type="dxa"/>
          </w:tcPr>
          <w:p w14:paraId="0ECD76F7" w14:textId="77777777" w:rsidR="0083512C" w:rsidRPr="001D03CB" w:rsidRDefault="0083512C" w:rsidP="001D03CB">
            <w:pPr>
              <w:jc w:val="both"/>
              <w:rPr>
                <w:rFonts w:ascii="Arial Narrow" w:hAnsi="Arial Narrow"/>
                <w:kern w:val="2"/>
                <w:sz w:val="20"/>
                <w:szCs w:val="20"/>
              </w:rPr>
            </w:pPr>
            <w:r w:rsidRPr="001D03CB">
              <w:rPr>
                <w:rFonts w:ascii="Arial Narrow" w:hAnsi="Arial Narrow"/>
                <w:kern w:val="2"/>
                <w:sz w:val="20"/>
                <w:szCs w:val="20"/>
              </w:rPr>
              <w:t>R616</w:t>
            </w:r>
          </w:p>
        </w:tc>
        <w:tc>
          <w:tcPr>
            <w:tcW w:w="8104" w:type="dxa"/>
          </w:tcPr>
          <w:p w14:paraId="7B5992BB" w14:textId="77777777" w:rsidR="0083512C" w:rsidRPr="001D03CB" w:rsidRDefault="0083512C" w:rsidP="00381FE2">
            <w:pPr>
              <w:numPr>
                <w:ilvl w:val="0"/>
                <w:numId w:val="28"/>
              </w:numPr>
              <w:jc w:val="both"/>
              <w:rPr>
                <w:rFonts w:ascii="Arial Narrow" w:hAnsi="Arial Narrow"/>
                <w:kern w:val="2"/>
                <w:sz w:val="20"/>
                <w:szCs w:val="20"/>
              </w:rPr>
            </w:pPr>
            <w:r w:rsidRPr="001D03CB">
              <w:rPr>
                <w:rFonts w:ascii="Arial Narrow" w:hAnsi="Arial Narrow"/>
                <w:kern w:val="2"/>
                <w:sz w:val="20"/>
                <w:szCs w:val="20"/>
              </w:rPr>
              <w:t>Important link from R74 in Okhahlamba to N11 leading to Emnambithi</w:t>
            </w:r>
          </w:p>
        </w:tc>
      </w:tr>
    </w:tbl>
    <w:p w14:paraId="12313515" w14:textId="77777777" w:rsidR="00EE5091" w:rsidRDefault="00EE5091" w:rsidP="0083512C">
      <w:pPr>
        <w:spacing w:line="360" w:lineRule="auto"/>
        <w:jc w:val="both"/>
        <w:rPr>
          <w:rFonts w:ascii="Arial Narrow" w:hAnsi="Arial Narrow"/>
          <w:b/>
          <w:sz w:val="24"/>
          <w:szCs w:val="24"/>
        </w:rPr>
      </w:pPr>
      <w:bookmarkStart w:id="319" w:name="_Toc117842427"/>
      <w:bookmarkStart w:id="320" w:name="_Toc121858607"/>
      <w:bookmarkStart w:id="321" w:name="_Toc128478650"/>
    </w:p>
    <w:p w14:paraId="76CA2E2B" w14:textId="27AC25C1" w:rsidR="0083512C" w:rsidRPr="00EE5091" w:rsidRDefault="0083512C" w:rsidP="0083512C">
      <w:pPr>
        <w:spacing w:line="360" w:lineRule="auto"/>
        <w:jc w:val="both"/>
        <w:rPr>
          <w:rFonts w:ascii="Arial Narrow" w:hAnsi="Arial Narrow"/>
          <w:b/>
          <w:i/>
          <w:iCs/>
          <w:sz w:val="24"/>
          <w:szCs w:val="24"/>
          <w:u w:val="single"/>
        </w:rPr>
      </w:pPr>
      <w:r w:rsidRPr="00EE5091">
        <w:rPr>
          <w:rFonts w:ascii="Arial Narrow" w:hAnsi="Arial Narrow"/>
          <w:b/>
          <w:i/>
          <w:iCs/>
          <w:sz w:val="24"/>
          <w:szCs w:val="24"/>
          <w:u w:val="single"/>
        </w:rPr>
        <w:t>Freight</w:t>
      </w:r>
      <w:bookmarkEnd w:id="319"/>
      <w:bookmarkEnd w:id="320"/>
      <w:bookmarkEnd w:id="321"/>
    </w:p>
    <w:p w14:paraId="455A16D1"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development of the Estcourt Intermodal Terminal is envisaged to strengthen the transport and logistics network connecting South Africa's industrial hubs (Durban-Free State-Gauteng Development Corridor). The objective is to integrate disconnected industrial and logistics activities, along with the marginalized rural production centres surrounding the corridor that are currently isolated from the primary logistics system.</w:t>
      </w:r>
    </w:p>
    <w:p w14:paraId="2C2A18AF" w14:textId="77777777" w:rsidR="0083512C" w:rsidRPr="00EE5091" w:rsidRDefault="0083512C" w:rsidP="0083512C">
      <w:pPr>
        <w:spacing w:line="360" w:lineRule="auto"/>
        <w:jc w:val="both"/>
        <w:rPr>
          <w:rFonts w:ascii="Arial Narrow" w:hAnsi="Arial Narrow"/>
          <w:b/>
          <w:i/>
          <w:iCs/>
          <w:sz w:val="24"/>
          <w:szCs w:val="24"/>
          <w:u w:val="single"/>
        </w:rPr>
      </w:pPr>
      <w:bookmarkStart w:id="322" w:name="_Toc128478651"/>
      <w:r w:rsidRPr="00EE5091">
        <w:rPr>
          <w:rFonts w:ascii="Arial Narrow" w:hAnsi="Arial Narrow"/>
          <w:b/>
          <w:i/>
          <w:iCs/>
          <w:sz w:val="24"/>
          <w:szCs w:val="24"/>
          <w:u w:val="single"/>
        </w:rPr>
        <w:t>Rail</w:t>
      </w:r>
      <w:bookmarkEnd w:id="322"/>
    </w:p>
    <w:p w14:paraId="6601B35C"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Although the district municipality has one of the best industrially orientated rail systems, currently all rail facilities in the municipality are underutilised. The widespread vandalism of South Africa's rail infrastructure during the Covid-19 lockdowns has exacerbated existing issues. This has led to an increased reliance on road transport by industry, which has placed additional pressure on the road network. The district features a three-way rail junction that runs along the N11, with the Ladysmith </w:t>
      </w:r>
      <w:r w:rsidRPr="0083512C">
        <w:rPr>
          <w:rFonts w:ascii="Arial Narrow" w:hAnsi="Arial Narrow"/>
          <w:sz w:val="24"/>
          <w:szCs w:val="24"/>
        </w:rPr>
        <w:lastRenderedPageBreak/>
        <w:t>station situated near the CBD. While a few railway tracks connect the towns of Bergville, Winterton, Weenen, and Van Reenen to the main stations in Estcourt and Ladysmith, a decline in commodity rail usage has rendered this infrastructure redundant, with the infrastructure now being worn out.</w:t>
      </w:r>
    </w:p>
    <w:p w14:paraId="6A4ABCB1" w14:textId="77777777" w:rsidR="0083512C" w:rsidRPr="00EE5091" w:rsidRDefault="0083512C" w:rsidP="0083512C">
      <w:pPr>
        <w:spacing w:line="360" w:lineRule="auto"/>
        <w:jc w:val="both"/>
        <w:rPr>
          <w:rFonts w:ascii="Arial Narrow" w:hAnsi="Arial Narrow"/>
          <w:b/>
          <w:i/>
          <w:iCs/>
          <w:sz w:val="24"/>
          <w:szCs w:val="24"/>
          <w:u w:val="single"/>
        </w:rPr>
      </w:pPr>
      <w:bookmarkStart w:id="323" w:name="_Toc117842428"/>
      <w:bookmarkStart w:id="324" w:name="_Toc121858608"/>
      <w:bookmarkStart w:id="325" w:name="_Toc128478652"/>
      <w:r w:rsidRPr="00EE5091">
        <w:rPr>
          <w:rFonts w:ascii="Arial Narrow" w:hAnsi="Arial Narrow"/>
          <w:b/>
          <w:i/>
          <w:iCs/>
          <w:sz w:val="24"/>
          <w:szCs w:val="24"/>
          <w:u w:val="single"/>
        </w:rPr>
        <w:t>Aviation Facilities</w:t>
      </w:r>
      <w:bookmarkEnd w:id="323"/>
      <w:bookmarkEnd w:id="324"/>
      <w:bookmarkEnd w:id="325"/>
    </w:p>
    <w:p w14:paraId="5035BE32"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At the junction of the N11 and the R103 has a small airport. According to the updated DGDP, the aerodrome is one of the uThukela Catalytic projects for 2019/2020. It Involves the upgrade of the existing aerodrome to a Regional Airport and associated facilities. The airfield is underdeveloped, and there isn't enough air traffic in the region. The feasibility study has been completed. A private investor is interested in developing services around the airstrip and this provides an opportunity for a public/private partnership. Provincial Treasury is leading the initiative in the establishment of a Regional Airport Strategy with the assistance of a Crack Team.</w:t>
      </w:r>
    </w:p>
    <w:p w14:paraId="38CE7395" w14:textId="77777777" w:rsidR="0083512C" w:rsidRPr="00EE5091" w:rsidRDefault="0083512C" w:rsidP="0083512C">
      <w:pPr>
        <w:spacing w:line="360" w:lineRule="auto"/>
        <w:jc w:val="both"/>
        <w:rPr>
          <w:rFonts w:ascii="Arial Narrow" w:hAnsi="Arial Narrow"/>
          <w:b/>
          <w:i/>
          <w:iCs/>
          <w:sz w:val="24"/>
          <w:szCs w:val="24"/>
          <w:u w:val="single"/>
        </w:rPr>
      </w:pPr>
      <w:bookmarkStart w:id="326" w:name="_Toc128478653"/>
      <w:r w:rsidRPr="00EE5091">
        <w:rPr>
          <w:rFonts w:ascii="Arial Narrow" w:hAnsi="Arial Narrow"/>
          <w:b/>
          <w:i/>
          <w:iCs/>
          <w:sz w:val="24"/>
          <w:szCs w:val="24"/>
          <w:u w:val="single"/>
        </w:rPr>
        <w:t>Ports</w:t>
      </w:r>
      <w:bookmarkEnd w:id="326"/>
    </w:p>
    <w:p w14:paraId="6334F8CA"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district is located near several major ports, such as the Port of Durban and the Port of Richards Bay, which are used for the import and export of goods and commodities. The district's proximity to the major ports is critical for the region's economy, as it provides access to global markets and trade opportunities.</w:t>
      </w:r>
    </w:p>
    <w:p w14:paraId="7C835DDE" w14:textId="77777777" w:rsidR="0083512C" w:rsidRPr="0083512C" w:rsidRDefault="0083512C" w:rsidP="0083512C">
      <w:pPr>
        <w:spacing w:line="360" w:lineRule="auto"/>
        <w:jc w:val="both"/>
        <w:rPr>
          <w:rFonts w:ascii="Arial Narrow" w:hAnsi="Arial Narrow"/>
          <w:sz w:val="24"/>
          <w:szCs w:val="24"/>
        </w:rPr>
        <w:sectPr w:rsidR="0083512C" w:rsidRPr="0083512C" w:rsidSect="00C167E0">
          <w:type w:val="continuous"/>
          <w:pgSz w:w="11906" w:h="16838"/>
          <w:pgMar w:top="1440" w:right="1440" w:bottom="1440" w:left="1440" w:header="709" w:footer="283" w:gutter="0"/>
          <w:cols w:space="708"/>
          <w:docGrid w:linePitch="360"/>
        </w:sectPr>
      </w:pPr>
    </w:p>
    <w:p w14:paraId="56B4F5CC" w14:textId="77777777" w:rsidR="0083512C" w:rsidRPr="00347CD1" w:rsidRDefault="0083512C" w:rsidP="00381FE2">
      <w:pPr>
        <w:pStyle w:val="Heading3"/>
        <w:numPr>
          <w:ilvl w:val="2"/>
          <w:numId w:val="25"/>
        </w:numPr>
        <w:spacing w:before="0" w:after="0"/>
        <w:ind w:left="709" w:hanging="709"/>
      </w:pPr>
      <w:bookmarkStart w:id="327" w:name="_Toc117842429"/>
      <w:bookmarkStart w:id="328" w:name="_Toc121858609"/>
      <w:bookmarkStart w:id="329" w:name="_Toc128478654"/>
      <w:bookmarkStart w:id="330" w:name="_Toc146250022"/>
      <w:r w:rsidRPr="00347CD1">
        <w:t>Infrastructure Services</w:t>
      </w:r>
      <w:bookmarkEnd w:id="327"/>
      <w:bookmarkEnd w:id="328"/>
      <w:bookmarkEnd w:id="329"/>
      <w:bookmarkEnd w:id="330"/>
    </w:p>
    <w:p w14:paraId="77467F87"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district is experiencing challenges of poor and ageing infrastructure especially water and sanitation infrastructure. The unreliability of bulk services is a big deterrent to a well-functioning commerce and industry and attraction of new investment.</w:t>
      </w:r>
    </w:p>
    <w:p w14:paraId="669757E0" w14:textId="77777777" w:rsidR="0083512C" w:rsidRPr="00347CD1" w:rsidRDefault="0083512C" w:rsidP="00381FE2">
      <w:pPr>
        <w:pStyle w:val="Heading4"/>
        <w:numPr>
          <w:ilvl w:val="3"/>
          <w:numId w:val="25"/>
        </w:numPr>
        <w:ind w:left="851" w:hanging="851"/>
      </w:pPr>
      <w:bookmarkStart w:id="331" w:name="_Toc117842430"/>
      <w:bookmarkStart w:id="332" w:name="_Toc121858610"/>
      <w:bookmarkStart w:id="333" w:name="_Toc128478655"/>
      <w:r w:rsidRPr="00347CD1">
        <w:t>Water</w:t>
      </w:r>
      <w:bookmarkEnd w:id="331"/>
      <w:bookmarkEnd w:id="332"/>
      <w:bookmarkEnd w:id="333"/>
    </w:p>
    <w:p w14:paraId="45B88F69" w14:textId="46554F67" w:rsidR="00A77FAC" w:rsidRDefault="00A77FAC" w:rsidP="00A77FAC">
      <w:pPr>
        <w:pStyle w:val="Caption"/>
        <w:rPr>
          <w:b w:val="0"/>
          <w:i/>
          <w:sz w:val="24"/>
          <w:szCs w:val="24"/>
          <w:u w:val="single"/>
        </w:rPr>
      </w:pPr>
      <w:bookmarkStart w:id="334" w:name="_Ref146196385"/>
      <w:bookmarkStart w:id="335" w:name="_Toc146250097"/>
      <w:r>
        <w:t xml:space="preserve">Figure </w:t>
      </w:r>
      <w:r>
        <w:fldChar w:fldCharType="begin"/>
      </w:r>
      <w:r>
        <w:instrText xml:space="preserve"> SEQ Figure \* ARABIC </w:instrText>
      </w:r>
      <w:r>
        <w:fldChar w:fldCharType="separate"/>
      </w:r>
      <w:r w:rsidR="004F5D72">
        <w:rPr>
          <w:noProof/>
        </w:rPr>
        <w:t>21</w:t>
      </w:r>
      <w:r>
        <w:fldChar w:fldCharType="end"/>
      </w:r>
      <w:bookmarkEnd w:id="334"/>
      <w:r>
        <w:rPr>
          <w:lang w:val="en-US"/>
        </w:rPr>
        <w:t>: Access to water</w:t>
      </w:r>
      <w:bookmarkEnd w:id="335"/>
    </w:p>
    <w:p w14:paraId="11D3F106" w14:textId="4955CDB0" w:rsidR="0083512C" w:rsidRPr="0083512C" w:rsidRDefault="00A77FAC" w:rsidP="0083512C">
      <w:pPr>
        <w:spacing w:line="360" w:lineRule="auto"/>
        <w:jc w:val="both"/>
        <w:rPr>
          <w:rFonts w:ascii="Arial Narrow" w:hAnsi="Arial Narrow"/>
          <w:sz w:val="24"/>
          <w:szCs w:val="24"/>
        </w:rPr>
      </w:pPr>
      <w:r w:rsidRPr="0083512C">
        <w:rPr>
          <w:rFonts w:ascii="Arial Narrow" w:hAnsi="Arial Narrow"/>
          <w:b/>
          <w:iCs/>
          <w:noProof/>
          <w:sz w:val="24"/>
          <w:szCs w:val="24"/>
        </w:rPr>
        <w:drawing>
          <wp:anchor distT="0" distB="0" distL="114300" distR="114300" simplePos="0" relativeHeight="251597312" behindDoc="0" locked="0" layoutInCell="1" allowOverlap="1" wp14:anchorId="60597324" wp14:editId="36A2B1BE">
            <wp:simplePos x="0" y="0"/>
            <wp:positionH relativeFrom="column">
              <wp:posOffset>0</wp:posOffset>
            </wp:positionH>
            <wp:positionV relativeFrom="paragraph">
              <wp:posOffset>2540</wp:posOffset>
            </wp:positionV>
            <wp:extent cx="4251960" cy="2263140"/>
            <wp:effectExtent l="0" t="0" r="0" b="0"/>
            <wp:wrapSquare wrapText="bothSides"/>
            <wp:docPr id="192" name="Chart 1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Pr>
          <w:rFonts w:ascii="Arial Narrow" w:hAnsi="Arial Narrow"/>
          <w:sz w:val="24"/>
          <w:szCs w:val="24"/>
        </w:rPr>
        <w:fldChar w:fldCharType="begin"/>
      </w:r>
      <w:r>
        <w:rPr>
          <w:rFonts w:ascii="Arial Narrow" w:hAnsi="Arial Narrow"/>
          <w:sz w:val="24"/>
          <w:szCs w:val="24"/>
        </w:rPr>
        <w:instrText xml:space="preserve"> REF _Ref146196385 </w:instrText>
      </w:r>
      <w:r>
        <w:rPr>
          <w:rFonts w:ascii="Arial Narrow" w:hAnsi="Arial Narrow"/>
          <w:sz w:val="24"/>
          <w:szCs w:val="24"/>
        </w:rPr>
        <w:fldChar w:fldCharType="separate"/>
      </w:r>
      <w:r>
        <w:t xml:space="preserve">Figure </w:t>
      </w:r>
      <w:r>
        <w:rPr>
          <w:noProof/>
        </w:rPr>
        <w:t>21</w:t>
      </w:r>
      <w:r>
        <w:rPr>
          <w:rFonts w:ascii="Arial Narrow" w:hAnsi="Arial Narrow"/>
          <w:sz w:val="24"/>
          <w:szCs w:val="24"/>
        </w:rPr>
        <w:fldChar w:fldCharType="end"/>
      </w:r>
      <w:r>
        <w:rPr>
          <w:rFonts w:ascii="Arial Narrow" w:hAnsi="Arial Narrow"/>
          <w:sz w:val="24"/>
          <w:szCs w:val="24"/>
        </w:rPr>
        <w:t xml:space="preserve"> </w:t>
      </w:r>
      <w:r w:rsidR="0083512C" w:rsidRPr="0083512C">
        <w:rPr>
          <w:rFonts w:ascii="Arial Narrow" w:hAnsi="Arial Narrow"/>
          <w:sz w:val="24"/>
          <w:szCs w:val="24"/>
        </w:rPr>
        <w:t xml:space="preserve">depicts uThukela District Municipality's water access. The trend here shows that most of Alfred Duma LM households have piped water inside their yards (34,04%), followed by </w:t>
      </w:r>
      <w:r w:rsidR="0083512C" w:rsidRPr="0083512C">
        <w:rPr>
          <w:rFonts w:ascii="Arial Narrow" w:hAnsi="Arial Narrow"/>
          <w:sz w:val="24"/>
          <w:szCs w:val="24"/>
        </w:rPr>
        <w:lastRenderedPageBreak/>
        <w:t>piped water inside the dwelling (32,22%), and 15,44% of the household population uses a public tap. The remainder of the population obtains water through boreholes, dams, and tankers.</w:t>
      </w:r>
    </w:p>
    <w:p w14:paraId="0AD22529"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In Okhahlamba LM, the majority of households (32,41%) use a public tap, followed by piped water inside the yard (18,88%), and 16,22% collect from piped water inside dwelling. The rest of the population relies on boreholes, tanks, and dams.</w:t>
      </w:r>
    </w:p>
    <w:p w14:paraId="3AE84F4A"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According to the Inkosi Langalibalele LM trend, the majority of households (33,03%) use a public tap, followed by pipes running through their yards and into their homes (20,73%), with the remaining households using boreholes, tanks, and dams.</w:t>
      </w:r>
    </w:p>
    <w:p w14:paraId="7D36A8F7"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This data suggests that the three local municipalities within the district have varying levels of access to water infrastructure. This may require tailored solutions and targeted investments in water infrastructure to address the specific needs of each area. </w:t>
      </w:r>
    </w:p>
    <w:p w14:paraId="34FCF8D4" w14:textId="77777777" w:rsidR="0083512C" w:rsidRPr="00347CD1" w:rsidRDefault="0083512C" w:rsidP="0083512C">
      <w:pPr>
        <w:spacing w:line="360" w:lineRule="auto"/>
        <w:jc w:val="both"/>
        <w:rPr>
          <w:rFonts w:ascii="Arial Narrow" w:hAnsi="Arial Narrow"/>
          <w:b/>
          <w:i/>
          <w:sz w:val="24"/>
          <w:szCs w:val="24"/>
          <w:u w:val="single"/>
        </w:rPr>
      </w:pPr>
      <w:bookmarkStart w:id="336" w:name="_Toc117842433"/>
      <w:bookmarkStart w:id="337" w:name="_Toc121858613"/>
      <w:bookmarkStart w:id="338" w:name="_Toc128478656"/>
      <w:bookmarkStart w:id="339" w:name="_Toc117842431"/>
      <w:bookmarkStart w:id="340" w:name="_Toc121858611"/>
      <w:r w:rsidRPr="00347CD1">
        <w:rPr>
          <w:rFonts w:ascii="Arial Narrow" w:hAnsi="Arial Narrow"/>
          <w:b/>
          <w:i/>
          <w:sz w:val="24"/>
          <w:szCs w:val="24"/>
          <w:u w:val="single"/>
        </w:rPr>
        <w:t>Blue Drop Assessment</w:t>
      </w:r>
      <w:bookmarkEnd w:id="336"/>
      <w:bookmarkEnd w:id="337"/>
      <w:bookmarkEnd w:id="338"/>
    </w:p>
    <w:p w14:paraId="67E2A279"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Blue Drop Risk Rating (BDRR) focuses on four critical risk areas, namely water treatment capacity, water quality, technical skills and water safety planning. Risk-based regulation therefore allows the municipality to identify and prioritise these critical risk areas within its drinking water treatment process and to take corrective measures to abate these.</w:t>
      </w:r>
    </w:p>
    <w:p w14:paraId="7C7FE467"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uThukela DM is responsible for fifteen drinking water supply systems in its area of jurisdiction. Five of these supply systems are in the low-risk rating category (achieved &lt;50% BDRR), while nine are in the medium-risk rating category (achieved between 50% and &lt;70% BDRR), and one supply system achieved critical-risk rating (achieved 90% BDRR).</w:t>
      </w:r>
    </w:p>
    <w:p w14:paraId="75E1AECC" w14:textId="338D4588" w:rsidR="0083512C" w:rsidRPr="0083512C" w:rsidRDefault="00A77FAC" w:rsidP="00A77FAC">
      <w:pPr>
        <w:pStyle w:val="Caption"/>
        <w:rPr>
          <w:b w:val="0"/>
          <w:iCs w:val="0"/>
          <w:sz w:val="24"/>
          <w:szCs w:val="24"/>
        </w:rPr>
      </w:pPr>
      <w:bookmarkStart w:id="341" w:name="_Toc146250121"/>
      <w:r>
        <w:t xml:space="preserve">Table </w:t>
      </w:r>
      <w:r>
        <w:fldChar w:fldCharType="begin"/>
      </w:r>
      <w:r>
        <w:instrText xml:space="preserve"> SEQ Table \* ARABIC </w:instrText>
      </w:r>
      <w:r>
        <w:fldChar w:fldCharType="separate"/>
      </w:r>
      <w:r w:rsidR="004F5D72">
        <w:rPr>
          <w:noProof/>
        </w:rPr>
        <w:t>16</w:t>
      </w:r>
      <w:r>
        <w:fldChar w:fldCharType="end"/>
      </w:r>
      <w:r>
        <w:rPr>
          <w:lang w:val="en-US"/>
        </w:rPr>
        <w:t xml:space="preserve">: </w:t>
      </w:r>
      <w:r w:rsidRPr="005929F2">
        <w:rPr>
          <w:lang w:val="en-US"/>
        </w:rPr>
        <w:t>Blue Drop Risk Assessment</w:t>
      </w:r>
      <w:bookmarkEnd w:id="341"/>
    </w:p>
    <w:tbl>
      <w:tblPr>
        <w:tblStyle w:val="TableGrid"/>
        <w:tblW w:w="0" w:type="auto"/>
        <w:tblInd w:w="108" w:type="dxa"/>
        <w:tblLayout w:type="fixed"/>
        <w:tblLook w:val="04A0" w:firstRow="1" w:lastRow="0" w:firstColumn="1" w:lastColumn="0" w:noHBand="0" w:noVBand="1"/>
      </w:tblPr>
      <w:tblGrid>
        <w:gridCol w:w="765"/>
        <w:gridCol w:w="3554"/>
        <w:gridCol w:w="1233"/>
        <w:gridCol w:w="848"/>
        <w:gridCol w:w="1389"/>
        <w:gridCol w:w="1248"/>
      </w:tblGrid>
      <w:tr w:rsidR="0083512C" w:rsidRPr="00347CD1" w14:paraId="7906EFCF" w14:textId="77777777" w:rsidTr="00347CD1">
        <w:trPr>
          <w:trHeight w:val="296"/>
          <w:tblHeader/>
        </w:trPr>
        <w:tc>
          <w:tcPr>
            <w:tcW w:w="765" w:type="dxa"/>
            <w:shd w:val="clear" w:color="auto" w:fill="70AD47" w:themeFill="accent6"/>
            <w:vAlign w:val="center"/>
          </w:tcPr>
          <w:p w14:paraId="6DFBBFFE" w14:textId="77777777" w:rsidR="0083512C" w:rsidRPr="00347CD1" w:rsidRDefault="0083512C" w:rsidP="00347CD1">
            <w:pPr>
              <w:jc w:val="both"/>
              <w:rPr>
                <w:rFonts w:ascii="Arial Narrow" w:hAnsi="Arial Narrow"/>
                <w:b/>
                <w:bCs/>
                <w:kern w:val="2"/>
                <w:sz w:val="20"/>
                <w:szCs w:val="20"/>
              </w:rPr>
            </w:pPr>
            <w:r w:rsidRPr="00347CD1">
              <w:rPr>
                <w:rFonts w:ascii="Arial Narrow" w:hAnsi="Arial Narrow"/>
                <w:b/>
                <w:bCs/>
                <w:kern w:val="2"/>
                <w:sz w:val="20"/>
                <w:szCs w:val="20"/>
              </w:rPr>
              <w:t>Sr No.</w:t>
            </w:r>
          </w:p>
        </w:tc>
        <w:tc>
          <w:tcPr>
            <w:tcW w:w="3554" w:type="dxa"/>
            <w:shd w:val="clear" w:color="auto" w:fill="70AD47" w:themeFill="accent6"/>
            <w:vAlign w:val="center"/>
          </w:tcPr>
          <w:p w14:paraId="6E016516" w14:textId="77777777" w:rsidR="0083512C" w:rsidRPr="00347CD1" w:rsidRDefault="0083512C" w:rsidP="00347CD1">
            <w:pPr>
              <w:jc w:val="both"/>
              <w:rPr>
                <w:rFonts w:ascii="Arial Narrow" w:hAnsi="Arial Narrow"/>
                <w:b/>
                <w:bCs/>
                <w:kern w:val="2"/>
                <w:sz w:val="20"/>
                <w:szCs w:val="20"/>
              </w:rPr>
            </w:pPr>
            <w:r w:rsidRPr="00347CD1">
              <w:rPr>
                <w:rFonts w:ascii="Arial Narrow" w:hAnsi="Arial Narrow"/>
                <w:b/>
                <w:bCs/>
                <w:kern w:val="2"/>
                <w:sz w:val="20"/>
                <w:szCs w:val="20"/>
              </w:rPr>
              <w:t>Water Supply System</w:t>
            </w:r>
          </w:p>
        </w:tc>
        <w:tc>
          <w:tcPr>
            <w:tcW w:w="1233" w:type="dxa"/>
            <w:shd w:val="clear" w:color="auto" w:fill="70AD47" w:themeFill="accent6"/>
            <w:vAlign w:val="center"/>
          </w:tcPr>
          <w:p w14:paraId="468FF9E6" w14:textId="77777777" w:rsidR="0083512C" w:rsidRPr="00347CD1" w:rsidRDefault="0083512C" w:rsidP="00347CD1">
            <w:pPr>
              <w:jc w:val="both"/>
              <w:rPr>
                <w:rFonts w:ascii="Arial Narrow" w:hAnsi="Arial Narrow"/>
                <w:b/>
                <w:bCs/>
                <w:kern w:val="2"/>
                <w:sz w:val="20"/>
                <w:szCs w:val="20"/>
              </w:rPr>
            </w:pPr>
            <w:r w:rsidRPr="00347CD1">
              <w:rPr>
                <w:rFonts w:ascii="Arial Narrow" w:hAnsi="Arial Narrow"/>
                <w:b/>
                <w:bCs/>
                <w:kern w:val="2"/>
                <w:sz w:val="20"/>
                <w:szCs w:val="20"/>
              </w:rPr>
              <w:t>Score</w:t>
            </w:r>
          </w:p>
        </w:tc>
        <w:tc>
          <w:tcPr>
            <w:tcW w:w="3485" w:type="dxa"/>
            <w:gridSpan w:val="3"/>
            <w:shd w:val="clear" w:color="auto" w:fill="70AD47" w:themeFill="accent6"/>
            <w:vAlign w:val="center"/>
          </w:tcPr>
          <w:p w14:paraId="1C72BE9B" w14:textId="77777777" w:rsidR="0083512C" w:rsidRPr="00347CD1" w:rsidRDefault="0083512C" w:rsidP="00347CD1">
            <w:pPr>
              <w:jc w:val="both"/>
              <w:rPr>
                <w:rFonts w:ascii="Arial Narrow" w:hAnsi="Arial Narrow"/>
                <w:b/>
                <w:bCs/>
                <w:kern w:val="2"/>
                <w:sz w:val="20"/>
                <w:szCs w:val="20"/>
              </w:rPr>
            </w:pPr>
            <w:r w:rsidRPr="00347CD1">
              <w:rPr>
                <w:rFonts w:ascii="Arial Narrow" w:hAnsi="Arial Narrow"/>
                <w:b/>
                <w:bCs/>
                <w:kern w:val="2"/>
                <w:sz w:val="20"/>
                <w:szCs w:val="20"/>
              </w:rPr>
              <w:t>Risk Rating</w:t>
            </w:r>
          </w:p>
        </w:tc>
      </w:tr>
      <w:tr w:rsidR="0083512C" w:rsidRPr="00347CD1" w14:paraId="406A699E" w14:textId="77777777" w:rsidTr="00347CD1">
        <w:trPr>
          <w:trHeight w:val="100"/>
        </w:trPr>
        <w:tc>
          <w:tcPr>
            <w:tcW w:w="765" w:type="dxa"/>
            <w:vAlign w:val="center"/>
          </w:tcPr>
          <w:p w14:paraId="1A2ADE8C"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1</w:t>
            </w:r>
          </w:p>
        </w:tc>
        <w:tc>
          <w:tcPr>
            <w:tcW w:w="3554" w:type="dxa"/>
          </w:tcPr>
          <w:p w14:paraId="79A86E8F"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Emnambithi / Ladysmith - Colenso Town</w:t>
            </w:r>
          </w:p>
        </w:tc>
        <w:tc>
          <w:tcPr>
            <w:tcW w:w="1233" w:type="dxa"/>
            <w:shd w:val="clear" w:color="auto" w:fill="auto"/>
            <w:vAlign w:val="center"/>
          </w:tcPr>
          <w:p w14:paraId="4DA64BA6"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55.6%</w:t>
            </w:r>
          </w:p>
        </w:tc>
        <w:tc>
          <w:tcPr>
            <w:tcW w:w="848" w:type="dxa"/>
            <w:vAlign w:val="center"/>
          </w:tcPr>
          <w:p w14:paraId="7FB10820" w14:textId="77777777" w:rsidR="0083512C" w:rsidRPr="00347CD1" w:rsidRDefault="0083512C" w:rsidP="00347CD1">
            <w:pPr>
              <w:jc w:val="both"/>
              <w:rPr>
                <w:rFonts w:ascii="Arial Narrow" w:hAnsi="Arial Narrow"/>
                <w:kern w:val="2"/>
                <w:sz w:val="20"/>
                <w:szCs w:val="20"/>
              </w:rPr>
            </w:pPr>
          </w:p>
        </w:tc>
        <w:tc>
          <w:tcPr>
            <w:tcW w:w="1389" w:type="dxa"/>
            <w:shd w:val="clear" w:color="auto" w:fill="ED7D31" w:themeFill="accent2"/>
            <w:vAlign w:val="center"/>
          </w:tcPr>
          <w:p w14:paraId="4591B840"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Medium</w:t>
            </w:r>
          </w:p>
        </w:tc>
        <w:tc>
          <w:tcPr>
            <w:tcW w:w="1247" w:type="dxa"/>
            <w:vAlign w:val="center"/>
          </w:tcPr>
          <w:p w14:paraId="02563636" w14:textId="77777777" w:rsidR="0083512C" w:rsidRPr="00347CD1" w:rsidRDefault="0083512C" w:rsidP="00347CD1">
            <w:pPr>
              <w:jc w:val="both"/>
              <w:rPr>
                <w:rFonts w:ascii="Arial Narrow" w:hAnsi="Arial Narrow"/>
                <w:kern w:val="2"/>
                <w:sz w:val="20"/>
                <w:szCs w:val="20"/>
              </w:rPr>
            </w:pPr>
          </w:p>
        </w:tc>
      </w:tr>
      <w:tr w:rsidR="0083512C" w:rsidRPr="00347CD1" w14:paraId="3D292B1D" w14:textId="77777777" w:rsidTr="00347CD1">
        <w:trPr>
          <w:trHeight w:val="54"/>
        </w:trPr>
        <w:tc>
          <w:tcPr>
            <w:tcW w:w="765" w:type="dxa"/>
            <w:vAlign w:val="center"/>
          </w:tcPr>
          <w:p w14:paraId="4D62AE7D"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2</w:t>
            </w:r>
          </w:p>
        </w:tc>
        <w:tc>
          <w:tcPr>
            <w:tcW w:w="3554" w:type="dxa"/>
          </w:tcPr>
          <w:p w14:paraId="5DCCC4F4"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Emnambithi / Ladysmith - Ezakheni</w:t>
            </w:r>
          </w:p>
        </w:tc>
        <w:tc>
          <w:tcPr>
            <w:tcW w:w="1233" w:type="dxa"/>
            <w:shd w:val="clear" w:color="auto" w:fill="auto"/>
            <w:vAlign w:val="center"/>
          </w:tcPr>
          <w:p w14:paraId="13ACB2CA"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47%</w:t>
            </w:r>
          </w:p>
        </w:tc>
        <w:tc>
          <w:tcPr>
            <w:tcW w:w="848" w:type="dxa"/>
            <w:shd w:val="clear" w:color="auto" w:fill="00B050"/>
            <w:vAlign w:val="center"/>
          </w:tcPr>
          <w:p w14:paraId="6353A34E"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Low</w:t>
            </w:r>
          </w:p>
        </w:tc>
        <w:tc>
          <w:tcPr>
            <w:tcW w:w="1389" w:type="dxa"/>
            <w:vAlign w:val="center"/>
          </w:tcPr>
          <w:p w14:paraId="1AACE2D2" w14:textId="77777777" w:rsidR="0083512C" w:rsidRPr="00347CD1" w:rsidRDefault="0083512C" w:rsidP="00347CD1">
            <w:pPr>
              <w:jc w:val="both"/>
              <w:rPr>
                <w:rFonts w:ascii="Arial Narrow" w:hAnsi="Arial Narrow"/>
                <w:kern w:val="2"/>
                <w:sz w:val="20"/>
                <w:szCs w:val="20"/>
              </w:rPr>
            </w:pPr>
          </w:p>
        </w:tc>
        <w:tc>
          <w:tcPr>
            <w:tcW w:w="1247" w:type="dxa"/>
            <w:vAlign w:val="center"/>
          </w:tcPr>
          <w:p w14:paraId="758652F3" w14:textId="77777777" w:rsidR="0083512C" w:rsidRPr="00347CD1" w:rsidRDefault="0083512C" w:rsidP="00347CD1">
            <w:pPr>
              <w:jc w:val="both"/>
              <w:rPr>
                <w:rFonts w:ascii="Arial Narrow" w:hAnsi="Arial Narrow"/>
                <w:kern w:val="2"/>
                <w:sz w:val="20"/>
                <w:szCs w:val="20"/>
              </w:rPr>
            </w:pPr>
          </w:p>
        </w:tc>
      </w:tr>
      <w:tr w:rsidR="0083512C" w:rsidRPr="00347CD1" w14:paraId="5459EA3F" w14:textId="77777777" w:rsidTr="00347CD1">
        <w:trPr>
          <w:trHeight w:val="54"/>
        </w:trPr>
        <w:tc>
          <w:tcPr>
            <w:tcW w:w="765" w:type="dxa"/>
            <w:vAlign w:val="center"/>
          </w:tcPr>
          <w:p w14:paraId="6F67D4AB"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3</w:t>
            </w:r>
          </w:p>
        </w:tc>
        <w:tc>
          <w:tcPr>
            <w:tcW w:w="3554" w:type="dxa"/>
          </w:tcPr>
          <w:p w14:paraId="7D569BDA"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Emnambithi / Ladysmith - Ladysmith Town</w:t>
            </w:r>
          </w:p>
        </w:tc>
        <w:tc>
          <w:tcPr>
            <w:tcW w:w="1233" w:type="dxa"/>
            <w:shd w:val="clear" w:color="auto" w:fill="auto"/>
            <w:vAlign w:val="center"/>
          </w:tcPr>
          <w:p w14:paraId="7EA60496"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56.7%</w:t>
            </w:r>
          </w:p>
        </w:tc>
        <w:tc>
          <w:tcPr>
            <w:tcW w:w="848" w:type="dxa"/>
            <w:vAlign w:val="center"/>
          </w:tcPr>
          <w:p w14:paraId="420ADB37" w14:textId="77777777" w:rsidR="0083512C" w:rsidRPr="00347CD1" w:rsidRDefault="0083512C" w:rsidP="00347CD1">
            <w:pPr>
              <w:jc w:val="both"/>
              <w:rPr>
                <w:rFonts w:ascii="Arial Narrow" w:hAnsi="Arial Narrow"/>
                <w:kern w:val="2"/>
                <w:sz w:val="20"/>
                <w:szCs w:val="20"/>
              </w:rPr>
            </w:pPr>
          </w:p>
        </w:tc>
        <w:tc>
          <w:tcPr>
            <w:tcW w:w="1389" w:type="dxa"/>
            <w:shd w:val="clear" w:color="auto" w:fill="ED7D31" w:themeFill="accent2"/>
            <w:vAlign w:val="center"/>
          </w:tcPr>
          <w:p w14:paraId="35889609"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Medium</w:t>
            </w:r>
          </w:p>
        </w:tc>
        <w:tc>
          <w:tcPr>
            <w:tcW w:w="1247" w:type="dxa"/>
            <w:vAlign w:val="center"/>
          </w:tcPr>
          <w:p w14:paraId="53F0B4EE" w14:textId="77777777" w:rsidR="0083512C" w:rsidRPr="00347CD1" w:rsidRDefault="0083512C" w:rsidP="00347CD1">
            <w:pPr>
              <w:jc w:val="both"/>
              <w:rPr>
                <w:rFonts w:ascii="Arial Narrow" w:hAnsi="Arial Narrow"/>
                <w:kern w:val="2"/>
                <w:sz w:val="20"/>
                <w:szCs w:val="20"/>
              </w:rPr>
            </w:pPr>
          </w:p>
        </w:tc>
      </w:tr>
      <w:tr w:rsidR="0083512C" w:rsidRPr="00347CD1" w14:paraId="25B02F21" w14:textId="77777777" w:rsidTr="00347CD1">
        <w:trPr>
          <w:trHeight w:val="144"/>
        </w:trPr>
        <w:tc>
          <w:tcPr>
            <w:tcW w:w="765" w:type="dxa"/>
            <w:vAlign w:val="center"/>
          </w:tcPr>
          <w:p w14:paraId="187C6049"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4</w:t>
            </w:r>
          </w:p>
        </w:tc>
        <w:tc>
          <w:tcPr>
            <w:tcW w:w="3554" w:type="dxa"/>
          </w:tcPr>
          <w:p w14:paraId="76868B7C"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Imbabazane – Loskop</w:t>
            </w:r>
          </w:p>
        </w:tc>
        <w:tc>
          <w:tcPr>
            <w:tcW w:w="1233" w:type="dxa"/>
            <w:shd w:val="clear" w:color="auto" w:fill="auto"/>
            <w:vAlign w:val="center"/>
          </w:tcPr>
          <w:p w14:paraId="22A21261"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63.7%</w:t>
            </w:r>
          </w:p>
        </w:tc>
        <w:tc>
          <w:tcPr>
            <w:tcW w:w="848" w:type="dxa"/>
            <w:vAlign w:val="center"/>
          </w:tcPr>
          <w:p w14:paraId="3EA7D04E" w14:textId="77777777" w:rsidR="0083512C" w:rsidRPr="00347CD1" w:rsidRDefault="0083512C" w:rsidP="00347CD1">
            <w:pPr>
              <w:jc w:val="both"/>
              <w:rPr>
                <w:rFonts w:ascii="Arial Narrow" w:hAnsi="Arial Narrow"/>
                <w:kern w:val="2"/>
                <w:sz w:val="20"/>
                <w:szCs w:val="20"/>
              </w:rPr>
            </w:pPr>
          </w:p>
        </w:tc>
        <w:tc>
          <w:tcPr>
            <w:tcW w:w="1389" w:type="dxa"/>
            <w:shd w:val="clear" w:color="auto" w:fill="ED7D31" w:themeFill="accent2"/>
            <w:vAlign w:val="center"/>
          </w:tcPr>
          <w:p w14:paraId="46EF1B99"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Medium</w:t>
            </w:r>
          </w:p>
        </w:tc>
        <w:tc>
          <w:tcPr>
            <w:tcW w:w="1247" w:type="dxa"/>
            <w:vAlign w:val="center"/>
          </w:tcPr>
          <w:p w14:paraId="5E029F90" w14:textId="77777777" w:rsidR="0083512C" w:rsidRPr="00347CD1" w:rsidRDefault="0083512C" w:rsidP="00347CD1">
            <w:pPr>
              <w:jc w:val="both"/>
              <w:rPr>
                <w:rFonts w:ascii="Arial Narrow" w:hAnsi="Arial Narrow"/>
                <w:kern w:val="2"/>
                <w:sz w:val="20"/>
                <w:szCs w:val="20"/>
              </w:rPr>
            </w:pPr>
          </w:p>
        </w:tc>
      </w:tr>
      <w:tr w:rsidR="0083512C" w:rsidRPr="00347CD1" w14:paraId="45AC904A" w14:textId="77777777" w:rsidTr="00347CD1">
        <w:trPr>
          <w:trHeight w:val="144"/>
        </w:trPr>
        <w:tc>
          <w:tcPr>
            <w:tcW w:w="765" w:type="dxa"/>
            <w:vAlign w:val="center"/>
          </w:tcPr>
          <w:p w14:paraId="730CDA54"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5</w:t>
            </w:r>
          </w:p>
        </w:tc>
        <w:tc>
          <w:tcPr>
            <w:tcW w:w="3554" w:type="dxa"/>
          </w:tcPr>
          <w:p w14:paraId="4F20C472"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Imbabazane - Loskop (Rural Scheme)</w:t>
            </w:r>
          </w:p>
        </w:tc>
        <w:tc>
          <w:tcPr>
            <w:tcW w:w="1233" w:type="dxa"/>
            <w:shd w:val="clear" w:color="auto" w:fill="auto"/>
            <w:vAlign w:val="center"/>
          </w:tcPr>
          <w:p w14:paraId="371D340A"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100%</w:t>
            </w:r>
          </w:p>
        </w:tc>
        <w:tc>
          <w:tcPr>
            <w:tcW w:w="848" w:type="dxa"/>
            <w:vAlign w:val="center"/>
          </w:tcPr>
          <w:p w14:paraId="76622950" w14:textId="77777777" w:rsidR="0083512C" w:rsidRPr="00347CD1" w:rsidRDefault="0083512C" w:rsidP="00347CD1">
            <w:pPr>
              <w:jc w:val="both"/>
              <w:rPr>
                <w:rFonts w:ascii="Arial Narrow" w:hAnsi="Arial Narrow"/>
                <w:kern w:val="2"/>
                <w:sz w:val="20"/>
                <w:szCs w:val="20"/>
              </w:rPr>
            </w:pPr>
          </w:p>
        </w:tc>
        <w:tc>
          <w:tcPr>
            <w:tcW w:w="1389" w:type="dxa"/>
            <w:vAlign w:val="center"/>
          </w:tcPr>
          <w:p w14:paraId="2ED7DF6B" w14:textId="77777777" w:rsidR="0083512C" w:rsidRPr="00347CD1" w:rsidRDefault="0083512C" w:rsidP="00347CD1">
            <w:pPr>
              <w:jc w:val="both"/>
              <w:rPr>
                <w:rFonts w:ascii="Arial Narrow" w:hAnsi="Arial Narrow"/>
                <w:kern w:val="2"/>
                <w:sz w:val="20"/>
                <w:szCs w:val="20"/>
              </w:rPr>
            </w:pPr>
          </w:p>
        </w:tc>
        <w:tc>
          <w:tcPr>
            <w:tcW w:w="1247" w:type="dxa"/>
            <w:shd w:val="clear" w:color="auto" w:fill="FF0000"/>
            <w:vAlign w:val="center"/>
          </w:tcPr>
          <w:p w14:paraId="2AA2E15E"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High</w:t>
            </w:r>
          </w:p>
        </w:tc>
      </w:tr>
      <w:tr w:rsidR="0083512C" w:rsidRPr="00347CD1" w14:paraId="1188BB9D" w14:textId="77777777" w:rsidTr="00347CD1">
        <w:trPr>
          <w:trHeight w:val="144"/>
        </w:trPr>
        <w:tc>
          <w:tcPr>
            <w:tcW w:w="765" w:type="dxa"/>
            <w:vAlign w:val="center"/>
          </w:tcPr>
          <w:p w14:paraId="0828491E"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6</w:t>
            </w:r>
          </w:p>
        </w:tc>
        <w:tc>
          <w:tcPr>
            <w:tcW w:w="3554" w:type="dxa"/>
          </w:tcPr>
          <w:p w14:paraId="0C89BC66"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Indaka - Ekuvukeni Township and Surrounding Areas</w:t>
            </w:r>
          </w:p>
        </w:tc>
        <w:tc>
          <w:tcPr>
            <w:tcW w:w="1233" w:type="dxa"/>
            <w:shd w:val="clear" w:color="auto" w:fill="auto"/>
            <w:vAlign w:val="center"/>
          </w:tcPr>
          <w:p w14:paraId="1B0D46E2"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35.4%</w:t>
            </w:r>
          </w:p>
        </w:tc>
        <w:tc>
          <w:tcPr>
            <w:tcW w:w="848" w:type="dxa"/>
            <w:shd w:val="clear" w:color="auto" w:fill="00B050"/>
            <w:vAlign w:val="center"/>
          </w:tcPr>
          <w:p w14:paraId="67651DEC"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Low</w:t>
            </w:r>
          </w:p>
        </w:tc>
        <w:tc>
          <w:tcPr>
            <w:tcW w:w="1389" w:type="dxa"/>
            <w:vAlign w:val="center"/>
          </w:tcPr>
          <w:p w14:paraId="2D39CE10" w14:textId="77777777" w:rsidR="0083512C" w:rsidRPr="00347CD1" w:rsidRDefault="0083512C" w:rsidP="00347CD1">
            <w:pPr>
              <w:jc w:val="both"/>
              <w:rPr>
                <w:rFonts w:ascii="Arial Narrow" w:hAnsi="Arial Narrow"/>
                <w:kern w:val="2"/>
                <w:sz w:val="20"/>
                <w:szCs w:val="20"/>
              </w:rPr>
            </w:pPr>
          </w:p>
        </w:tc>
        <w:tc>
          <w:tcPr>
            <w:tcW w:w="1247" w:type="dxa"/>
            <w:vAlign w:val="center"/>
          </w:tcPr>
          <w:p w14:paraId="1DA301CC" w14:textId="77777777" w:rsidR="0083512C" w:rsidRPr="00347CD1" w:rsidRDefault="0083512C" w:rsidP="00347CD1">
            <w:pPr>
              <w:jc w:val="both"/>
              <w:rPr>
                <w:rFonts w:ascii="Arial Narrow" w:hAnsi="Arial Narrow"/>
                <w:kern w:val="2"/>
                <w:sz w:val="20"/>
                <w:szCs w:val="20"/>
              </w:rPr>
            </w:pPr>
          </w:p>
        </w:tc>
      </w:tr>
      <w:tr w:rsidR="0083512C" w:rsidRPr="00347CD1" w14:paraId="33C56A1A" w14:textId="77777777" w:rsidTr="00347CD1">
        <w:trPr>
          <w:trHeight w:val="144"/>
        </w:trPr>
        <w:tc>
          <w:tcPr>
            <w:tcW w:w="765" w:type="dxa"/>
            <w:vAlign w:val="center"/>
          </w:tcPr>
          <w:p w14:paraId="45923AF8"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7</w:t>
            </w:r>
          </w:p>
        </w:tc>
        <w:tc>
          <w:tcPr>
            <w:tcW w:w="3554" w:type="dxa"/>
          </w:tcPr>
          <w:p w14:paraId="15ED1A22"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Indaka - Tugela Estates</w:t>
            </w:r>
          </w:p>
        </w:tc>
        <w:tc>
          <w:tcPr>
            <w:tcW w:w="1233" w:type="dxa"/>
            <w:shd w:val="clear" w:color="auto" w:fill="auto"/>
            <w:vAlign w:val="center"/>
          </w:tcPr>
          <w:p w14:paraId="44103C41"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28.9%</w:t>
            </w:r>
          </w:p>
        </w:tc>
        <w:tc>
          <w:tcPr>
            <w:tcW w:w="848" w:type="dxa"/>
            <w:shd w:val="clear" w:color="auto" w:fill="00B050"/>
            <w:vAlign w:val="center"/>
          </w:tcPr>
          <w:p w14:paraId="3DE46267"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Low</w:t>
            </w:r>
          </w:p>
        </w:tc>
        <w:tc>
          <w:tcPr>
            <w:tcW w:w="1389" w:type="dxa"/>
            <w:vAlign w:val="center"/>
          </w:tcPr>
          <w:p w14:paraId="7D9FEC9F" w14:textId="77777777" w:rsidR="0083512C" w:rsidRPr="00347CD1" w:rsidRDefault="0083512C" w:rsidP="00347CD1">
            <w:pPr>
              <w:jc w:val="both"/>
              <w:rPr>
                <w:rFonts w:ascii="Arial Narrow" w:hAnsi="Arial Narrow"/>
                <w:kern w:val="2"/>
                <w:sz w:val="20"/>
                <w:szCs w:val="20"/>
              </w:rPr>
            </w:pPr>
          </w:p>
        </w:tc>
        <w:tc>
          <w:tcPr>
            <w:tcW w:w="1247" w:type="dxa"/>
            <w:vAlign w:val="center"/>
          </w:tcPr>
          <w:p w14:paraId="7B457C7B" w14:textId="77777777" w:rsidR="0083512C" w:rsidRPr="00347CD1" w:rsidRDefault="0083512C" w:rsidP="00347CD1">
            <w:pPr>
              <w:jc w:val="both"/>
              <w:rPr>
                <w:rFonts w:ascii="Arial Narrow" w:hAnsi="Arial Narrow"/>
                <w:kern w:val="2"/>
                <w:sz w:val="20"/>
                <w:szCs w:val="20"/>
              </w:rPr>
            </w:pPr>
          </w:p>
        </w:tc>
      </w:tr>
      <w:tr w:rsidR="0083512C" w:rsidRPr="00347CD1" w14:paraId="23ECC069" w14:textId="77777777" w:rsidTr="00347CD1">
        <w:trPr>
          <w:trHeight w:val="144"/>
        </w:trPr>
        <w:tc>
          <w:tcPr>
            <w:tcW w:w="765" w:type="dxa"/>
            <w:vAlign w:val="center"/>
          </w:tcPr>
          <w:p w14:paraId="3784452E"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8</w:t>
            </w:r>
          </w:p>
        </w:tc>
        <w:tc>
          <w:tcPr>
            <w:tcW w:w="3554" w:type="dxa"/>
          </w:tcPr>
          <w:p w14:paraId="685ED877"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Okhahlamba - Bergville Town and Surrounding Areas</w:t>
            </w:r>
          </w:p>
        </w:tc>
        <w:tc>
          <w:tcPr>
            <w:tcW w:w="1233" w:type="dxa"/>
            <w:shd w:val="clear" w:color="auto" w:fill="auto"/>
            <w:vAlign w:val="center"/>
          </w:tcPr>
          <w:p w14:paraId="19A33682"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60.9%</w:t>
            </w:r>
          </w:p>
        </w:tc>
        <w:tc>
          <w:tcPr>
            <w:tcW w:w="848" w:type="dxa"/>
            <w:vAlign w:val="center"/>
          </w:tcPr>
          <w:p w14:paraId="256ED492" w14:textId="77777777" w:rsidR="0083512C" w:rsidRPr="00347CD1" w:rsidRDefault="0083512C" w:rsidP="00347CD1">
            <w:pPr>
              <w:jc w:val="both"/>
              <w:rPr>
                <w:rFonts w:ascii="Arial Narrow" w:hAnsi="Arial Narrow"/>
                <w:kern w:val="2"/>
                <w:sz w:val="20"/>
                <w:szCs w:val="20"/>
              </w:rPr>
            </w:pPr>
          </w:p>
        </w:tc>
        <w:tc>
          <w:tcPr>
            <w:tcW w:w="1389" w:type="dxa"/>
            <w:shd w:val="clear" w:color="auto" w:fill="ED7D31" w:themeFill="accent2"/>
            <w:vAlign w:val="center"/>
          </w:tcPr>
          <w:p w14:paraId="27DDB97C"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Medium</w:t>
            </w:r>
          </w:p>
        </w:tc>
        <w:tc>
          <w:tcPr>
            <w:tcW w:w="1247" w:type="dxa"/>
            <w:vAlign w:val="center"/>
          </w:tcPr>
          <w:p w14:paraId="002198BA" w14:textId="77777777" w:rsidR="0083512C" w:rsidRPr="00347CD1" w:rsidRDefault="0083512C" w:rsidP="00347CD1">
            <w:pPr>
              <w:jc w:val="both"/>
              <w:rPr>
                <w:rFonts w:ascii="Arial Narrow" w:hAnsi="Arial Narrow"/>
                <w:kern w:val="2"/>
                <w:sz w:val="20"/>
                <w:szCs w:val="20"/>
              </w:rPr>
            </w:pPr>
          </w:p>
        </w:tc>
      </w:tr>
      <w:tr w:rsidR="0083512C" w:rsidRPr="00347CD1" w14:paraId="019E6CC1" w14:textId="77777777" w:rsidTr="00347CD1">
        <w:trPr>
          <w:trHeight w:val="144"/>
        </w:trPr>
        <w:tc>
          <w:tcPr>
            <w:tcW w:w="765" w:type="dxa"/>
            <w:vAlign w:val="center"/>
          </w:tcPr>
          <w:p w14:paraId="4C9E2F66"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9</w:t>
            </w:r>
          </w:p>
        </w:tc>
        <w:tc>
          <w:tcPr>
            <w:tcW w:w="3554" w:type="dxa"/>
          </w:tcPr>
          <w:p w14:paraId="6B8D2735"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Okhahlamba - Langkloof</w:t>
            </w:r>
          </w:p>
        </w:tc>
        <w:tc>
          <w:tcPr>
            <w:tcW w:w="1233" w:type="dxa"/>
            <w:shd w:val="clear" w:color="auto" w:fill="auto"/>
            <w:vAlign w:val="center"/>
          </w:tcPr>
          <w:p w14:paraId="2125FD37"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42.4%</w:t>
            </w:r>
          </w:p>
        </w:tc>
        <w:tc>
          <w:tcPr>
            <w:tcW w:w="848" w:type="dxa"/>
            <w:shd w:val="clear" w:color="auto" w:fill="00B050"/>
            <w:vAlign w:val="center"/>
          </w:tcPr>
          <w:p w14:paraId="496FDC41"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Low</w:t>
            </w:r>
          </w:p>
        </w:tc>
        <w:tc>
          <w:tcPr>
            <w:tcW w:w="1389" w:type="dxa"/>
            <w:vAlign w:val="center"/>
          </w:tcPr>
          <w:p w14:paraId="63618912" w14:textId="77777777" w:rsidR="0083512C" w:rsidRPr="00347CD1" w:rsidRDefault="0083512C" w:rsidP="00347CD1">
            <w:pPr>
              <w:jc w:val="both"/>
              <w:rPr>
                <w:rFonts w:ascii="Arial Narrow" w:hAnsi="Arial Narrow"/>
                <w:kern w:val="2"/>
                <w:sz w:val="20"/>
                <w:szCs w:val="20"/>
              </w:rPr>
            </w:pPr>
          </w:p>
        </w:tc>
        <w:tc>
          <w:tcPr>
            <w:tcW w:w="1247" w:type="dxa"/>
            <w:vAlign w:val="center"/>
          </w:tcPr>
          <w:p w14:paraId="2FD4611D" w14:textId="77777777" w:rsidR="0083512C" w:rsidRPr="00347CD1" w:rsidRDefault="0083512C" w:rsidP="00347CD1">
            <w:pPr>
              <w:jc w:val="both"/>
              <w:rPr>
                <w:rFonts w:ascii="Arial Narrow" w:hAnsi="Arial Narrow"/>
                <w:kern w:val="2"/>
                <w:sz w:val="20"/>
                <w:szCs w:val="20"/>
              </w:rPr>
            </w:pPr>
          </w:p>
        </w:tc>
      </w:tr>
      <w:tr w:rsidR="0083512C" w:rsidRPr="00347CD1" w14:paraId="18290DBA" w14:textId="77777777" w:rsidTr="00347CD1">
        <w:trPr>
          <w:trHeight w:val="144"/>
        </w:trPr>
        <w:tc>
          <w:tcPr>
            <w:tcW w:w="765" w:type="dxa"/>
            <w:vAlign w:val="center"/>
          </w:tcPr>
          <w:p w14:paraId="35BEEC13"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10</w:t>
            </w:r>
          </w:p>
        </w:tc>
        <w:tc>
          <w:tcPr>
            <w:tcW w:w="3554" w:type="dxa"/>
          </w:tcPr>
          <w:p w14:paraId="78736513"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Okhahlamba – Moyeni / Zwelisha</w:t>
            </w:r>
          </w:p>
        </w:tc>
        <w:tc>
          <w:tcPr>
            <w:tcW w:w="1233" w:type="dxa"/>
            <w:shd w:val="clear" w:color="auto" w:fill="auto"/>
            <w:vAlign w:val="center"/>
          </w:tcPr>
          <w:p w14:paraId="7DF97CD7"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61.8%</w:t>
            </w:r>
          </w:p>
        </w:tc>
        <w:tc>
          <w:tcPr>
            <w:tcW w:w="848" w:type="dxa"/>
            <w:vAlign w:val="center"/>
          </w:tcPr>
          <w:p w14:paraId="67373685" w14:textId="77777777" w:rsidR="0083512C" w:rsidRPr="00347CD1" w:rsidRDefault="0083512C" w:rsidP="00347CD1">
            <w:pPr>
              <w:jc w:val="both"/>
              <w:rPr>
                <w:rFonts w:ascii="Arial Narrow" w:hAnsi="Arial Narrow"/>
                <w:kern w:val="2"/>
                <w:sz w:val="20"/>
                <w:szCs w:val="20"/>
              </w:rPr>
            </w:pPr>
          </w:p>
        </w:tc>
        <w:tc>
          <w:tcPr>
            <w:tcW w:w="1389" w:type="dxa"/>
            <w:shd w:val="clear" w:color="auto" w:fill="ED7D31" w:themeFill="accent2"/>
            <w:vAlign w:val="center"/>
          </w:tcPr>
          <w:p w14:paraId="4C33743E"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Medium</w:t>
            </w:r>
          </w:p>
        </w:tc>
        <w:tc>
          <w:tcPr>
            <w:tcW w:w="1247" w:type="dxa"/>
            <w:vAlign w:val="center"/>
          </w:tcPr>
          <w:p w14:paraId="6CFF45E3" w14:textId="77777777" w:rsidR="0083512C" w:rsidRPr="00347CD1" w:rsidRDefault="0083512C" w:rsidP="00347CD1">
            <w:pPr>
              <w:jc w:val="both"/>
              <w:rPr>
                <w:rFonts w:ascii="Arial Narrow" w:hAnsi="Arial Narrow"/>
                <w:kern w:val="2"/>
                <w:sz w:val="20"/>
                <w:szCs w:val="20"/>
              </w:rPr>
            </w:pPr>
          </w:p>
        </w:tc>
      </w:tr>
      <w:tr w:rsidR="0083512C" w:rsidRPr="00347CD1" w14:paraId="25622FF2" w14:textId="77777777" w:rsidTr="00347CD1">
        <w:trPr>
          <w:trHeight w:val="144"/>
        </w:trPr>
        <w:tc>
          <w:tcPr>
            <w:tcW w:w="765" w:type="dxa"/>
            <w:vAlign w:val="center"/>
          </w:tcPr>
          <w:p w14:paraId="7A006093"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11</w:t>
            </w:r>
          </w:p>
        </w:tc>
        <w:tc>
          <w:tcPr>
            <w:tcW w:w="3554" w:type="dxa"/>
          </w:tcPr>
          <w:p w14:paraId="7B85D698"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Okhahlamba - Winterton Town, Khethani Towns</w:t>
            </w:r>
          </w:p>
        </w:tc>
        <w:tc>
          <w:tcPr>
            <w:tcW w:w="1233" w:type="dxa"/>
            <w:shd w:val="clear" w:color="auto" w:fill="auto"/>
            <w:vAlign w:val="center"/>
          </w:tcPr>
          <w:p w14:paraId="58867456"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45.9%</w:t>
            </w:r>
          </w:p>
        </w:tc>
        <w:tc>
          <w:tcPr>
            <w:tcW w:w="848" w:type="dxa"/>
            <w:shd w:val="clear" w:color="auto" w:fill="00B050"/>
            <w:vAlign w:val="center"/>
          </w:tcPr>
          <w:p w14:paraId="3929EF78"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Low</w:t>
            </w:r>
          </w:p>
        </w:tc>
        <w:tc>
          <w:tcPr>
            <w:tcW w:w="1389" w:type="dxa"/>
            <w:vAlign w:val="center"/>
          </w:tcPr>
          <w:p w14:paraId="18D49B79" w14:textId="77777777" w:rsidR="0083512C" w:rsidRPr="00347CD1" w:rsidRDefault="0083512C" w:rsidP="00347CD1">
            <w:pPr>
              <w:jc w:val="both"/>
              <w:rPr>
                <w:rFonts w:ascii="Arial Narrow" w:hAnsi="Arial Narrow"/>
                <w:kern w:val="2"/>
                <w:sz w:val="20"/>
                <w:szCs w:val="20"/>
              </w:rPr>
            </w:pPr>
          </w:p>
        </w:tc>
        <w:tc>
          <w:tcPr>
            <w:tcW w:w="1247" w:type="dxa"/>
            <w:vAlign w:val="center"/>
          </w:tcPr>
          <w:p w14:paraId="2F5D325F" w14:textId="77777777" w:rsidR="0083512C" w:rsidRPr="00347CD1" w:rsidRDefault="0083512C" w:rsidP="00347CD1">
            <w:pPr>
              <w:jc w:val="both"/>
              <w:rPr>
                <w:rFonts w:ascii="Arial Narrow" w:hAnsi="Arial Narrow"/>
                <w:kern w:val="2"/>
                <w:sz w:val="20"/>
                <w:szCs w:val="20"/>
              </w:rPr>
            </w:pPr>
          </w:p>
        </w:tc>
      </w:tr>
      <w:tr w:rsidR="0083512C" w:rsidRPr="00347CD1" w14:paraId="1D724CA2" w14:textId="77777777" w:rsidTr="00347CD1">
        <w:trPr>
          <w:trHeight w:val="144"/>
        </w:trPr>
        <w:tc>
          <w:tcPr>
            <w:tcW w:w="765" w:type="dxa"/>
            <w:vAlign w:val="center"/>
          </w:tcPr>
          <w:p w14:paraId="42D60AB1"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12</w:t>
            </w:r>
          </w:p>
        </w:tc>
        <w:tc>
          <w:tcPr>
            <w:tcW w:w="3554" w:type="dxa"/>
          </w:tcPr>
          <w:p w14:paraId="2864EF7C"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Umtshezi - Archie Rodel</w:t>
            </w:r>
          </w:p>
        </w:tc>
        <w:tc>
          <w:tcPr>
            <w:tcW w:w="1233" w:type="dxa"/>
            <w:shd w:val="clear" w:color="auto" w:fill="auto"/>
            <w:vAlign w:val="center"/>
          </w:tcPr>
          <w:p w14:paraId="434430F4"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65.9%</w:t>
            </w:r>
          </w:p>
        </w:tc>
        <w:tc>
          <w:tcPr>
            <w:tcW w:w="848" w:type="dxa"/>
            <w:vAlign w:val="center"/>
          </w:tcPr>
          <w:p w14:paraId="2A16D05E" w14:textId="77777777" w:rsidR="0083512C" w:rsidRPr="00347CD1" w:rsidRDefault="0083512C" w:rsidP="00347CD1">
            <w:pPr>
              <w:jc w:val="both"/>
              <w:rPr>
                <w:rFonts w:ascii="Arial Narrow" w:hAnsi="Arial Narrow"/>
                <w:kern w:val="2"/>
                <w:sz w:val="20"/>
                <w:szCs w:val="20"/>
              </w:rPr>
            </w:pPr>
          </w:p>
        </w:tc>
        <w:tc>
          <w:tcPr>
            <w:tcW w:w="1389" w:type="dxa"/>
            <w:shd w:val="clear" w:color="auto" w:fill="ED7D31" w:themeFill="accent2"/>
            <w:vAlign w:val="center"/>
          </w:tcPr>
          <w:p w14:paraId="484463D0"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Medium</w:t>
            </w:r>
          </w:p>
        </w:tc>
        <w:tc>
          <w:tcPr>
            <w:tcW w:w="1247" w:type="dxa"/>
            <w:vAlign w:val="center"/>
          </w:tcPr>
          <w:p w14:paraId="02B60F36" w14:textId="77777777" w:rsidR="0083512C" w:rsidRPr="00347CD1" w:rsidRDefault="0083512C" w:rsidP="00347CD1">
            <w:pPr>
              <w:jc w:val="both"/>
              <w:rPr>
                <w:rFonts w:ascii="Arial Narrow" w:hAnsi="Arial Narrow"/>
                <w:kern w:val="2"/>
                <w:sz w:val="20"/>
                <w:szCs w:val="20"/>
              </w:rPr>
            </w:pPr>
          </w:p>
        </w:tc>
      </w:tr>
      <w:tr w:rsidR="0083512C" w:rsidRPr="00347CD1" w14:paraId="1DFED49B" w14:textId="77777777" w:rsidTr="00347CD1">
        <w:trPr>
          <w:trHeight w:val="144"/>
        </w:trPr>
        <w:tc>
          <w:tcPr>
            <w:tcW w:w="765" w:type="dxa"/>
            <w:vAlign w:val="center"/>
          </w:tcPr>
          <w:p w14:paraId="44F2974E"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13</w:t>
            </w:r>
          </w:p>
        </w:tc>
        <w:tc>
          <w:tcPr>
            <w:tcW w:w="3554" w:type="dxa"/>
          </w:tcPr>
          <w:p w14:paraId="29A35B83"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Umtshezi - George Cross</w:t>
            </w:r>
          </w:p>
        </w:tc>
        <w:tc>
          <w:tcPr>
            <w:tcW w:w="1233" w:type="dxa"/>
            <w:shd w:val="clear" w:color="auto" w:fill="auto"/>
            <w:vAlign w:val="center"/>
          </w:tcPr>
          <w:p w14:paraId="7AFA71B3"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57.7%</w:t>
            </w:r>
          </w:p>
        </w:tc>
        <w:tc>
          <w:tcPr>
            <w:tcW w:w="848" w:type="dxa"/>
            <w:vAlign w:val="center"/>
          </w:tcPr>
          <w:p w14:paraId="74E8DA4F" w14:textId="77777777" w:rsidR="0083512C" w:rsidRPr="00347CD1" w:rsidRDefault="0083512C" w:rsidP="00347CD1">
            <w:pPr>
              <w:jc w:val="both"/>
              <w:rPr>
                <w:rFonts w:ascii="Arial Narrow" w:hAnsi="Arial Narrow"/>
                <w:kern w:val="2"/>
                <w:sz w:val="20"/>
                <w:szCs w:val="20"/>
              </w:rPr>
            </w:pPr>
          </w:p>
        </w:tc>
        <w:tc>
          <w:tcPr>
            <w:tcW w:w="1389" w:type="dxa"/>
            <w:shd w:val="clear" w:color="auto" w:fill="ED7D31" w:themeFill="accent2"/>
            <w:vAlign w:val="center"/>
          </w:tcPr>
          <w:p w14:paraId="240BF353"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Medium</w:t>
            </w:r>
          </w:p>
        </w:tc>
        <w:tc>
          <w:tcPr>
            <w:tcW w:w="1247" w:type="dxa"/>
            <w:vAlign w:val="center"/>
          </w:tcPr>
          <w:p w14:paraId="79827CE8" w14:textId="77777777" w:rsidR="0083512C" w:rsidRPr="00347CD1" w:rsidRDefault="0083512C" w:rsidP="00347CD1">
            <w:pPr>
              <w:jc w:val="both"/>
              <w:rPr>
                <w:rFonts w:ascii="Arial Narrow" w:hAnsi="Arial Narrow"/>
                <w:kern w:val="2"/>
                <w:sz w:val="20"/>
                <w:szCs w:val="20"/>
              </w:rPr>
            </w:pPr>
          </w:p>
        </w:tc>
      </w:tr>
      <w:tr w:rsidR="0083512C" w:rsidRPr="00347CD1" w14:paraId="22B532A9" w14:textId="77777777" w:rsidTr="00347CD1">
        <w:trPr>
          <w:trHeight w:val="144"/>
        </w:trPr>
        <w:tc>
          <w:tcPr>
            <w:tcW w:w="765" w:type="dxa"/>
            <w:vAlign w:val="center"/>
          </w:tcPr>
          <w:p w14:paraId="542F0FC1"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lastRenderedPageBreak/>
              <w:t>14</w:t>
            </w:r>
          </w:p>
        </w:tc>
        <w:tc>
          <w:tcPr>
            <w:tcW w:w="3554" w:type="dxa"/>
          </w:tcPr>
          <w:p w14:paraId="2C7C49F6"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Umtshezi - Weenen 2</w:t>
            </w:r>
          </w:p>
        </w:tc>
        <w:tc>
          <w:tcPr>
            <w:tcW w:w="1233" w:type="dxa"/>
            <w:shd w:val="clear" w:color="auto" w:fill="auto"/>
            <w:vAlign w:val="center"/>
          </w:tcPr>
          <w:p w14:paraId="372E3CF5"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62.5%</w:t>
            </w:r>
          </w:p>
        </w:tc>
        <w:tc>
          <w:tcPr>
            <w:tcW w:w="848" w:type="dxa"/>
            <w:vAlign w:val="center"/>
          </w:tcPr>
          <w:p w14:paraId="03E54DA3" w14:textId="77777777" w:rsidR="0083512C" w:rsidRPr="00347CD1" w:rsidRDefault="0083512C" w:rsidP="00347CD1">
            <w:pPr>
              <w:jc w:val="both"/>
              <w:rPr>
                <w:rFonts w:ascii="Arial Narrow" w:hAnsi="Arial Narrow"/>
                <w:kern w:val="2"/>
                <w:sz w:val="20"/>
                <w:szCs w:val="20"/>
              </w:rPr>
            </w:pPr>
          </w:p>
        </w:tc>
        <w:tc>
          <w:tcPr>
            <w:tcW w:w="1389" w:type="dxa"/>
            <w:shd w:val="clear" w:color="auto" w:fill="ED7D31" w:themeFill="accent2"/>
            <w:vAlign w:val="center"/>
          </w:tcPr>
          <w:p w14:paraId="0EE01666"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Medium</w:t>
            </w:r>
          </w:p>
        </w:tc>
        <w:tc>
          <w:tcPr>
            <w:tcW w:w="1247" w:type="dxa"/>
            <w:vAlign w:val="center"/>
          </w:tcPr>
          <w:p w14:paraId="45C7F2AA" w14:textId="77777777" w:rsidR="0083512C" w:rsidRPr="00347CD1" w:rsidRDefault="0083512C" w:rsidP="00347CD1">
            <w:pPr>
              <w:jc w:val="both"/>
              <w:rPr>
                <w:rFonts w:ascii="Arial Narrow" w:hAnsi="Arial Narrow"/>
                <w:kern w:val="2"/>
                <w:sz w:val="20"/>
                <w:szCs w:val="20"/>
              </w:rPr>
            </w:pPr>
          </w:p>
        </w:tc>
      </w:tr>
      <w:tr w:rsidR="0083512C" w:rsidRPr="00347CD1" w14:paraId="25FE3355" w14:textId="77777777" w:rsidTr="00347CD1">
        <w:trPr>
          <w:trHeight w:val="54"/>
        </w:trPr>
        <w:tc>
          <w:tcPr>
            <w:tcW w:w="765" w:type="dxa"/>
            <w:vAlign w:val="center"/>
          </w:tcPr>
          <w:p w14:paraId="1C653B23"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15</w:t>
            </w:r>
          </w:p>
        </w:tc>
        <w:tc>
          <w:tcPr>
            <w:tcW w:w="3554" w:type="dxa"/>
          </w:tcPr>
          <w:p w14:paraId="729A7AF7"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Umtshezi - Weenen Town</w:t>
            </w:r>
          </w:p>
        </w:tc>
        <w:tc>
          <w:tcPr>
            <w:tcW w:w="1233" w:type="dxa"/>
            <w:shd w:val="clear" w:color="auto" w:fill="auto"/>
            <w:vAlign w:val="center"/>
          </w:tcPr>
          <w:p w14:paraId="2B6C39FC"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53.4%</w:t>
            </w:r>
          </w:p>
        </w:tc>
        <w:tc>
          <w:tcPr>
            <w:tcW w:w="848" w:type="dxa"/>
            <w:vAlign w:val="center"/>
          </w:tcPr>
          <w:p w14:paraId="71F953E2" w14:textId="77777777" w:rsidR="0083512C" w:rsidRPr="00347CD1" w:rsidRDefault="0083512C" w:rsidP="00347CD1">
            <w:pPr>
              <w:jc w:val="both"/>
              <w:rPr>
                <w:rFonts w:ascii="Arial Narrow" w:hAnsi="Arial Narrow"/>
                <w:kern w:val="2"/>
                <w:sz w:val="20"/>
                <w:szCs w:val="20"/>
              </w:rPr>
            </w:pPr>
          </w:p>
        </w:tc>
        <w:tc>
          <w:tcPr>
            <w:tcW w:w="1389" w:type="dxa"/>
            <w:shd w:val="clear" w:color="auto" w:fill="ED7D31" w:themeFill="accent2"/>
            <w:vAlign w:val="center"/>
          </w:tcPr>
          <w:p w14:paraId="0513EF0E" w14:textId="77777777" w:rsidR="0083512C" w:rsidRPr="00347CD1" w:rsidRDefault="0083512C" w:rsidP="00347CD1">
            <w:pPr>
              <w:jc w:val="both"/>
              <w:rPr>
                <w:rFonts w:ascii="Arial Narrow" w:hAnsi="Arial Narrow"/>
                <w:kern w:val="2"/>
                <w:sz w:val="20"/>
                <w:szCs w:val="20"/>
              </w:rPr>
            </w:pPr>
            <w:r w:rsidRPr="00347CD1">
              <w:rPr>
                <w:rFonts w:ascii="Arial Narrow" w:hAnsi="Arial Narrow"/>
                <w:kern w:val="2"/>
                <w:sz w:val="20"/>
                <w:szCs w:val="20"/>
              </w:rPr>
              <w:t>Medium</w:t>
            </w:r>
          </w:p>
        </w:tc>
        <w:tc>
          <w:tcPr>
            <w:tcW w:w="1247" w:type="dxa"/>
            <w:vAlign w:val="center"/>
          </w:tcPr>
          <w:p w14:paraId="68C69991" w14:textId="77777777" w:rsidR="0083512C" w:rsidRPr="00347CD1" w:rsidRDefault="0083512C" w:rsidP="00347CD1">
            <w:pPr>
              <w:jc w:val="both"/>
              <w:rPr>
                <w:rFonts w:ascii="Arial Narrow" w:hAnsi="Arial Narrow"/>
                <w:kern w:val="2"/>
                <w:sz w:val="20"/>
                <w:szCs w:val="20"/>
              </w:rPr>
            </w:pPr>
          </w:p>
        </w:tc>
      </w:tr>
    </w:tbl>
    <w:p w14:paraId="24040DAF"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Source: Department of Water and Sanitation, 2022</w:t>
      </w:r>
    </w:p>
    <w:p w14:paraId="3C6C35BE"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Department of Water and Sanitation proposes the following recommendations for uThukela to urgently implement towards delivery of safe drinking water for all consumers:</w:t>
      </w:r>
    </w:p>
    <w:p w14:paraId="1E5684CE" w14:textId="77777777" w:rsidR="0083512C" w:rsidRPr="0083512C" w:rsidRDefault="0083512C" w:rsidP="00381FE2">
      <w:pPr>
        <w:numPr>
          <w:ilvl w:val="0"/>
          <w:numId w:val="27"/>
        </w:numPr>
        <w:spacing w:line="276" w:lineRule="auto"/>
        <w:jc w:val="both"/>
        <w:rPr>
          <w:rFonts w:ascii="Arial Narrow" w:hAnsi="Arial Narrow"/>
          <w:sz w:val="24"/>
          <w:szCs w:val="24"/>
        </w:rPr>
      </w:pPr>
      <w:r w:rsidRPr="0083512C">
        <w:rPr>
          <w:rFonts w:ascii="Arial Narrow" w:hAnsi="Arial Narrow"/>
          <w:sz w:val="24"/>
          <w:szCs w:val="24"/>
        </w:rPr>
        <w:t>Classification and linking of applicable WTW or boreholes to Loskop Rural supply system.</w:t>
      </w:r>
    </w:p>
    <w:p w14:paraId="783190F3" w14:textId="77777777" w:rsidR="0083512C" w:rsidRPr="0083512C" w:rsidRDefault="0083512C" w:rsidP="00381FE2">
      <w:pPr>
        <w:numPr>
          <w:ilvl w:val="0"/>
          <w:numId w:val="27"/>
        </w:numPr>
        <w:spacing w:line="276" w:lineRule="auto"/>
        <w:jc w:val="both"/>
        <w:rPr>
          <w:rFonts w:ascii="Arial Narrow" w:hAnsi="Arial Narrow"/>
          <w:sz w:val="24"/>
          <w:szCs w:val="24"/>
        </w:rPr>
      </w:pPr>
      <w:r w:rsidRPr="0083512C">
        <w:rPr>
          <w:rFonts w:ascii="Arial Narrow" w:hAnsi="Arial Narrow"/>
          <w:sz w:val="24"/>
          <w:szCs w:val="24"/>
        </w:rPr>
        <w:t>Installation of calibrated inflow meters to verify operational capacity.</w:t>
      </w:r>
    </w:p>
    <w:p w14:paraId="2092AA5F" w14:textId="77777777" w:rsidR="0083512C" w:rsidRPr="0083512C" w:rsidRDefault="0083512C" w:rsidP="00381FE2">
      <w:pPr>
        <w:numPr>
          <w:ilvl w:val="0"/>
          <w:numId w:val="27"/>
        </w:numPr>
        <w:spacing w:line="276" w:lineRule="auto"/>
        <w:jc w:val="both"/>
        <w:rPr>
          <w:rFonts w:ascii="Arial Narrow" w:hAnsi="Arial Narrow"/>
          <w:sz w:val="24"/>
          <w:szCs w:val="24"/>
        </w:rPr>
      </w:pPr>
      <w:r w:rsidRPr="0083512C">
        <w:rPr>
          <w:rFonts w:ascii="Arial Narrow" w:hAnsi="Arial Narrow"/>
          <w:sz w:val="24"/>
          <w:szCs w:val="24"/>
        </w:rPr>
        <w:t>Implementation of corrective measures in the event of microbiological and chemical failures to ensure delivery of safe drinking water at all times.</w:t>
      </w:r>
    </w:p>
    <w:p w14:paraId="359ECE29" w14:textId="77777777" w:rsidR="0083512C" w:rsidRPr="0083512C" w:rsidRDefault="0083512C" w:rsidP="00381FE2">
      <w:pPr>
        <w:numPr>
          <w:ilvl w:val="0"/>
          <w:numId w:val="27"/>
        </w:numPr>
        <w:spacing w:line="276" w:lineRule="auto"/>
        <w:jc w:val="both"/>
        <w:rPr>
          <w:rFonts w:ascii="Arial Narrow" w:hAnsi="Arial Narrow"/>
          <w:sz w:val="24"/>
          <w:szCs w:val="24"/>
        </w:rPr>
      </w:pPr>
      <w:r w:rsidRPr="0083512C">
        <w:rPr>
          <w:rFonts w:ascii="Arial Narrow" w:hAnsi="Arial Narrow"/>
          <w:sz w:val="24"/>
          <w:szCs w:val="24"/>
        </w:rPr>
        <w:t>Implementation of monitoring programmes with sufficient samples based on population size as outlined in SANS 241:2015.</w:t>
      </w:r>
    </w:p>
    <w:p w14:paraId="2857D7F5" w14:textId="77777777" w:rsidR="0083512C" w:rsidRPr="0083512C" w:rsidRDefault="0083512C" w:rsidP="00381FE2">
      <w:pPr>
        <w:numPr>
          <w:ilvl w:val="0"/>
          <w:numId w:val="27"/>
        </w:numPr>
        <w:spacing w:line="276" w:lineRule="auto"/>
        <w:jc w:val="both"/>
        <w:rPr>
          <w:rFonts w:ascii="Arial Narrow" w:hAnsi="Arial Narrow"/>
          <w:sz w:val="24"/>
          <w:szCs w:val="24"/>
        </w:rPr>
      </w:pPr>
      <w:r w:rsidRPr="0083512C">
        <w:rPr>
          <w:rFonts w:ascii="Arial Narrow" w:hAnsi="Arial Narrow"/>
          <w:sz w:val="24"/>
          <w:szCs w:val="24"/>
        </w:rPr>
        <w:t>Appointment of suitably qualified staff and/or training of existing staff (supervisors, process controllers and maintenance teams) to ensure adequate alignment to set criteria. Supervisors and process controllers should then be classified on IRIS.</w:t>
      </w:r>
    </w:p>
    <w:p w14:paraId="4D049C68" w14:textId="77777777" w:rsidR="0083512C" w:rsidRPr="0083512C" w:rsidRDefault="0083512C" w:rsidP="00381FE2">
      <w:pPr>
        <w:numPr>
          <w:ilvl w:val="0"/>
          <w:numId w:val="27"/>
        </w:numPr>
        <w:spacing w:line="276" w:lineRule="auto"/>
        <w:jc w:val="both"/>
        <w:rPr>
          <w:rFonts w:ascii="Arial Narrow" w:hAnsi="Arial Narrow"/>
          <w:sz w:val="24"/>
          <w:szCs w:val="24"/>
        </w:rPr>
      </w:pPr>
      <w:r w:rsidRPr="0083512C">
        <w:rPr>
          <w:rFonts w:ascii="Arial Narrow" w:hAnsi="Arial Narrow"/>
          <w:sz w:val="24"/>
          <w:szCs w:val="24"/>
        </w:rPr>
        <w:t>Development of Water Safety Plan as per SANS 241:2015 and WHO guidelines including risk assessment of entire supply system, water quality evaluation based on full SANS 241:2015 analysis of raw and final water, development of risk-based monitoring programmes, and implementation of mitigating measures to address all medium and high-risks.</w:t>
      </w:r>
    </w:p>
    <w:p w14:paraId="44F129C8" w14:textId="77777777" w:rsidR="0083512C" w:rsidRPr="00347CD1" w:rsidRDefault="0083512C" w:rsidP="00381FE2">
      <w:pPr>
        <w:pStyle w:val="Heading4"/>
        <w:numPr>
          <w:ilvl w:val="3"/>
          <w:numId w:val="25"/>
        </w:numPr>
        <w:ind w:left="851" w:hanging="851"/>
      </w:pPr>
      <w:bookmarkStart w:id="342" w:name="_Toc128478657"/>
      <w:r w:rsidRPr="00347CD1">
        <w:t>Sanitation</w:t>
      </w:r>
      <w:bookmarkEnd w:id="339"/>
      <w:bookmarkEnd w:id="340"/>
      <w:bookmarkEnd w:id="342"/>
    </w:p>
    <w:p w14:paraId="72DCBBFD"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Sanitation can be divided into specific types of sanitation to which a household has access as follows:</w:t>
      </w:r>
    </w:p>
    <w:p w14:paraId="33DB342E" w14:textId="77777777" w:rsidR="0083512C" w:rsidRPr="0083512C" w:rsidRDefault="0083512C" w:rsidP="00381FE2">
      <w:pPr>
        <w:numPr>
          <w:ilvl w:val="0"/>
          <w:numId w:val="26"/>
        </w:numPr>
        <w:spacing w:line="276" w:lineRule="auto"/>
        <w:jc w:val="both"/>
        <w:rPr>
          <w:rFonts w:ascii="Arial Narrow" w:hAnsi="Arial Narrow"/>
          <w:sz w:val="24"/>
          <w:szCs w:val="24"/>
        </w:rPr>
      </w:pPr>
      <w:r w:rsidRPr="0083512C">
        <w:rPr>
          <w:rFonts w:ascii="Arial Narrow" w:hAnsi="Arial Narrow"/>
          <w:sz w:val="24"/>
          <w:szCs w:val="24"/>
        </w:rPr>
        <w:t>No toilet - No access to any of the toilet systems explained below.</w:t>
      </w:r>
    </w:p>
    <w:p w14:paraId="7B6D94FC" w14:textId="77777777" w:rsidR="0083512C" w:rsidRPr="0083512C" w:rsidRDefault="0083512C" w:rsidP="00381FE2">
      <w:pPr>
        <w:numPr>
          <w:ilvl w:val="0"/>
          <w:numId w:val="26"/>
        </w:numPr>
        <w:spacing w:line="276" w:lineRule="auto"/>
        <w:jc w:val="both"/>
        <w:rPr>
          <w:rFonts w:ascii="Arial Narrow" w:hAnsi="Arial Narrow"/>
          <w:sz w:val="24"/>
          <w:szCs w:val="24"/>
        </w:rPr>
      </w:pPr>
      <w:r w:rsidRPr="0083512C">
        <w:rPr>
          <w:rFonts w:ascii="Arial Narrow" w:hAnsi="Arial Narrow"/>
          <w:sz w:val="24"/>
          <w:szCs w:val="24"/>
        </w:rPr>
        <w:t>Bucket system - A top structure with a seat over a bucket. The bucket is periodically removed, and the contents disposed of.</w:t>
      </w:r>
    </w:p>
    <w:p w14:paraId="35F9844E" w14:textId="77777777" w:rsidR="0083512C" w:rsidRPr="0083512C" w:rsidRDefault="0083512C" w:rsidP="00381FE2">
      <w:pPr>
        <w:numPr>
          <w:ilvl w:val="0"/>
          <w:numId w:val="26"/>
        </w:numPr>
        <w:spacing w:line="276" w:lineRule="auto"/>
        <w:jc w:val="both"/>
        <w:rPr>
          <w:rFonts w:ascii="Arial Narrow" w:hAnsi="Arial Narrow"/>
          <w:sz w:val="24"/>
          <w:szCs w:val="24"/>
        </w:rPr>
      </w:pPr>
      <w:r w:rsidRPr="0083512C">
        <w:rPr>
          <w:rFonts w:ascii="Arial Narrow" w:hAnsi="Arial Narrow"/>
          <w:sz w:val="24"/>
          <w:szCs w:val="24"/>
        </w:rPr>
        <w:t>Pit toilet - A top structure over a pit.</w:t>
      </w:r>
    </w:p>
    <w:p w14:paraId="40556872" w14:textId="77777777" w:rsidR="0083512C" w:rsidRPr="0083512C" w:rsidRDefault="0083512C" w:rsidP="00381FE2">
      <w:pPr>
        <w:numPr>
          <w:ilvl w:val="0"/>
          <w:numId w:val="26"/>
        </w:numPr>
        <w:spacing w:line="276" w:lineRule="auto"/>
        <w:jc w:val="both"/>
        <w:rPr>
          <w:rFonts w:ascii="Arial Narrow" w:hAnsi="Arial Narrow"/>
          <w:sz w:val="24"/>
          <w:szCs w:val="24"/>
        </w:rPr>
      </w:pPr>
      <w:r w:rsidRPr="0083512C">
        <w:rPr>
          <w:rFonts w:ascii="Arial Narrow" w:hAnsi="Arial Narrow"/>
          <w:sz w:val="24"/>
          <w:szCs w:val="24"/>
        </w:rPr>
        <w:t>Ventilation improved pit - A pit toilet but with a fly screen and vented by a pipe. Depending on soil conditions, the pit may be lined.</w:t>
      </w:r>
    </w:p>
    <w:p w14:paraId="2794BB87" w14:textId="77777777" w:rsidR="0083512C" w:rsidRPr="0083512C" w:rsidRDefault="0083512C" w:rsidP="00381FE2">
      <w:pPr>
        <w:numPr>
          <w:ilvl w:val="0"/>
          <w:numId w:val="26"/>
        </w:numPr>
        <w:spacing w:line="276" w:lineRule="auto"/>
        <w:jc w:val="both"/>
        <w:rPr>
          <w:rFonts w:ascii="Arial Narrow" w:hAnsi="Arial Narrow"/>
          <w:sz w:val="24"/>
          <w:szCs w:val="24"/>
        </w:rPr>
      </w:pPr>
      <w:r w:rsidRPr="0083512C">
        <w:rPr>
          <w:rFonts w:ascii="Arial Narrow" w:hAnsi="Arial Narrow"/>
          <w:sz w:val="24"/>
          <w:szCs w:val="24"/>
        </w:rPr>
        <w:t xml:space="preserve">Flush toilet - Waste is flushed into an enclosed tank, thus preventing the waste to flow into the surrounding environment. The tanks need to be emptied or the contents pumped elsewhere. </w:t>
      </w:r>
    </w:p>
    <w:p w14:paraId="410FFFAD" w14:textId="08D77B2D" w:rsid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Through the provision and the efforts of government, support agencies and existing stakeholders, an additional 20,5% of households in South Africa have had access to improved sanitation since 2012. Nationally, the percentage of households without sanitation or who used the bucket toilet system decreased from 12,6% to 3,1% between 2002 and 2017. In uThukela district, the data shows that there </w:t>
      </w:r>
      <w:r w:rsidRPr="0083512C">
        <w:rPr>
          <w:rFonts w:ascii="Arial Narrow" w:hAnsi="Arial Narrow"/>
          <w:sz w:val="24"/>
          <w:szCs w:val="24"/>
        </w:rPr>
        <w:lastRenderedPageBreak/>
        <w:t xml:space="preserve">are still disparities in sanitation access between the three local municipalities. Alfred Duma LM has a higher percentage of households using flush toilets (45%), while Okhahlamba LM has a higher percentage of households using pit latrine toilets (77%). Inkosi Langalibalele LM also has a higher percentage of households using pit latrine toilets (66%). The rest of the minority population of the </w:t>
      </w:r>
      <w:r w:rsidR="00F91E9D" w:rsidRPr="0083512C">
        <w:rPr>
          <w:rFonts w:ascii="Arial Narrow" w:hAnsi="Arial Narrow"/>
          <w:noProof/>
          <w:sz w:val="24"/>
          <w:szCs w:val="24"/>
        </w:rPr>
        <w:drawing>
          <wp:anchor distT="0" distB="0" distL="114300" distR="114300" simplePos="0" relativeHeight="251617792" behindDoc="0" locked="0" layoutInCell="1" allowOverlap="1" wp14:anchorId="265A1530" wp14:editId="6411820C">
            <wp:simplePos x="0" y="0"/>
            <wp:positionH relativeFrom="column">
              <wp:posOffset>-101600</wp:posOffset>
            </wp:positionH>
            <wp:positionV relativeFrom="paragraph">
              <wp:posOffset>1423881</wp:posOffset>
            </wp:positionV>
            <wp:extent cx="4206875" cy="2837204"/>
            <wp:effectExtent l="0" t="0" r="0" b="0"/>
            <wp:wrapSquare wrapText="bothSides"/>
            <wp:docPr id="193" name="Chart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r w:rsidRPr="0083512C">
        <w:rPr>
          <w:rFonts w:ascii="Arial Narrow" w:hAnsi="Arial Narrow"/>
          <w:sz w:val="24"/>
          <w:szCs w:val="24"/>
        </w:rPr>
        <w:t>District uses bucket toilets and other methods which include visiting the bush.</w:t>
      </w:r>
    </w:p>
    <w:p w14:paraId="2E4510ED" w14:textId="03A55878" w:rsidR="00F91E9D" w:rsidRPr="0083512C" w:rsidRDefault="00F91E9D" w:rsidP="00F91E9D">
      <w:pPr>
        <w:pStyle w:val="Caption"/>
        <w:rPr>
          <w:sz w:val="24"/>
          <w:szCs w:val="24"/>
        </w:rPr>
      </w:pPr>
      <w:bookmarkStart w:id="343" w:name="_Toc146250098"/>
      <w:r>
        <w:t xml:space="preserve">Figure </w:t>
      </w:r>
      <w:r>
        <w:fldChar w:fldCharType="begin"/>
      </w:r>
      <w:r>
        <w:instrText xml:space="preserve"> SEQ Figure \* ARABIC </w:instrText>
      </w:r>
      <w:r>
        <w:fldChar w:fldCharType="separate"/>
      </w:r>
      <w:r w:rsidR="004F5D72">
        <w:rPr>
          <w:noProof/>
        </w:rPr>
        <w:t>22</w:t>
      </w:r>
      <w:r>
        <w:fldChar w:fldCharType="end"/>
      </w:r>
      <w:r>
        <w:rPr>
          <w:lang w:val="en-US"/>
        </w:rPr>
        <w:t>: Access to sanitation</w:t>
      </w:r>
      <w:bookmarkEnd w:id="343"/>
    </w:p>
    <w:p w14:paraId="4E7906C7" w14:textId="6CCCD36A"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data highlights the need for ongoing efforts to improve sanitation access in the uThukela district and to address the specific sanitation needs of each local municipality. There is a need for continued investment in sanitation infrastructure to ensure that all households have access to safe and hygienic sanitation facilities, which could help reduce the prevalence of waterborne diseases and improve overall health outcomes.</w:t>
      </w:r>
    </w:p>
    <w:p w14:paraId="1405EE84" w14:textId="77777777" w:rsidR="0083512C" w:rsidRPr="00366349" w:rsidRDefault="0083512C" w:rsidP="0083512C">
      <w:pPr>
        <w:spacing w:line="360" w:lineRule="auto"/>
        <w:jc w:val="both"/>
        <w:rPr>
          <w:rFonts w:ascii="Arial Narrow" w:hAnsi="Arial Narrow"/>
          <w:b/>
          <w:i/>
          <w:sz w:val="24"/>
          <w:szCs w:val="24"/>
          <w:u w:val="single"/>
        </w:rPr>
      </w:pPr>
      <w:bookmarkStart w:id="344" w:name="_Toc128478658"/>
      <w:r w:rsidRPr="00366349">
        <w:rPr>
          <w:rFonts w:ascii="Arial Narrow" w:hAnsi="Arial Narrow"/>
          <w:b/>
          <w:i/>
          <w:sz w:val="24"/>
          <w:szCs w:val="24"/>
          <w:u w:val="single"/>
        </w:rPr>
        <w:t>Green Drop Assessment</w:t>
      </w:r>
      <w:bookmarkEnd w:id="344"/>
    </w:p>
    <w:p w14:paraId="429BF8D9"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Green Drop assessment evaluates wastewater treatment plants based on their compliance with national standards and guidelines for wastewater treatment (WWT). The assessment criteria include aspects such as the design and operation of the treatment plant, the quality of the treated effluent, the management of the plant, and the environmental impact of the plant.</w:t>
      </w:r>
    </w:p>
    <w:p w14:paraId="74A66DD4" w14:textId="3BDFF1A9" w:rsidR="0083512C" w:rsidRPr="0083512C" w:rsidRDefault="00F803D1" w:rsidP="00F803D1">
      <w:pPr>
        <w:pStyle w:val="Caption"/>
        <w:rPr>
          <w:b w:val="0"/>
          <w:iCs w:val="0"/>
          <w:sz w:val="24"/>
          <w:szCs w:val="24"/>
        </w:rPr>
      </w:pPr>
      <w:bookmarkStart w:id="345" w:name="_Ref146196854"/>
      <w:bookmarkStart w:id="346" w:name="_Toc146250122"/>
      <w:r>
        <w:t xml:space="preserve">Table </w:t>
      </w:r>
      <w:r>
        <w:fldChar w:fldCharType="begin"/>
      </w:r>
      <w:r>
        <w:instrText xml:space="preserve"> SEQ Table \* ARABIC </w:instrText>
      </w:r>
      <w:r>
        <w:fldChar w:fldCharType="separate"/>
      </w:r>
      <w:r w:rsidR="004F5D72">
        <w:rPr>
          <w:noProof/>
        </w:rPr>
        <w:t>17</w:t>
      </w:r>
      <w:r>
        <w:fldChar w:fldCharType="end"/>
      </w:r>
      <w:bookmarkEnd w:id="345"/>
      <w:r>
        <w:rPr>
          <w:lang w:val="en-US"/>
        </w:rPr>
        <w:t xml:space="preserve">: </w:t>
      </w:r>
      <w:r w:rsidRPr="005C0E94">
        <w:rPr>
          <w:lang w:val="en-US"/>
        </w:rPr>
        <w:t>Green Drop Assessment</w:t>
      </w:r>
      <w:bookmarkEnd w:id="346"/>
    </w:p>
    <w:tbl>
      <w:tblPr>
        <w:tblStyle w:val="TableGrid"/>
        <w:tblW w:w="8931" w:type="dxa"/>
        <w:tblInd w:w="108" w:type="dxa"/>
        <w:tblLook w:val="04A0" w:firstRow="1" w:lastRow="0" w:firstColumn="1" w:lastColumn="0" w:noHBand="0" w:noVBand="1"/>
      </w:tblPr>
      <w:tblGrid>
        <w:gridCol w:w="861"/>
        <w:gridCol w:w="2792"/>
        <w:gridCol w:w="2583"/>
        <w:gridCol w:w="1678"/>
        <w:gridCol w:w="1017"/>
      </w:tblGrid>
      <w:tr w:rsidR="0083512C" w:rsidRPr="00366349" w14:paraId="10634B48" w14:textId="77777777" w:rsidTr="00366349">
        <w:trPr>
          <w:trHeight w:val="296"/>
          <w:tblHeader/>
        </w:trPr>
        <w:tc>
          <w:tcPr>
            <w:tcW w:w="861" w:type="dxa"/>
            <w:shd w:val="clear" w:color="auto" w:fill="70AD47" w:themeFill="accent6"/>
            <w:vAlign w:val="center"/>
          </w:tcPr>
          <w:p w14:paraId="2FD0456B" w14:textId="77777777" w:rsidR="0083512C" w:rsidRPr="00366349" w:rsidRDefault="0083512C" w:rsidP="00366349">
            <w:pPr>
              <w:spacing w:line="360" w:lineRule="auto"/>
              <w:jc w:val="both"/>
              <w:rPr>
                <w:rFonts w:ascii="Arial Narrow" w:hAnsi="Arial Narrow"/>
                <w:b/>
                <w:bCs/>
                <w:kern w:val="2"/>
                <w:sz w:val="20"/>
                <w:szCs w:val="20"/>
              </w:rPr>
            </w:pPr>
            <w:r w:rsidRPr="00366349">
              <w:rPr>
                <w:rFonts w:ascii="Arial Narrow" w:hAnsi="Arial Narrow"/>
                <w:b/>
                <w:bCs/>
                <w:kern w:val="2"/>
                <w:sz w:val="20"/>
                <w:szCs w:val="20"/>
              </w:rPr>
              <w:t>Sr No.</w:t>
            </w:r>
          </w:p>
        </w:tc>
        <w:tc>
          <w:tcPr>
            <w:tcW w:w="2792" w:type="dxa"/>
            <w:shd w:val="clear" w:color="auto" w:fill="70AD47" w:themeFill="accent6"/>
            <w:vAlign w:val="center"/>
          </w:tcPr>
          <w:p w14:paraId="6403E6D2" w14:textId="77777777" w:rsidR="0083512C" w:rsidRPr="00366349" w:rsidRDefault="0083512C" w:rsidP="00366349">
            <w:pPr>
              <w:spacing w:line="360" w:lineRule="auto"/>
              <w:jc w:val="both"/>
              <w:rPr>
                <w:rFonts w:ascii="Arial Narrow" w:hAnsi="Arial Narrow"/>
                <w:b/>
                <w:bCs/>
                <w:kern w:val="2"/>
                <w:sz w:val="20"/>
                <w:szCs w:val="20"/>
              </w:rPr>
            </w:pPr>
            <w:r w:rsidRPr="00366349">
              <w:rPr>
                <w:rFonts w:ascii="Arial Narrow" w:hAnsi="Arial Narrow"/>
                <w:b/>
                <w:bCs/>
                <w:kern w:val="2"/>
                <w:sz w:val="20"/>
                <w:szCs w:val="20"/>
              </w:rPr>
              <w:t>Wastewater Treatment Works</w:t>
            </w:r>
          </w:p>
        </w:tc>
        <w:tc>
          <w:tcPr>
            <w:tcW w:w="2583" w:type="dxa"/>
            <w:shd w:val="clear" w:color="auto" w:fill="70AD47" w:themeFill="accent6"/>
            <w:vAlign w:val="center"/>
          </w:tcPr>
          <w:p w14:paraId="04BAF509" w14:textId="77777777" w:rsidR="0083512C" w:rsidRPr="00366349" w:rsidRDefault="0083512C" w:rsidP="00366349">
            <w:pPr>
              <w:spacing w:line="360" w:lineRule="auto"/>
              <w:jc w:val="both"/>
              <w:rPr>
                <w:rFonts w:ascii="Arial Narrow" w:hAnsi="Arial Narrow"/>
                <w:b/>
                <w:bCs/>
                <w:kern w:val="2"/>
                <w:sz w:val="20"/>
                <w:szCs w:val="20"/>
              </w:rPr>
            </w:pPr>
            <w:r w:rsidRPr="00366349">
              <w:rPr>
                <w:rFonts w:ascii="Arial Narrow" w:hAnsi="Arial Narrow"/>
                <w:b/>
                <w:bCs/>
                <w:kern w:val="2"/>
                <w:sz w:val="20"/>
                <w:szCs w:val="20"/>
              </w:rPr>
              <w:t>Score</w:t>
            </w:r>
          </w:p>
        </w:tc>
        <w:tc>
          <w:tcPr>
            <w:tcW w:w="2695" w:type="dxa"/>
            <w:gridSpan w:val="2"/>
            <w:shd w:val="clear" w:color="auto" w:fill="70AD47" w:themeFill="accent6"/>
            <w:vAlign w:val="center"/>
          </w:tcPr>
          <w:p w14:paraId="13571F95" w14:textId="77777777" w:rsidR="0083512C" w:rsidRPr="00366349" w:rsidRDefault="0083512C" w:rsidP="00366349">
            <w:pPr>
              <w:spacing w:line="360" w:lineRule="auto"/>
              <w:jc w:val="both"/>
              <w:rPr>
                <w:rFonts w:ascii="Arial Narrow" w:hAnsi="Arial Narrow"/>
                <w:b/>
                <w:bCs/>
                <w:kern w:val="2"/>
                <w:sz w:val="20"/>
                <w:szCs w:val="20"/>
              </w:rPr>
            </w:pPr>
            <w:r w:rsidRPr="00366349">
              <w:rPr>
                <w:rFonts w:ascii="Arial Narrow" w:hAnsi="Arial Narrow"/>
                <w:b/>
                <w:bCs/>
                <w:kern w:val="2"/>
                <w:sz w:val="20"/>
                <w:szCs w:val="20"/>
              </w:rPr>
              <w:t>Risk Rating</w:t>
            </w:r>
          </w:p>
        </w:tc>
      </w:tr>
      <w:tr w:rsidR="0083512C" w:rsidRPr="00366349" w14:paraId="0C6502C7" w14:textId="77777777" w:rsidTr="00366349">
        <w:trPr>
          <w:trHeight w:val="143"/>
        </w:trPr>
        <w:tc>
          <w:tcPr>
            <w:tcW w:w="861" w:type="dxa"/>
            <w:vAlign w:val="center"/>
          </w:tcPr>
          <w:p w14:paraId="4C4BCCD1"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1</w:t>
            </w:r>
          </w:p>
        </w:tc>
        <w:tc>
          <w:tcPr>
            <w:tcW w:w="2792" w:type="dxa"/>
          </w:tcPr>
          <w:p w14:paraId="12FD4898"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Bergville</w:t>
            </w:r>
          </w:p>
        </w:tc>
        <w:tc>
          <w:tcPr>
            <w:tcW w:w="2583" w:type="dxa"/>
            <w:shd w:val="clear" w:color="auto" w:fill="auto"/>
          </w:tcPr>
          <w:p w14:paraId="19D69A74"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44%</w:t>
            </w:r>
          </w:p>
        </w:tc>
        <w:tc>
          <w:tcPr>
            <w:tcW w:w="1678" w:type="dxa"/>
            <w:vAlign w:val="center"/>
          </w:tcPr>
          <w:p w14:paraId="58F02690" w14:textId="77777777" w:rsidR="0083512C" w:rsidRPr="00366349" w:rsidRDefault="0083512C" w:rsidP="00366349">
            <w:pPr>
              <w:spacing w:line="360" w:lineRule="auto"/>
              <w:jc w:val="both"/>
              <w:rPr>
                <w:rFonts w:ascii="Arial Narrow" w:hAnsi="Arial Narrow"/>
                <w:kern w:val="2"/>
                <w:sz w:val="20"/>
                <w:szCs w:val="20"/>
              </w:rPr>
            </w:pPr>
          </w:p>
        </w:tc>
        <w:tc>
          <w:tcPr>
            <w:tcW w:w="1017" w:type="dxa"/>
            <w:shd w:val="clear" w:color="auto" w:fill="FF0000"/>
          </w:tcPr>
          <w:p w14:paraId="100434A9"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 xml:space="preserve">High </w:t>
            </w:r>
          </w:p>
        </w:tc>
      </w:tr>
      <w:tr w:rsidR="0083512C" w:rsidRPr="00366349" w14:paraId="7939994B" w14:textId="77777777" w:rsidTr="00366349">
        <w:trPr>
          <w:trHeight w:val="269"/>
        </w:trPr>
        <w:tc>
          <w:tcPr>
            <w:tcW w:w="861" w:type="dxa"/>
            <w:vAlign w:val="center"/>
          </w:tcPr>
          <w:p w14:paraId="1A28356E"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2</w:t>
            </w:r>
          </w:p>
        </w:tc>
        <w:tc>
          <w:tcPr>
            <w:tcW w:w="2792" w:type="dxa"/>
          </w:tcPr>
          <w:p w14:paraId="13968C17"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Colenso</w:t>
            </w:r>
          </w:p>
        </w:tc>
        <w:tc>
          <w:tcPr>
            <w:tcW w:w="2583" w:type="dxa"/>
            <w:shd w:val="clear" w:color="auto" w:fill="auto"/>
          </w:tcPr>
          <w:p w14:paraId="1188FAA4"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43%</w:t>
            </w:r>
          </w:p>
        </w:tc>
        <w:tc>
          <w:tcPr>
            <w:tcW w:w="1678" w:type="dxa"/>
            <w:shd w:val="clear" w:color="auto" w:fill="auto"/>
            <w:vAlign w:val="center"/>
          </w:tcPr>
          <w:p w14:paraId="4F042677" w14:textId="77777777" w:rsidR="0083512C" w:rsidRPr="00366349" w:rsidRDefault="0083512C" w:rsidP="00366349">
            <w:pPr>
              <w:spacing w:line="360" w:lineRule="auto"/>
              <w:jc w:val="both"/>
              <w:rPr>
                <w:rFonts w:ascii="Arial Narrow" w:hAnsi="Arial Narrow"/>
                <w:kern w:val="2"/>
                <w:sz w:val="20"/>
                <w:szCs w:val="20"/>
              </w:rPr>
            </w:pPr>
          </w:p>
        </w:tc>
        <w:tc>
          <w:tcPr>
            <w:tcW w:w="1017" w:type="dxa"/>
            <w:shd w:val="clear" w:color="auto" w:fill="FF0000"/>
          </w:tcPr>
          <w:p w14:paraId="6D44889B"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 xml:space="preserve">High </w:t>
            </w:r>
          </w:p>
        </w:tc>
      </w:tr>
      <w:tr w:rsidR="0083512C" w:rsidRPr="00366349" w14:paraId="0C35DB6A" w14:textId="77777777" w:rsidTr="00366349">
        <w:trPr>
          <w:trHeight w:val="256"/>
        </w:trPr>
        <w:tc>
          <w:tcPr>
            <w:tcW w:w="861" w:type="dxa"/>
            <w:vAlign w:val="center"/>
          </w:tcPr>
          <w:p w14:paraId="31BABD2C"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3</w:t>
            </w:r>
          </w:p>
        </w:tc>
        <w:tc>
          <w:tcPr>
            <w:tcW w:w="2792" w:type="dxa"/>
          </w:tcPr>
          <w:p w14:paraId="63F7FC40"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Ekuvukeni</w:t>
            </w:r>
          </w:p>
        </w:tc>
        <w:tc>
          <w:tcPr>
            <w:tcW w:w="2583" w:type="dxa"/>
            <w:shd w:val="clear" w:color="auto" w:fill="auto"/>
          </w:tcPr>
          <w:p w14:paraId="3B951717"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47%</w:t>
            </w:r>
          </w:p>
        </w:tc>
        <w:tc>
          <w:tcPr>
            <w:tcW w:w="1678" w:type="dxa"/>
            <w:shd w:val="clear" w:color="auto" w:fill="auto"/>
            <w:vAlign w:val="center"/>
          </w:tcPr>
          <w:p w14:paraId="61A3A026" w14:textId="77777777" w:rsidR="0083512C" w:rsidRPr="00366349" w:rsidRDefault="0083512C" w:rsidP="00366349">
            <w:pPr>
              <w:spacing w:line="360" w:lineRule="auto"/>
              <w:jc w:val="both"/>
              <w:rPr>
                <w:rFonts w:ascii="Arial Narrow" w:hAnsi="Arial Narrow"/>
                <w:kern w:val="2"/>
                <w:sz w:val="20"/>
                <w:szCs w:val="20"/>
              </w:rPr>
            </w:pPr>
          </w:p>
        </w:tc>
        <w:tc>
          <w:tcPr>
            <w:tcW w:w="1017" w:type="dxa"/>
            <w:shd w:val="clear" w:color="auto" w:fill="FF0000"/>
          </w:tcPr>
          <w:p w14:paraId="5D43C6FE"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 xml:space="preserve">High </w:t>
            </w:r>
          </w:p>
        </w:tc>
      </w:tr>
      <w:tr w:rsidR="0083512C" w:rsidRPr="00366349" w14:paraId="274EB9E0" w14:textId="77777777" w:rsidTr="00366349">
        <w:trPr>
          <w:trHeight w:val="256"/>
        </w:trPr>
        <w:tc>
          <w:tcPr>
            <w:tcW w:w="861" w:type="dxa"/>
            <w:vAlign w:val="center"/>
          </w:tcPr>
          <w:p w14:paraId="092F1C85"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4</w:t>
            </w:r>
          </w:p>
        </w:tc>
        <w:tc>
          <w:tcPr>
            <w:tcW w:w="2792" w:type="dxa"/>
          </w:tcPr>
          <w:p w14:paraId="6F65D7D4"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Ezakheni</w:t>
            </w:r>
          </w:p>
        </w:tc>
        <w:tc>
          <w:tcPr>
            <w:tcW w:w="2583" w:type="dxa"/>
            <w:shd w:val="clear" w:color="auto" w:fill="auto"/>
          </w:tcPr>
          <w:p w14:paraId="3115E517"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44%</w:t>
            </w:r>
          </w:p>
        </w:tc>
        <w:tc>
          <w:tcPr>
            <w:tcW w:w="1678" w:type="dxa"/>
            <w:shd w:val="clear" w:color="auto" w:fill="auto"/>
            <w:vAlign w:val="center"/>
          </w:tcPr>
          <w:p w14:paraId="30026D9C" w14:textId="77777777" w:rsidR="0083512C" w:rsidRPr="00366349" w:rsidRDefault="0083512C" w:rsidP="00366349">
            <w:pPr>
              <w:spacing w:line="360" w:lineRule="auto"/>
              <w:jc w:val="both"/>
              <w:rPr>
                <w:rFonts w:ascii="Arial Narrow" w:hAnsi="Arial Narrow"/>
                <w:kern w:val="2"/>
                <w:sz w:val="20"/>
                <w:szCs w:val="20"/>
              </w:rPr>
            </w:pPr>
          </w:p>
        </w:tc>
        <w:tc>
          <w:tcPr>
            <w:tcW w:w="1017" w:type="dxa"/>
            <w:shd w:val="clear" w:color="auto" w:fill="FF0000"/>
          </w:tcPr>
          <w:p w14:paraId="6833D3BC"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 xml:space="preserve">High </w:t>
            </w:r>
          </w:p>
        </w:tc>
      </w:tr>
      <w:tr w:rsidR="0083512C" w:rsidRPr="00366349" w14:paraId="0224FAED" w14:textId="77777777" w:rsidTr="00366349">
        <w:trPr>
          <w:trHeight w:val="269"/>
        </w:trPr>
        <w:tc>
          <w:tcPr>
            <w:tcW w:w="861" w:type="dxa"/>
            <w:vAlign w:val="center"/>
          </w:tcPr>
          <w:p w14:paraId="123D9368"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5</w:t>
            </w:r>
          </w:p>
        </w:tc>
        <w:tc>
          <w:tcPr>
            <w:tcW w:w="2792" w:type="dxa"/>
          </w:tcPr>
          <w:p w14:paraId="5F4CA5C4"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Ladysmith</w:t>
            </w:r>
          </w:p>
        </w:tc>
        <w:tc>
          <w:tcPr>
            <w:tcW w:w="2583" w:type="dxa"/>
            <w:shd w:val="clear" w:color="auto" w:fill="auto"/>
          </w:tcPr>
          <w:p w14:paraId="1A8037C2"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45%</w:t>
            </w:r>
          </w:p>
        </w:tc>
        <w:tc>
          <w:tcPr>
            <w:tcW w:w="1678" w:type="dxa"/>
            <w:shd w:val="clear" w:color="auto" w:fill="auto"/>
            <w:vAlign w:val="center"/>
          </w:tcPr>
          <w:p w14:paraId="43E7C200" w14:textId="77777777" w:rsidR="0083512C" w:rsidRPr="00366349" w:rsidRDefault="0083512C" w:rsidP="00366349">
            <w:pPr>
              <w:spacing w:line="360" w:lineRule="auto"/>
              <w:jc w:val="both"/>
              <w:rPr>
                <w:rFonts w:ascii="Arial Narrow" w:hAnsi="Arial Narrow"/>
                <w:kern w:val="2"/>
                <w:sz w:val="20"/>
                <w:szCs w:val="20"/>
              </w:rPr>
            </w:pPr>
          </w:p>
        </w:tc>
        <w:tc>
          <w:tcPr>
            <w:tcW w:w="1017" w:type="dxa"/>
            <w:shd w:val="clear" w:color="auto" w:fill="FF0000"/>
          </w:tcPr>
          <w:p w14:paraId="2D0A6081"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 xml:space="preserve">High </w:t>
            </w:r>
          </w:p>
        </w:tc>
      </w:tr>
      <w:tr w:rsidR="0083512C" w:rsidRPr="00366349" w14:paraId="180B7D0A" w14:textId="77777777" w:rsidTr="00366349">
        <w:trPr>
          <w:trHeight w:val="256"/>
        </w:trPr>
        <w:tc>
          <w:tcPr>
            <w:tcW w:w="861" w:type="dxa"/>
            <w:vAlign w:val="center"/>
          </w:tcPr>
          <w:p w14:paraId="5FBB0334"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6</w:t>
            </w:r>
          </w:p>
        </w:tc>
        <w:tc>
          <w:tcPr>
            <w:tcW w:w="2792" w:type="dxa"/>
          </w:tcPr>
          <w:p w14:paraId="2476C912"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Weenen Ponds</w:t>
            </w:r>
          </w:p>
        </w:tc>
        <w:tc>
          <w:tcPr>
            <w:tcW w:w="2583" w:type="dxa"/>
            <w:shd w:val="clear" w:color="auto" w:fill="auto"/>
          </w:tcPr>
          <w:p w14:paraId="7C0C8696"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49%</w:t>
            </w:r>
          </w:p>
        </w:tc>
        <w:tc>
          <w:tcPr>
            <w:tcW w:w="1678" w:type="dxa"/>
            <w:shd w:val="clear" w:color="auto" w:fill="auto"/>
            <w:vAlign w:val="center"/>
          </w:tcPr>
          <w:p w14:paraId="07941A89" w14:textId="77777777" w:rsidR="0083512C" w:rsidRPr="00366349" w:rsidRDefault="0083512C" w:rsidP="00366349">
            <w:pPr>
              <w:spacing w:line="360" w:lineRule="auto"/>
              <w:jc w:val="both"/>
              <w:rPr>
                <w:rFonts w:ascii="Arial Narrow" w:hAnsi="Arial Narrow"/>
                <w:kern w:val="2"/>
                <w:sz w:val="20"/>
                <w:szCs w:val="20"/>
              </w:rPr>
            </w:pPr>
          </w:p>
        </w:tc>
        <w:tc>
          <w:tcPr>
            <w:tcW w:w="1017" w:type="dxa"/>
            <w:shd w:val="clear" w:color="auto" w:fill="FF0000"/>
          </w:tcPr>
          <w:p w14:paraId="57CABEED"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High</w:t>
            </w:r>
          </w:p>
        </w:tc>
      </w:tr>
      <w:tr w:rsidR="0083512C" w:rsidRPr="00366349" w14:paraId="01FA3E81" w14:textId="77777777" w:rsidTr="00366349">
        <w:trPr>
          <w:trHeight w:val="256"/>
        </w:trPr>
        <w:tc>
          <w:tcPr>
            <w:tcW w:w="861" w:type="dxa"/>
            <w:vAlign w:val="center"/>
          </w:tcPr>
          <w:p w14:paraId="0BC8B48A"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7</w:t>
            </w:r>
          </w:p>
        </w:tc>
        <w:tc>
          <w:tcPr>
            <w:tcW w:w="2792" w:type="dxa"/>
          </w:tcPr>
          <w:p w14:paraId="2DC2C5AF"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Wembezi</w:t>
            </w:r>
          </w:p>
        </w:tc>
        <w:tc>
          <w:tcPr>
            <w:tcW w:w="2583" w:type="dxa"/>
            <w:shd w:val="clear" w:color="auto" w:fill="auto"/>
          </w:tcPr>
          <w:p w14:paraId="2426A337"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50%</w:t>
            </w:r>
          </w:p>
        </w:tc>
        <w:tc>
          <w:tcPr>
            <w:tcW w:w="1678" w:type="dxa"/>
            <w:shd w:val="clear" w:color="auto" w:fill="ED7D31" w:themeFill="accent2"/>
            <w:vAlign w:val="center"/>
          </w:tcPr>
          <w:p w14:paraId="79504A3F"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Medium</w:t>
            </w:r>
          </w:p>
        </w:tc>
        <w:tc>
          <w:tcPr>
            <w:tcW w:w="1017" w:type="dxa"/>
            <w:shd w:val="clear" w:color="auto" w:fill="auto"/>
          </w:tcPr>
          <w:p w14:paraId="183D47DA" w14:textId="77777777" w:rsidR="0083512C" w:rsidRPr="00366349" w:rsidRDefault="0083512C" w:rsidP="00366349">
            <w:pPr>
              <w:spacing w:line="360" w:lineRule="auto"/>
              <w:jc w:val="both"/>
              <w:rPr>
                <w:rFonts w:ascii="Arial Narrow" w:hAnsi="Arial Narrow"/>
                <w:kern w:val="2"/>
                <w:sz w:val="20"/>
                <w:szCs w:val="20"/>
              </w:rPr>
            </w:pPr>
          </w:p>
        </w:tc>
      </w:tr>
      <w:tr w:rsidR="0083512C" w:rsidRPr="00366349" w14:paraId="7285B33A" w14:textId="77777777" w:rsidTr="00366349">
        <w:trPr>
          <w:trHeight w:val="269"/>
        </w:trPr>
        <w:tc>
          <w:tcPr>
            <w:tcW w:w="861" w:type="dxa"/>
            <w:vAlign w:val="center"/>
          </w:tcPr>
          <w:p w14:paraId="783C9933"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lastRenderedPageBreak/>
              <w:t>8</w:t>
            </w:r>
          </w:p>
        </w:tc>
        <w:tc>
          <w:tcPr>
            <w:tcW w:w="2792" w:type="dxa"/>
          </w:tcPr>
          <w:p w14:paraId="47CE3E87"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Winterton</w:t>
            </w:r>
          </w:p>
        </w:tc>
        <w:tc>
          <w:tcPr>
            <w:tcW w:w="2583" w:type="dxa"/>
            <w:shd w:val="clear" w:color="auto" w:fill="auto"/>
          </w:tcPr>
          <w:p w14:paraId="4E419B55"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47%</w:t>
            </w:r>
          </w:p>
        </w:tc>
        <w:tc>
          <w:tcPr>
            <w:tcW w:w="1678" w:type="dxa"/>
            <w:shd w:val="clear" w:color="auto" w:fill="auto"/>
            <w:vAlign w:val="center"/>
          </w:tcPr>
          <w:p w14:paraId="45F0E0FF" w14:textId="77777777" w:rsidR="0083512C" w:rsidRPr="00366349" w:rsidRDefault="0083512C" w:rsidP="00366349">
            <w:pPr>
              <w:spacing w:line="360" w:lineRule="auto"/>
              <w:jc w:val="both"/>
              <w:rPr>
                <w:rFonts w:ascii="Arial Narrow" w:hAnsi="Arial Narrow"/>
                <w:kern w:val="2"/>
                <w:sz w:val="20"/>
                <w:szCs w:val="20"/>
              </w:rPr>
            </w:pPr>
          </w:p>
        </w:tc>
        <w:tc>
          <w:tcPr>
            <w:tcW w:w="1017" w:type="dxa"/>
            <w:shd w:val="clear" w:color="auto" w:fill="FF0000"/>
          </w:tcPr>
          <w:p w14:paraId="44F47DAA"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 xml:space="preserve">High </w:t>
            </w:r>
          </w:p>
        </w:tc>
      </w:tr>
      <w:tr w:rsidR="0083512C" w:rsidRPr="00366349" w14:paraId="591AC73F" w14:textId="77777777" w:rsidTr="00366349">
        <w:trPr>
          <w:trHeight w:val="256"/>
        </w:trPr>
        <w:tc>
          <w:tcPr>
            <w:tcW w:w="861" w:type="dxa"/>
            <w:vAlign w:val="center"/>
          </w:tcPr>
          <w:p w14:paraId="0E39BB6C"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9</w:t>
            </w:r>
          </w:p>
        </w:tc>
        <w:tc>
          <w:tcPr>
            <w:tcW w:w="2792" w:type="dxa"/>
          </w:tcPr>
          <w:p w14:paraId="57D7E1BE"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Estcourt</w:t>
            </w:r>
          </w:p>
        </w:tc>
        <w:tc>
          <w:tcPr>
            <w:tcW w:w="2583" w:type="dxa"/>
            <w:shd w:val="clear" w:color="auto" w:fill="auto"/>
          </w:tcPr>
          <w:p w14:paraId="0FFC291E"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51%</w:t>
            </w:r>
          </w:p>
        </w:tc>
        <w:tc>
          <w:tcPr>
            <w:tcW w:w="1678" w:type="dxa"/>
            <w:shd w:val="clear" w:color="auto" w:fill="ED7D31" w:themeFill="accent2"/>
            <w:vAlign w:val="center"/>
          </w:tcPr>
          <w:p w14:paraId="57C21760" w14:textId="77777777" w:rsidR="0083512C" w:rsidRPr="00366349" w:rsidRDefault="0083512C" w:rsidP="00366349">
            <w:pPr>
              <w:spacing w:line="360" w:lineRule="auto"/>
              <w:jc w:val="both"/>
              <w:rPr>
                <w:rFonts w:ascii="Arial Narrow" w:hAnsi="Arial Narrow"/>
                <w:kern w:val="2"/>
                <w:sz w:val="20"/>
                <w:szCs w:val="20"/>
              </w:rPr>
            </w:pPr>
            <w:r w:rsidRPr="00366349">
              <w:rPr>
                <w:rFonts w:ascii="Arial Narrow" w:hAnsi="Arial Narrow"/>
                <w:kern w:val="2"/>
                <w:sz w:val="20"/>
                <w:szCs w:val="20"/>
              </w:rPr>
              <w:t>Medium</w:t>
            </w:r>
          </w:p>
        </w:tc>
        <w:tc>
          <w:tcPr>
            <w:tcW w:w="1017" w:type="dxa"/>
            <w:shd w:val="clear" w:color="auto" w:fill="auto"/>
            <w:vAlign w:val="center"/>
          </w:tcPr>
          <w:p w14:paraId="4C078F8C" w14:textId="77777777" w:rsidR="0083512C" w:rsidRPr="00366349" w:rsidRDefault="0083512C" w:rsidP="00366349">
            <w:pPr>
              <w:spacing w:line="360" w:lineRule="auto"/>
              <w:jc w:val="both"/>
              <w:rPr>
                <w:rFonts w:ascii="Arial Narrow" w:hAnsi="Arial Narrow"/>
                <w:kern w:val="2"/>
                <w:sz w:val="20"/>
                <w:szCs w:val="20"/>
              </w:rPr>
            </w:pPr>
          </w:p>
        </w:tc>
      </w:tr>
    </w:tbl>
    <w:p w14:paraId="735AB079"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Source: Department of Water and Sanitation, 2022</w:t>
      </w:r>
    </w:p>
    <w:p w14:paraId="687618F4" w14:textId="3A012298"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Green Drop Assessment risk rating is an important tool for identifying areas where improvements are needed in the management of the District’s wastewater treatment plants. As can be seen in </w:t>
      </w:r>
      <w:r w:rsidR="00F803D1">
        <w:rPr>
          <w:rFonts w:ascii="Arial Narrow" w:hAnsi="Arial Narrow"/>
          <w:sz w:val="24"/>
          <w:szCs w:val="24"/>
        </w:rPr>
        <w:fldChar w:fldCharType="begin"/>
      </w:r>
      <w:r w:rsidR="00F803D1">
        <w:rPr>
          <w:rFonts w:ascii="Arial Narrow" w:hAnsi="Arial Narrow"/>
          <w:sz w:val="24"/>
          <w:szCs w:val="24"/>
        </w:rPr>
        <w:instrText xml:space="preserve"> REF _Ref146196854 </w:instrText>
      </w:r>
      <w:r w:rsidR="00F803D1">
        <w:rPr>
          <w:rFonts w:ascii="Arial Narrow" w:hAnsi="Arial Narrow"/>
          <w:sz w:val="24"/>
          <w:szCs w:val="24"/>
        </w:rPr>
        <w:fldChar w:fldCharType="separate"/>
      </w:r>
      <w:r w:rsidR="00F803D1">
        <w:t xml:space="preserve">Table </w:t>
      </w:r>
      <w:r w:rsidR="00F803D1">
        <w:rPr>
          <w:noProof/>
        </w:rPr>
        <w:t>17</w:t>
      </w:r>
      <w:r w:rsidR="00F803D1">
        <w:rPr>
          <w:rFonts w:ascii="Arial Narrow" w:hAnsi="Arial Narrow"/>
          <w:sz w:val="24"/>
          <w:szCs w:val="24"/>
        </w:rPr>
        <w:fldChar w:fldCharType="end"/>
      </w:r>
      <w:r w:rsidRPr="0083512C">
        <w:rPr>
          <w:rFonts w:ascii="Arial Narrow" w:hAnsi="Arial Narrow"/>
          <w:sz w:val="24"/>
          <w:szCs w:val="24"/>
        </w:rPr>
        <w:t>, the District’s WWT plants are generally in the high-risk category, indicating that the plants are not functioning effectively, and pose a significant risk to the environment and public health.</w:t>
      </w:r>
    </w:p>
    <w:p w14:paraId="15A83092" w14:textId="77777777" w:rsidR="0083512C" w:rsidRPr="00366349" w:rsidRDefault="0083512C" w:rsidP="00381FE2">
      <w:pPr>
        <w:pStyle w:val="Heading4"/>
        <w:numPr>
          <w:ilvl w:val="3"/>
          <w:numId w:val="25"/>
        </w:numPr>
        <w:ind w:left="851" w:hanging="851"/>
      </w:pPr>
      <w:bookmarkStart w:id="347" w:name="_Toc128478659"/>
      <w:r w:rsidRPr="00366349">
        <w:t>Solid Waste Management</w:t>
      </w:r>
      <w:bookmarkEnd w:id="347"/>
    </w:p>
    <w:p w14:paraId="705C020A" w14:textId="6978811F" w:rsid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Solid waste management is a shared function between the district and the local municipalities. All three local municipalities in uThukela are operating their own waste disposal sites which are licensed appropriately. The uThukela District Municipality is not responsible for waste collection. In terms of solid waste collection by the local municipalities, </w:t>
      </w:r>
      <w:r w:rsidR="00F803D1">
        <w:rPr>
          <w:rFonts w:ascii="Arial Narrow" w:hAnsi="Arial Narrow"/>
          <w:sz w:val="24"/>
          <w:szCs w:val="24"/>
        </w:rPr>
        <w:fldChar w:fldCharType="begin"/>
      </w:r>
      <w:r w:rsidR="00F803D1">
        <w:rPr>
          <w:rFonts w:ascii="Arial Narrow" w:hAnsi="Arial Narrow"/>
          <w:sz w:val="24"/>
          <w:szCs w:val="24"/>
        </w:rPr>
        <w:instrText xml:space="preserve"> REF _Ref146196948 </w:instrText>
      </w:r>
      <w:r w:rsidR="00F803D1">
        <w:rPr>
          <w:rFonts w:ascii="Arial Narrow" w:hAnsi="Arial Narrow"/>
          <w:sz w:val="24"/>
          <w:szCs w:val="24"/>
        </w:rPr>
        <w:fldChar w:fldCharType="separate"/>
      </w:r>
      <w:r w:rsidR="00F803D1">
        <w:t xml:space="preserve">Figure </w:t>
      </w:r>
      <w:r w:rsidR="00F803D1">
        <w:rPr>
          <w:noProof/>
        </w:rPr>
        <w:t>23</w:t>
      </w:r>
      <w:r w:rsidR="00F803D1">
        <w:rPr>
          <w:rFonts w:ascii="Arial Narrow" w:hAnsi="Arial Narrow"/>
          <w:sz w:val="24"/>
          <w:szCs w:val="24"/>
        </w:rPr>
        <w:fldChar w:fldCharType="end"/>
      </w:r>
      <w:r w:rsidR="00F803D1">
        <w:rPr>
          <w:rFonts w:ascii="Arial Narrow" w:hAnsi="Arial Narrow"/>
          <w:sz w:val="24"/>
          <w:szCs w:val="24"/>
        </w:rPr>
        <w:t xml:space="preserve"> </w:t>
      </w:r>
      <w:r w:rsidRPr="0083512C">
        <w:rPr>
          <w:rFonts w:ascii="Arial Narrow" w:hAnsi="Arial Narrow"/>
          <w:sz w:val="24"/>
          <w:szCs w:val="24"/>
        </w:rPr>
        <w:t>shows that the majority of the households in the area have their own refuse dump, followed by households that have local authorities removing the waste once a week to less often.</w:t>
      </w:r>
    </w:p>
    <w:p w14:paraId="08598359" w14:textId="3DDE9F98" w:rsidR="005579BA" w:rsidRPr="0083512C" w:rsidRDefault="00F803D1" w:rsidP="005579BA">
      <w:pPr>
        <w:spacing w:after="0" w:line="240" w:lineRule="auto"/>
        <w:jc w:val="both"/>
        <w:rPr>
          <w:rFonts w:ascii="Arial Narrow" w:hAnsi="Arial Narrow"/>
          <w:sz w:val="24"/>
          <w:szCs w:val="24"/>
        </w:rPr>
      </w:pPr>
      <w:r w:rsidRPr="0083512C">
        <w:rPr>
          <w:rFonts w:ascii="Arial Narrow" w:hAnsi="Arial Narrow"/>
          <w:noProof/>
          <w:sz w:val="24"/>
          <w:szCs w:val="24"/>
        </w:rPr>
        <w:drawing>
          <wp:anchor distT="0" distB="0" distL="114300" distR="114300" simplePos="0" relativeHeight="251631104" behindDoc="0" locked="0" layoutInCell="1" allowOverlap="1" wp14:anchorId="30A23AFB" wp14:editId="253ECA49">
            <wp:simplePos x="0" y="0"/>
            <wp:positionH relativeFrom="column">
              <wp:posOffset>0</wp:posOffset>
            </wp:positionH>
            <wp:positionV relativeFrom="paragraph">
              <wp:posOffset>168910</wp:posOffset>
            </wp:positionV>
            <wp:extent cx="4537710" cy="3115310"/>
            <wp:effectExtent l="0" t="0" r="0" b="0"/>
            <wp:wrapSquare wrapText="bothSides"/>
            <wp:docPr id="195" name="Chart 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3A9636B8" w14:textId="6E3965EB" w:rsidR="00F803D1" w:rsidRDefault="00F803D1" w:rsidP="00F803D1">
      <w:pPr>
        <w:pStyle w:val="Caption"/>
        <w:rPr>
          <w:sz w:val="24"/>
          <w:szCs w:val="24"/>
        </w:rPr>
      </w:pPr>
      <w:bookmarkStart w:id="348" w:name="_Ref146196948"/>
      <w:bookmarkStart w:id="349" w:name="_Toc146250099"/>
      <w:r>
        <w:t xml:space="preserve">Figure </w:t>
      </w:r>
      <w:r>
        <w:fldChar w:fldCharType="begin"/>
      </w:r>
      <w:r>
        <w:instrText xml:space="preserve"> SEQ Figure \* ARABIC </w:instrText>
      </w:r>
      <w:r>
        <w:fldChar w:fldCharType="separate"/>
      </w:r>
      <w:r w:rsidR="004F5D72">
        <w:rPr>
          <w:noProof/>
        </w:rPr>
        <w:t>23</w:t>
      </w:r>
      <w:r>
        <w:fldChar w:fldCharType="end"/>
      </w:r>
      <w:bookmarkEnd w:id="348"/>
      <w:r>
        <w:rPr>
          <w:lang w:val="en-US"/>
        </w:rPr>
        <w:t>: Access to refuse removal</w:t>
      </w:r>
      <w:bookmarkEnd w:id="349"/>
    </w:p>
    <w:p w14:paraId="1A02CB69" w14:textId="789300E5"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Effective solid waste management is crucial for maintaining public health and the environment, as well as promoting economic development. Poor waste management practices can result in environmental pollution, the spread of disease, and other negative impacts. By properly managing solid waste, the uThukela District can help ensure a clean, healthy, and sustainable community for its residents.</w:t>
      </w:r>
    </w:p>
    <w:p w14:paraId="784240AD" w14:textId="77777777" w:rsidR="0083512C" w:rsidRPr="005579BA" w:rsidRDefault="0083512C" w:rsidP="00381FE2">
      <w:pPr>
        <w:pStyle w:val="Heading4"/>
        <w:numPr>
          <w:ilvl w:val="3"/>
          <w:numId w:val="25"/>
        </w:numPr>
        <w:ind w:left="851" w:hanging="851"/>
      </w:pPr>
      <w:bookmarkStart w:id="350" w:name="_Toc117842434"/>
      <w:bookmarkStart w:id="351" w:name="_Toc121858614"/>
      <w:bookmarkStart w:id="352" w:name="_Toc128478660"/>
      <w:r w:rsidRPr="005579BA">
        <w:lastRenderedPageBreak/>
        <w:t>Energy and Electricity</w:t>
      </w:r>
      <w:bookmarkEnd w:id="350"/>
      <w:bookmarkEnd w:id="351"/>
      <w:bookmarkEnd w:id="352"/>
      <w:r w:rsidRPr="005579BA">
        <w:t xml:space="preserve"> </w:t>
      </w:r>
    </w:p>
    <w:p w14:paraId="20B81C45" w14:textId="77777777" w:rsid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Electricity is an essential service and a catalyst for development in the District. A substantial amount of the country's electricity comes from the coal-fired stations located in Mpumalanga. ESKOM, South Africa's electricity public utility, currently operates 13 coal-fired power stations with an installed capacity of 37 698 megawatts (MW). This fleet of coal fired power stations, excluding Medupi and Kusile, are on average 41 years old. These power stations have been run far harder than international norms and have not been maintained as they should have been.</w:t>
      </w:r>
    </w:p>
    <w:p w14:paraId="10B570E3" w14:textId="5588C0FD" w:rsidR="00F803D1" w:rsidRDefault="00F803D1" w:rsidP="00F803D1">
      <w:pPr>
        <w:pStyle w:val="Caption"/>
        <w:rPr>
          <w:sz w:val="24"/>
          <w:szCs w:val="24"/>
        </w:rPr>
      </w:pPr>
      <w:bookmarkStart w:id="353" w:name="_Toc146250100"/>
      <w:r w:rsidRPr="0083512C">
        <w:rPr>
          <w:noProof/>
          <w:sz w:val="24"/>
          <w:szCs w:val="24"/>
        </w:rPr>
        <w:drawing>
          <wp:anchor distT="0" distB="0" distL="114300" distR="114300" simplePos="0" relativeHeight="251748864" behindDoc="0" locked="0" layoutInCell="1" allowOverlap="1" wp14:anchorId="05C71A8B" wp14:editId="11901D04">
            <wp:simplePos x="0" y="0"/>
            <wp:positionH relativeFrom="column">
              <wp:posOffset>0</wp:posOffset>
            </wp:positionH>
            <wp:positionV relativeFrom="paragraph">
              <wp:posOffset>7408</wp:posOffset>
            </wp:positionV>
            <wp:extent cx="4206875" cy="2589376"/>
            <wp:effectExtent l="0" t="0" r="0" b="0"/>
            <wp:wrapSquare wrapText="bothSides"/>
            <wp:docPr id="194" name="Chart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r>
        <w:t xml:space="preserve">Figure </w:t>
      </w:r>
      <w:r>
        <w:fldChar w:fldCharType="begin"/>
      </w:r>
      <w:r>
        <w:instrText xml:space="preserve"> SEQ Figure \* ARABIC </w:instrText>
      </w:r>
      <w:r>
        <w:fldChar w:fldCharType="separate"/>
      </w:r>
      <w:r w:rsidR="004F5D72">
        <w:rPr>
          <w:noProof/>
        </w:rPr>
        <w:t>24</w:t>
      </w:r>
      <w:r>
        <w:fldChar w:fldCharType="end"/>
      </w:r>
      <w:r>
        <w:rPr>
          <w:lang w:val="en-US"/>
        </w:rPr>
        <w:t>: Access to electricity</w:t>
      </w:r>
      <w:bookmarkEnd w:id="353"/>
    </w:p>
    <w:p w14:paraId="52213A70" w14:textId="002C98F2"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In uThukela, access to electricity varies, with some rural areas having limited or no access to the grid. In these areas, households may rely on alternative sources of energy, such as solar power or generator systems. In more urban areas, access to electricity is more widespread, with a higher proportion of households having access to the grid</w:t>
      </w:r>
      <w:r w:rsidR="00313620">
        <w:rPr>
          <w:rFonts w:ascii="Arial Narrow" w:hAnsi="Arial Narrow"/>
          <w:sz w:val="24"/>
          <w:szCs w:val="24"/>
        </w:rPr>
        <w:t>.</w:t>
      </w:r>
    </w:p>
    <w:p w14:paraId="5FCBBD71"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identification of the Colenso Coal Electricity Generation project as a catalytic project in the district has significant implications for the uThukela’s efforts to increase electricity generation. This project can be seen as a vital step towards addressing the current energy challenges faced by the region. By ramping up electricity generation, the uThukela District Municipality can ensure a more reliable and sustainable power supply, which will have positive effects on local businesses, industry, and residents.</w:t>
      </w:r>
    </w:p>
    <w:p w14:paraId="47D053DB" w14:textId="77777777" w:rsidR="0083512C" w:rsidRPr="000F17D7" w:rsidRDefault="0083512C" w:rsidP="00381FE2">
      <w:pPr>
        <w:pStyle w:val="Heading3"/>
        <w:numPr>
          <w:ilvl w:val="2"/>
          <w:numId w:val="25"/>
        </w:numPr>
        <w:spacing w:before="0" w:after="0"/>
        <w:ind w:left="709" w:hanging="709"/>
      </w:pPr>
      <w:bookmarkStart w:id="354" w:name="_Toc128478661"/>
      <w:bookmarkStart w:id="355" w:name="_Toc146250023"/>
      <w:r w:rsidRPr="000F17D7">
        <w:t>Social Facilities</w:t>
      </w:r>
      <w:bookmarkEnd w:id="354"/>
      <w:bookmarkEnd w:id="355"/>
    </w:p>
    <w:p w14:paraId="1E2DC2D1" w14:textId="1820AC63" w:rsidR="0083512C" w:rsidRPr="000F17D7" w:rsidRDefault="0083512C" w:rsidP="00381FE2">
      <w:pPr>
        <w:pStyle w:val="Heading4"/>
        <w:numPr>
          <w:ilvl w:val="3"/>
          <w:numId w:val="25"/>
        </w:numPr>
        <w:ind w:left="851" w:hanging="851"/>
      </w:pPr>
      <w:bookmarkStart w:id="356" w:name="_Toc128478662"/>
      <w:r w:rsidRPr="000F17D7">
        <w:t>Education</w:t>
      </w:r>
      <w:bookmarkEnd w:id="356"/>
    </w:p>
    <w:p w14:paraId="5C977FA0"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There are 445 public schools and 15 independent schools in uThukela District Municipality. The primary and high schools are fairly adequate in the District and institutions for higher learning are not available. Only one Further Education and Training College that is based in Ladysmith Town is offering education and training to prospective students in the district.</w:t>
      </w:r>
    </w:p>
    <w:p w14:paraId="3B0803B4"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lastRenderedPageBreak/>
        <w:t>The District Municipality is facing the vandalism of schools buildings especially during the school holidays. The District is also facing the shortage of training institutions. A catalytic project has also been proposed to build a hospitality school run by an FET College at Bergville.</w:t>
      </w:r>
    </w:p>
    <w:p w14:paraId="3D82DD6B" w14:textId="77777777" w:rsidR="0083512C" w:rsidRPr="000F17D7" w:rsidRDefault="0083512C" w:rsidP="00381FE2">
      <w:pPr>
        <w:pStyle w:val="Heading4"/>
        <w:numPr>
          <w:ilvl w:val="3"/>
          <w:numId w:val="25"/>
        </w:numPr>
        <w:ind w:left="851" w:hanging="851"/>
      </w:pPr>
      <w:bookmarkStart w:id="357" w:name="_Toc128478663"/>
      <w:r w:rsidRPr="000F17D7">
        <w:t>Health</w:t>
      </w:r>
      <w:bookmarkEnd w:id="357"/>
    </w:p>
    <w:p w14:paraId="60752138"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uThukela District Municipality has 4 Hospitals, 37 Primary Health Care Clinics and 12 Mobile Clinics. The challenge that is facing the District is that not all clinics open 7 days a week as some open 5 days a week only. Emergency Medical and Rescue Services are provided in the District; however Ambulance Services are inadequate to provide an equitable and satisfactory service to all the communities within the District. HIV/AIDS, TB and Children not gaining weight are the leading problematic diseases affecting the majority of uThukela communities.</w:t>
      </w:r>
    </w:p>
    <w:p w14:paraId="088848E6"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Poverty is a major factor that predisposes the people of uThukela District to the aforementioned diseases. The reality is that uThukela District does not have sufficient Health Services. The deployment of Health Workers is making a difference especially in rural areas but it needs to be strengthening by deploying more Community Workers.</w:t>
      </w:r>
    </w:p>
    <w:p w14:paraId="6F615414" w14:textId="77777777" w:rsidR="0083512C" w:rsidRPr="000F17D7" w:rsidRDefault="0083512C" w:rsidP="00381FE2">
      <w:pPr>
        <w:pStyle w:val="Heading4"/>
        <w:numPr>
          <w:ilvl w:val="3"/>
          <w:numId w:val="25"/>
        </w:numPr>
        <w:ind w:left="851" w:hanging="851"/>
      </w:pPr>
      <w:bookmarkStart w:id="358" w:name="_Toc128478664"/>
      <w:r w:rsidRPr="000F17D7">
        <w:t>Police Stations</w:t>
      </w:r>
      <w:bookmarkEnd w:id="358"/>
    </w:p>
    <w:p w14:paraId="03E369C6"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There are fifteen police stations which are located within Alfred Duma LM (6), Inkosi Langalibalele LM (5) and Okhahlamba (4). Although these facilities are servicing the entire district municipal area most of these facilities are located within the urban centres of different municipalities which is sometimes inefficient for the remote rural settlements.</w:t>
      </w:r>
    </w:p>
    <w:p w14:paraId="465D70A0" w14:textId="77777777" w:rsidR="0083512C" w:rsidRPr="000F17D7" w:rsidRDefault="0083512C" w:rsidP="00381FE2">
      <w:pPr>
        <w:pStyle w:val="Heading4"/>
        <w:numPr>
          <w:ilvl w:val="3"/>
          <w:numId w:val="25"/>
        </w:numPr>
        <w:ind w:left="851" w:hanging="851"/>
      </w:pPr>
      <w:bookmarkStart w:id="359" w:name="_Toc128478665"/>
      <w:r w:rsidRPr="000F17D7">
        <w:t>Sports Facilities</w:t>
      </w:r>
      <w:bookmarkEnd w:id="359"/>
    </w:p>
    <w:p w14:paraId="09B67D99"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uThukela does not appear to be well provided with sports and recreational facilities. The sport facilities are mainly found within the urban centres i.e., Ladysmith, Estcourt and Bergville Towns. A need exists to ensure that these facilities are rolled out within the rural areas.</w:t>
      </w:r>
    </w:p>
    <w:p w14:paraId="29892559" w14:textId="1BB1F704" w:rsidR="0083512C" w:rsidRDefault="0083512C" w:rsidP="00381FE2">
      <w:pPr>
        <w:pStyle w:val="Heading2"/>
        <w:numPr>
          <w:ilvl w:val="1"/>
          <w:numId w:val="25"/>
        </w:numPr>
        <w:spacing w:line="240" w:lineRule="auto"/>
        <w:ind w:left="567" w:hanging="567"/>
        <w:rPr>
          <w:color w:val="538135" w:themeColor="accent6" w:themeShade="BF"/>
        </w:rPr>
      </w:pPr>
      <w:bookmarkStart w:id="360" w:name="_Toc146250024"/>
      <w:r w:rsidRPr="0083512C">
        <w:rPr>
          <w:color w:val="538135" w:themeColor="accent6" w:themeShade="BF"/>
        </w:rPr>
        <w:t>Biophysical Analysis</w:t>
      </w:r>
      <w:bookmarkEnd w:id="360"/>
    </w:p>
    <w:p w14:paraId="27BC7D5C" w14:textId="77777777" w:rsidR="0083512C" w:rsidRDefault="0083512C" w:rsidP="00347CD1">
      <w:pPr>
        <w:spacing w:after="0" w:line="240" w:lineRule="auto"/>
      </w:pPr>
    </w:p>
    <w:p w14:paraId="20BE2BA8"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environmental features are the natural assets that are provided by nature. These comprise biosphere, hydrosphere, lithosphere, and the atmosphere. The aim of this section is to provide an overview of the uThukela District Municipality’s natural resources, which will inform the Rural Development Sector Plan. It discusses the topography, hydrology, vegetation, climate, geology, biodiversity, environmental sensitivity, agriculture and environmental management framework guidelines of the District.  </w:t>
      </w:r>
    </w:p>
    <w:p w14:paraId="3A9D8CB2" w14:textId="77777777" w:rsidR="0083512C" w:rsidRPr="00622B3D" w:rsidRDefault="0083512C" w:rsidP="00381FE2">
      <w:pPr>
        <w:pStyle w:val="Heading3"/>
        <w:numPr>
          <w:ilvl w:val="2"/>
          <w:numId w:val="25"/>
        </w:numPr>
        <w:spacing w:before="0" w:after="0"/>
        <w:ind w:left="709" w:hanging="709"/>
      </w:pPr>
      <w:bookmarkStart w:id="361" w:name="_Toc128478668"/>
      <w:bookmarkStart w:id="362" w:name="_Toc146250025"/>
      <w:r w:rsidRPr="00622B3D">
        <w:lastRenderedPageBreak/>
        <w:t>Topography</w:t>
      </w:r>
      <w:bookmarkEnd w:id="361"/>
      <w:bookmarkEnd w:id="362"/>
    </w:p>
    <w:p w14:paraId="492B5923" w14:textId="1A0F0DF0"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topography of the district is characterized by a diverse range of landscapes, including rolling hills, valleys, and flat plains.</w:t>
      </w:r>
    </w:p>
    <w:p w14:paraId="6AE8110E" w14:textId="38C8B78A" w:rsidR="008B5837" w:rsidRDefault="008B5837" w:rsidP="008B5837">
      <w:pPr>
        <w:pStyle w:val="Caption"/>
        <w:rPr>
          <w:sz w:val="24"/>
          <w:szCs w:val="24"/>
        </w:rPr>
      </w:pPr>
      <w:bookmarkStart w:id="363" w:name="_Toc146250134"/>
      <w:r w:rsidRPr="0083512C">
        <w:rPr>
          <w:b w:val="0"/>
          <w:bCs/>
          <w:noProof/>
          <w:sz w:val="24"/>
          <w:szCs w:val="24"/>
        </w:rPr>
        <w:drawing>
          <wp:anchor distT="0" distB="0" distL="114300" distR="114300" simplePos="0" relativeHeight="251611648" behindDoc="0" locked="0" layoutInCell="1" allowOverlap="1" wp14:anchorId="2DD6D13B" wp14:editId="0D828ABF">
            <wp:simplePos x="0" y="0"/>
            <wp:positionH relativeFrom="column">
              <wp:posOffset>0</wp:posOffset>
            </wp:positionH>
            <wp:positionV relativeFrom="paragraph">
              <wp:posOffset>8255</wp:posOffset>
            </wp:positionV>
            <wp:extent cx="4460593" cy="3165764"/>
            <wp:effectExtent l="0" t="0" r="0" b="0"/>
            <wp:wrapSquare wrapText="bothSides"/>
            <wp:docPr id="29" name="Picture 29"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map of a large area&#10;&#10;Description automatically generated"/>
                    <pic:cNvPicPr/>
                  </pic:nvPicPr>
                  <pic:blipFill rotWithShape="1">
                    <a:blip r:embed="rId47" cstate="print">
                      <a:extLst>
                        <a:ext uri="{28A0092B-C50C-407E-A947-70E740481C1C}">
                          <a14:useLocalDpi xmlns:a14="http://schemas.microsoft.com/office/drawing/2010/main" val="0"/>
                        </a:ext>
                      </a:extLst>
                    </a:blip>
                    <a:srcRect l="1118" t="1756" r="1728" b="728"/>
                    <a:stretch/>
                  </pic:blipFill>
                  <pic:spPr bwMode="auto">
                    <a:xfrm>
                      <a:off x="0" y="0"/>
                      <a:ext cx="4460593" cy="3165764"/>
                    </a:xfrm>
                    <a:prstGeom prst="rect">
                      <a:avLst/>
                    </a:prstGeom>
                    <a:ln>
                      <a:noFill/>
                    </a:ln>
                    <a:extLst>
                      <a:ext uri="{53640926-AAD7-44D8-BBD7-CCE9431645EC}">
                        <a14:shadowObscured xmlns:a14="http://schemas.microsoft.com/office/drawing/2010/main"/>
                      </a:ext>
                    </a:extLst>
                  </pic:spPr>
                </pic:pic>
              </a:graphicData>
            </a:graphic>
          </wp:anchor>
        </w:drawing>
      </w:r>
      <w:r>
        <w:t xml:space="preserve">Map </w:t>
      </w:r>
      <w:r>
        <w:fldChar w:fldCharType="begin"/>
      </w:r>
      <w:r>
        <w:instrText xml:space="preserve"> SEQ Map \* ARABIC </w:instrText>
      </w:r>
      <w:r>
        <w:fldChar w:fldCharType="separate"/>
      </w:r>
      <w:r w:rsidR="004F5D72">
        <w:rPr>
          <w:noProof/>
        </w:rPr>
        <w:t>4</w:t>
      </w:r>
      <w:r>
        <w:fldChar w:fldCharType="end"/>
      </w:r>
      <w:r>
        <w:rPr>
          <w:lang w:val="en-US"/>
        </w:rPr>
        <w:t>: Topography</w:t>
      </w:r>
      <w:bookmarkEnd w:id="363"/>
    </w:p>
    <w:p w14:paraId="1F0770B4" w14:textId="71DEF5BA"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uThukela River runs through the centre of the district, and its valley is surrounded by rolling hills and grassy plains. The landscape in the district is predominantly rural, with small towns and villages interspersed among agricultural and forestry areas. In some areas, the topography is hilly and mountainous, with steep slopes and deep valleys. These areas are often covered in dense vegetation, providing important habitats for wildlife.</w:t>
      </w:r>
    </w:p>
    <w:p w14:paraId="7B7B6CD3"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district is also home to several important water sources, including rivers, lakes, and wetlands. These water sources provide important ecological habitats and support local agriculture and tourism.</w:t>
      </w:r>
    </w:p>
    <w:p w14:paraId="490AC6C6"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topography of uThukela District Municipality has a significant impact on the local economy and way of life. The hilly terrain in some areas can make it difficult to access certain communities, which can impact transportation and communication infrastructure. The flat plains and valleys are typically used for agriculture and forestry, while the hills and mountains provide important habitats for wildlife and serve as recreational and tourist areas.</w:t>
      </w:r>
    </w:p>
    <w:p w14:paraId="3D7877F7"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topography of the district also has an impact on its climate, with the higher elevations typically experiencing cooler temperatures and higher rainfall than the lower areas. This can affect local agriculture and forestry, as well as the distribution of wildlife and vegetation.</w:t>
      </w:r>
    </w:p>
    <w:p w14:paraId="29893DEA" w14:textId="77777777" w:rsidR="0083512C" w:rsidRPr="00622B3D" w:rsidRDefault="0083512C" w:rsidP="00381FE2">
      <w:pPr>
        <w:pStyle w:val="Heading3"/>
        <w:numPr>
          <w:ilvl w:val="2"/>
          <w:numId w:val="25"/>
        </w:numPr>
        <w:spacing w:before="0" w:after="0"/>
        <w:ind w:left="709" w:hanging="709"/>
      </w:pPr>
      <w:bookmarkStart w:id="364" w:name="_Toc128478669"/>
      <w:bookmarkStart w:id="365" w:name="_Toc146250026"/>
      <w:r w:rsidRPr="00622B3D">
        <w:t>Hydrology</w:t>
      </w:r>
      <w:bookmarkEnd w:id="364"/>
      <w:bookmarkEnd w:id="365"/>
    </w:p>
    <w:p w14:paraId="1118F31B"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hydrology of the district is dominated by the uThukela River and its tributaries. Below are some key features of the hydrology of the uThukela District Municipality:</w:t>
      </w:r>
    </w:p>
    <w:p w14:paraId="1D8C8915" w14:textId="04A36120" w:rsidR="000652AD" w:rsidRDefault="000652AD" w:rsidP="000652AD">
      <w:pPr>
        <w:pStyle w:val="Caption"/>
        <w:rPr>
          <w:b w:val="0"/>
          <w:bCs/>
          <w:sz w:val="24"/>
          <w:szCs w:val="24"/>
        </w:rPr>
      </w:pPr>
      <w:bookmarkStart w:id="366" w:name="_Toc146250135"/>
      <w:r w:rsidRPr="0083512C">
        <w:rPr>
          <w:b w:val="0"/>
          <w:bCs/>
          <w:noProof/>
          <w:sz w:val="24"/>
          <w:szCs w:val="24"/>
        </w:rPr>
        <w:lastRenderedPageBreak/>
        <w:drawing>
          <wp:anchor distT="0" distB="0" distL="114300" distR="114300" simplePos="0" relativeHeight="251623936" behindDoc="0" locked="0" layoutInCell="1" allowOverlap="1" wp14:anchorId="418C8DDC" wp14:editId="3156637A">
            <wp:simplePos x="0" y="0"/>
            <wp:positionH relativeFrom="column">
              <wp:posOffset>0</wp:posOffset>
            </wp:positionH>
            <wp:positionV relativeFrom="paragraph">
              <wp:posOffset>7620</wp:posOffset>
            </wp:positionV>
            <wp:extent cx="4260273" cy="3025940"/>
            <wp:effectExtent l="0" t="0" r="0" b="0"/>
            <wp:wrapSquare wrapText="bothSides"/>
            <wp:docPr id="31" name="Picture 31"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map of a large area&#10;&#10;Description automatically generated"/>
                    <pic:cNvPicPr/>
                  </pic:nvPicPr>
                  <pic:blipFill rotWithShape="1">
                    <a:blip r:embed="rId48" cstate="print">
                      <a:extLst>
                        <a:ext uri="{28A0092B-C50C-407E-A947-70E740481C1C}">
                          <a14:useLocalDpi xmlns:a14="http://schemas.microsoft.com/office/drawing/2010/main" val="0"/>
                        </a:ext>
                      </a:extLst>
                    </a:blip>
                    <a:srcRect l="1069" t="1510" r="1791" b="911"/>
                    <a:stretch/>
                  </pic:blipFill>
                  <pic:spPr bwMode="auto">
                    <a:xfrm>
                      <a:off x="0" y="0"/>
                      <a:ext cx="4260273" cy="3025940"/>
                    </a:xfrm>
                    <a:prstGeom prst="rect">
                      <a:avLst/>
                    </a:prstGeom>
                    <a:ln>
                      <a:noFill/>
                    </a:ln>
                    <a:extLst>
                      <a:ext uri="{53640926-AAD7-44D8-BBD7-CCE9431645EC}">
                        <a14:shadowObscured xmlns:a14="http://schemas.microsoft.com/office/drawing/2010/main"/>
                      </a:ext>
                    </a:extLst>
                  </pic:spPr>
                </pic:pic>
              </a:graphicData>
            </a:graphic>
          </wp:anchor>
        </w:drawing>
      </w:r>
      <w:r>
        <w:t xml:space="preserve">Map </w:t>
      </w:r>
      <w:r>
        <w:fldChar w:fldCharType="begin"/>
      </w:r>
      <w:r>
        <w:instrText xml:space="preserve"> SEQ Map \* ARABIC </w:instrText>
      </w:r>
      <w:r>
        <w:fldChar w:fldCharType="separate"/>
      </w:r>
      <w:r w:rsidR="004F5D72">
        <w:rPr>
          <w:noProof/>
        </w:rPr>
        <w:t>5</w:t>
      </w:r>
      <w:r>
        <w:fldChar w:fldCharType="end"/>
      </w:r>
      <w:r>
        <w:rPr>
          <w:lang w:val="en-US"/>
        </w:rPr>
        <w:t>: Hydrology</w:t>
      </w:r>
      <w:bookmarkEnd w:id="366"/>
    </w:p>
    <w:p w14:paraId="05331606" w14:textId="0E3F1D9A" w:rsidR="0083512C" w:rsidRPr="0083512C" w:rsidRDefault="0083512C" w:rsidP="0083512C">
      <w:pPr>
        <w:spacing w:line="360" w:lineRule="auto"/>
        <w:jc w:val="both"/>
        <w:rPr>
          <w:rFonts w:ascii="Arial Narrow" w:hAnsi="Arial Narrow"/>
          <w:sz w:val="24"/>
          <w:szCs w:val="24"/>
        </w:rPr>
      </w:pPr>
      <w:r w:rsidRPr="0083512C">
        <w:rPr>
          <w:rFonts w:ascii="Arial Narrow" w:hAnsi="Arial Narrow"/>
          <w:b/>
          <w:bCs/>
          <w:sz w:val="24"/>
          <w:szCs w:val="24"/>
        </w:rPr>
        <w:t>uThukela River:</w:t>
      </w:r>
      <w:r w:rsidRPr="0083512C">
        <w:rPr>
          <w:rFonts w:ascii="Arial Narrow" w:hAnsi="Arial Narrow"/>
          <w:sz w:val="24"/>
          <w:szCs w:val="24"/>
        </w:rPr>
        <w:t xml:space="preserve"> The uThukela River is the largest river in the district, and it is the lifeblood of the region's hydrology. The river originates in the Drakensberg Mountains and flows through the district for approximately 500 kilometers before emptying into the Indian Ocean. The uThukela River provides water for agricultural, urban, and industrial uses in the district, and it is an important habitat for a variety of aquatic species.</w:t>
      </w:r>
    </w:p>
    <w:p w14:paraId="13E09509"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b/>
          <w:bCs/>
          <w:sz w:val="24"/>
          <w:szCs w:val="24"/>
        </w:rPr>
        <w:t>Tributaries</w:t>
      </w:r>
      <w:r w:rsidRPr="0083512C">
        <w:rPr>
          <w:rFonts w:ascii="Arial Narrow" w:hAnsi="Arial Narrow"/>
          <w:sz w:val="24"/>
          <w:szCs w:val="24"/>
        </w:rPr>
        <w:t>: The uThukela River has several tributaries that flow through the district, including the Mooi River, the Klip River, and the Blood River. These tributaries are important sources of water for the uThukela River and provide additional habitat for aquatic species.</w:t>
      </w:r>
    </w:p>
    <w:p w14:paraId="29C23E3B"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b/>
          <w:bCs/>
          <w:sz w:val="24"/>
          <w:szCs w:val="24"/>
        </w:rPr>
        <w:t>Dams</w:t>
      </w:r>
      <w:r w:rsidRPr="0083512C">
        <w:rPr>
          <w:rFonts w:ascii="Arial Narrow" w:hAnsi="Arial Narrow"/>
          <w:sz w:val="24"/>
          <w:szCs w:val="24"/>
        </w:rPr>
        <w:t>: The District has several dams that are used for irrigation and water supply. The Spioenkop Dam is the largest dam in the district, with a capacity of 300 million cubic meters. Other important dams include the Sterkfontein Dam and the Goedertrouw Dam.</w:t>
      </w:r>
    </w:p>
    <w:p w14:paraId="1BDA2D9C"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b/>
          <w:bCs/>
          <w:sz w:val="24"/>
          <w:szCs w:val="24"/>
        </w:rPr>
        <w:t>Aquifers</w:t>
      </w:r>
      <w:r w:rsidRPr="0083512C">
        <w:rPr>
          <w:rFonts w:ascii="Arial Narrow" w:hAnsi="Arial Narrow"/>
          <w:sz w:val="24"/>
          <w:szCs w:val="24"/>
        </w:rPr>
        <w:t>: The district has several aquifers that provide groundwater for agriculture, urban, and industrial uses. The most important aquifers are located in the lower reaches of the uThukela River and the Mooi River.</w:t>
      </w:r>
    </w:p>
    <w:p w14:paraId="1C147AC9"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b/>
          <w:bCs/>
          <w:sz w:val="24"/>
          <w:szCs w:val="24"/>
        </w:rPr>
        <w:t>Flooding</w:t>
      </w:r>
      <w:r w:rsidRPr="0083512C">
        <w:rPr>
          <w:rFonts w:ascii="Arial Narrow" w:hAnsi="Arial Narrow"/>
          <w:sz w:val="24"/>
          <w:szCs w:val="24"/>
        </w:rPr>
        <w:t>: The uThukela River and its tributaries are prone to flooding, particularly during the summer months. The floods are often caused by heavy rainfall and can result in damage to infrastructure and crops. The district has implemented several flood management strategies, including the construction of flood control structures and the development of early warning systems.</w:t>
      </w:r>
    </w:p>
    <w:p w14:paraId="58B744F0"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b/>
          <w:bCs/>
          <w:sz w:val="24"/>
          <w:szCs w:val="24"/>
        </w:rPr>
        <w:t>Water quality</w:t>
      </w:r>
      <w:r w:rsidRPr="0083512C">
        <w:rPr>
          <w:rFonts w:ascii="Arial Narrow" w:hAnsi="Arial Narrow"/>
          <w:sz w:val="24"/>
          <w:szCs w:val="24"/>
        </w:rPr>
        <w:t>: The uThukela District Municipality faces several water quality challenges, particularly in urban areas. The pollution of the uThukela River and its tributaries is a significant problem, with industrial and agricultural activities being the main sources of pollution. The district has implemented several water quality management strategies, including the development of wastewater treatment facilities and the enforcement of environmental regulations.</w:t>
      </w:r>
    </w:p>
    <w:p w14:paraId="09DC95D0" w14:textId="736A8FF1"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lastRenderedPageBreak/>
        <w:t>uThukela District Municipality's hydrology is dominated by the uThukela River and its tributaries. The district's water resources are used for a variety of purposes, including agriculture, urban, and industrial uses. The district has implemented several strategies to manage its water resources, including the construction of dams, the development of aquifers, and the implementation of flood and water quality management measures.</w:t>
      </w:r>
    </w:p>
    <w:p w14:paraId="6E6C123E" w14:textId="77777777" w:rsidR="0083512C" w:rsidRPr="00F20E16" w:rsidRDefault="0083512C" w:rsidP="00381FE2">
      <w:pPr>
        <w:pStyle w:val="Heading3"/>
        <w:numPr>
          <w:ilvl w:val="2"/>
          <w:numId w:val="25"/>
        </w:numPr>
        <w:spacing w:before="0" w:after="0"/>
        <w:ind w:left="709" w:hanging="709"/>
      </w:pPr>
      <w:bookmarkStart w:id="367" w:name="_Toc128478670"/>
      <w:bookmarkStart w:id="368" w:name="_Toc146250027"/>
      <w:r w:rsidRPr="00F20E16">
        <w:t>Surface Water</w:t>
      </w:r>
      <w:bookmarkEnd w:id="367"/>
      <w:bookmarkEnd w:id="368"/>
    </w:p>
    <w:p w14:paraId="4304D1E1"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main rivers (perennial) that are found within the within uThukela District Municipality include namely uThukela River, Kip River, Sterkspruit River, Ngogo River, Ngwenyana, Sand River, Boesman River, Bloukrans River, Sikhehlenga River, Sundays River, Little Tugela, and Wasbank River. The uThukela River is the largest river in KwaZulu Natal (KZN) and also supplies water to large portion of the Province.</w:t>
      </w:r>
    </w:p>
    <w:p w14:paraId="2AF47A3C"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dams that are found in the District include the following:</w:t>
      </w:r>
    </w:p>
    <w:p w14:paraId="00020CF1" w14:textId="77777777" w:rsidR="0083512C" w:rsidRPr="0083512C" w:rsidRDefault="0083512C" w:rsidP="00381FE2">
      <w:pPr>
        <w:numPr>
          <w:ilvl w:val="0"/>
          <w:numId w:val="31"/>
        </w:numPr>
        <w:spacing w:after="0" w:line="276" w:lineRule="auto"/>
        <w:jc w:val="both"/>
        <w:rPr>
          <w:rFonts w:ascii="Arial Narrow" w:hAnsi="Arial Narrow"/>
          <w:sz w:val="24"/>
          <w:szCs w:val="24"/>
        </w:rPr>
      </w:pPr>
      <w:r w:rsidRPr="0083512C">
        <w:rPr>
          <w:rFonts w:ascii="Arial Narrow" w:hAnsi="Arial Narrow"/>
          <w:sz w:val="24"/>
          <w:szCs w:val="24"/>
        </w:rPr>
        <w:t>Driel Dam,</w:t>
      </w:r>
    </w:p>
    <w:p w14:paraId="69B7356B" w14:textId="77777777" w:rsidR="0083512C" w:rsidRPr="0083512C" w:rsidRDefault="0083512C" w:rsidP="00381FE2">
      <w:pPr>
        <w:numPr>
          <w:ilvl w:val="0"/>
          <w:numId w:val="31"/>
        </w:numPr>
        <w:spacing w:after="0" w:line="276" w:lineRule="auto"/>
        <w:jc w:val="both"/>
        <w:rPr>
          <w:rFonts w:ascii="Arial Narrow" w:hAnsi="Arial Narrow"/>
          <w:sz w:val="24"/>
          <w:szCs w:val="24"/>
        </w:rPr>
      </w:pPr>
      <w:r w:rsidRPr="0083512C">
        <w:rPr>
          <w:rFonts w:ascii="Arial Narrow" w:hAnsi="Arial Narrow"/>
          <w:sz w:val="24"/>
          <w:szCs w:val="24"/>
        </w:rPr>
        <w:t>Woodstock Dam (major),</w:t>
      </w:r>
    </w:p>
    <w:p w14:paraId="348928BC" w14:textId="77777777" w:rsidR="0083512C" w:rsidRPr="0083512C" w:rsidRDefault="0083512C" w:rsidP="00381FE2">
      <w:pPr>
        <w:numPr>
          <w:ilvl w:val="0"/>
          <w:numId w:val="31"/>
        </w:numPr>
        <w:spacing w:after="0" w:line="276" w:lineRule="auto"/>
        <w:jc w:val="both"/>
        <w:rPr>
          <w:rFonts w:ascii="Arial Narrow" w:hAnsi="Arial Narrow"/>
          <w:sz w:val="24"/>
          <w:szCs w:val="24"/>
        </w:rPr>
      </w:pPr>
      <w:r w:rsidRPr="0083512C">
        <w:rPr>
          <w:rFonts w:ascii="Arial Narrow" w:hAnsi="Arial Narrow"/>
          <w:sz w:val="24"/>
          <w:szCs w:val="24"/>
        </w:rPr>
        <w:t>Braamhoek Dam,</w:t>
      </w:r>
    </w:p>
    <w:p w14:paraId="0CEC73FD" w14:textId="77777777" w:rsidR="0083512C" w:rsidRPr="0083512C" w:rsidRDefault="0083512C" w:rsidP="00381FE2">
      <w:pPr>
        <w:numPr>
          <w:ilvl w:val="0"/>
          <w:numId w:val="31"/>
        </w:numPr>
        <w:spacing w:after="0" w:line="276" w:lineRule="auto"/>
        <w:jc w:val="both"/>
        <w:rPr>
          <w:rFonts w:ascii="Arial Narrow" w:hAnsi="Arial Narrow"/>
          <w:sz w:val="24"/>
          <w:szCs w:val="24"/>
        </w:rPr>
      </w:pPr>
      <w:r w:rsidRPr="0083512C">
        <w:rPr>
          <w:rFonts w:ascii="Arial Narrow" w:hAnsi="Arial Narrow"/>
          <w:sz w:val="24"/>
          <w:szCs w:val="24"/>
        </w:rPr>
        <w:t>Kilburn Dam,</w:t>
      </w:r>
    </w:p>
    <w:p w14:paraId="662A7385" w14:textId="77777777" w:rsidR="0083512C" w:rsidRPr="0083512C" w:rsidRDefault="0083512C" w:rsidP="00381FE2">
      <w:pPr>
        <w:numPr>
          <w:ilvl w:val="0"/>
          <w:numId w:val="31"/>
        </w:numPr>
        <w:spacing w:after="0" w:line="276" w:lineRule="auto"/>
        <w:jc w:val="both"/>
        <w:rPr>
          <w:rFonts w:ascii="Arial Narrow" w:hAnsi="Arial Narrow"/>
          <w:b/>
          <w:bCs/>
          <w:sz w:val="24"/>
          <w:szCs w:val="24"/>
        </w:rPr>
      </w:pPr>
      <w:r w:rsidRPr="0083512C">
        <w:rPr>
          <w:rFonts w:ascii="Arial Narrow" w:hAnsi="Arial Narrow"/>
          <w:sz w:val="24"/>
          <w:szCs w:val="24"/>
        </w:rPr>
        <w:t>Spioenkop Dam (major),</w:t>
      </w:r>
    </w:p>
    <w:p w14:paraId="059EA184" w14:textId="77777777" w:rsidR="0083512C" w:rsidRPr="0083512C" w:rsidRDefault="0083512C" w:rsidP="00381FE2">
      <w:pPr>
        <w:numPr>
          <w:ilvl w:val="0"/>
          <w:numId w:val="31"/>
        </w:numPr>
        <w:spacing w:after="0" w:line="276" w:lineRule="auto"/>
        <w:jc w:val="both"/>
        <w:rPr>
          <w:rFonts w:ascii="Arial Narrow" w:hAnsi="Arial Narrow"/>
          <w:sz w:val="24"/>
          <w:szCs w:val="24"/>
        </w:rPr>
      </w:pPr>
      <w:r w:rsidRPr="0083512C">
        <w:rPr>
          <w:rFonts w:ascii="Arial Narrow" w:hAnsi="Arial Narrow"/>
          <w:sz w:val="24"/>
          <w:szCs w:val="24"/>
        </w:rPr>
        <w:t>Wagendrift Dam,</w:t>
      </w:r>
    </w:p>
    <w:p w14:paraId="31A70385" w14:textId="77777777" w:rsidR="0083512C" w:rsidRPr="0083512C" w:rsidRDefault="0083512C" w:rsidP="00381FE2">
      <w:pPr>
        <w:numPr>
          <w:ilvl w:val="0"/>
          <w:numId w:val="31"/>
        </w:numPr>
        <w:spacing w:after="0" w:line="276" w:lineRule="auto"/>
        <w:jc w:val="both"/>
        <w:rPr>
          <w:rFonts w:ascii="Arial Narrow" w:hAnsi="Arial Narrow"/>
          <w:sz w:val="24"/>
          <w:szCs w:val="24"/>
        </w:rPr>
      </w:pPr>
      <w:r w:rsidRPr="0083512C">
        <w:rPr>
          <w:rFonts w:ascii="Arial Narrow" w:hAnsi="Arial Narrow"/>
          <w:sz w:val="24"/>
          <w:szCs w:val="24"/>
        </w:rPr>
        <w:t>Windsor Dam, and</w:t>
      </w:r>
    </w:p>
    <w:p w14:paraId="6F3ED27D" w14:textId="77777777" w:rsidR="0083512C" w:rsidRDefault="0083512C" w:rsidP="00381FE2">
      <w:pPr>
        <w:numPr>
          <w:ilvl w:val="0"/>
          <w:numId w:val="31"/>
        </w:numPr>
        <w:spacing w:after="0" w:line="276" w:lineRule="auto"/>
        <w:jc w:val="both"/>
        <w:rPr>
          <w:rFonts w:ascii="Arial Narrow" w:hAnsi="Arial Narrow"/>
          <w:sz w:val="24"/>
          <w:szCs w:val="24"/>
        </w:rPr>
      </w:pPr>
      <w:r w:rsidRPr="0083512C">
        <w:rPr>
          <w:rFonts w:ascii="Arial Narrow" w:hAnsi="Arial Narrow"/>
          <w:sz w:val="24"/>
          <w:szCs w:val="24"/>
        </w:rPr>
        <w:t>Bell Park Dam.</w:t>
      </w:r>
    </w:p>
    <w:p w14:paraId="0E73547C" w14:textId="77777777" w:rsidR="00F20E16" w:rsidRPr="0083512C" w:rsidRDefault="00F20E16" w:rsidP="00F20E16">
      <w:pPr>
        <w:spacing w:after="0" w:line="276" w:lineRule="auto"/>
        <w:ind w:left="720"/>
        <w:jc w:val="both"/>
        <w:rPr>
          <w:rFonts w:ascii="Arial Narrow" w:hAnsi="Arial Narrow"/>
          <w:sz w:val="24"/>
          <w:szCs w:val="24"/>
        </w:rPr>
      </w:pPr>
    </w:p>
    <w:p w14:paraId="581E090F" w14:textId="77777777" w:rsidR="0083512C" w:rsidRPr="00F20E16" w:rsidRDefault="0083512C" w:rsidP="00381FE2">
      <w:pPr>
        <w:pStyle w:val="Heading3"/>
        <w:numPr>
          <w:ilvl w:val="2"/>
          <w:numId w:val="25"/>
        </w:numPr>
        <w:spacing w:before="0" w:after="0"/>
        <w:ind w:left="709" w:hanging="709"/>
      </w:pPr>
      <w:bookmarkStart w:id="369" w:name="_Toc128478671"/>
      <w:bookmarkStart w:id="370" w:name="_Toc146250028"/>
      <w:r w:rsidRPr="00F20E16">
        <w:t>Strategic Water Sources Areas</w:t>
      </w:r>
      <w:bookmarkEnd w:id="369"/>
      <w:bookmarkEnd w:id="370"/>
    </w:p>
    <w:p w14:paraId="134E63D6"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District has several Strategic Water Source Areas (SWSAs) that are of significant importance for water resource management in the region. These areas are critical for water supply and are protected by the government to ensure their sustainable use. Here are some key features of the Strategic Water Source Areas in the uThukela District Municipality:</w:t>
      </w:r>
    </w:p>
    <w:p w14:paraId="4158C4FC" w14:textId="77777777" w:rsidR="0083512C" w:rsidRPr="00F20E16" w:rsidRDefault="0083512C" w:rsidP="00381FE2">
      <w:pPr>
        <w:pStyle w:val="ListParagraph"/>
        <w:numPr>
          <w:ilvl w:val="0"/>
          <w:numId w:val="43"/>
        </w:numPr>
        <w:spacing w:line="360" w:lineRule="auto"/>
        <w:rPr>
          <w:szCs w:val="24"/>
        </w:rPr>
      </w:pPr>
      <w:r w:rsidRPr="00F20E16">
        <w:rPr>
          <w:szCs w:val="24"/>
        </w:rPr>
        <w:t>The Drakensberg: The Drakensberg Mountains are a key water source for the uThukela District Municipality. The mountain range is the source of many rivers and streams that flow into the uThukela River, which is the largest river in the region. The uThukela River supplies water to several towns and cities in the area.</w:t>
      </w:r>
    </w:p>
    <w:p w14:paraId="0589D2E3" w14:textId="77777777" w:rsidR="0083512C" w:rsidRPr="00F20E16" w:rsidRDefault="0083512C" w:rsidP="00381FE2">
      <w:pPr>
        <w:pStyle w:val="ListParagraph"/>
        <w:numPr>
          <w:ilvl w:val="0"/>
          <w:numId w:val="43"/>
        </w:numPr>
        <w:spacing w:line="360" w:lineRule="auto"/>
        <w:rPr>
          <w:szCs w:val="24"/>
        </w:rPr>
      </w:pPr>
      <w:r w:rsidRPr="00F20E16">
        <w:rPr>
          <w:szCs w:val="24"/>
        </w:rPr>
        <w:t>The Tugela River: The Tugela River is the second-largest river in KwaZulu-Natal and is a significant water source for the uThukela District Municipality. The river originates in the Drakensberg Mountains and flows through the uThukela District before emptying into the Indian Ocean.</w:t>
      </w:r>
    </w:p>
    <w:p w14:paraId="136C120E" w14:textId="77777777" w:rsidR="0083512C" w:rsidRPr="00F20E16" w:rsidRDefault="0083512C" w:rsidP="00381FE2">
      <w:pPr>
        <w:pStyle w:val="ListParagraph"/>
        <w:numPr>
          <w:ilvl w:val="0"/>
          <w:numId w:val="43"/>
        </w:numPr>
        <w:spacing w:line="360" w:lineRule="auto"/>
        <w:rPr>
          <w:szCs w:val="24"/>
        </w:rPr>
      </w:pPr>
      <w:r w:rsidRPr="00F20E16">
        <w:rPr>
          <w:szCs w:val="24"/>
        </w:rPr>
        <w:lastRenderedPageBreak/>
        <w:t>The Spioenkop Dam: The Spioenkop Dam is a large dam that serves as a key water source for the region. It provides water for irrigation, as well as for domestic and industrial use.</w:t>
      </w:r>
    </w:p>
    <w:p w14:paraId="33FD506B" w14:textId="77777777" w:rsidR="0083512C" w:rsidRPr="00F20E16" w:rsidRDefault="0083512C" w:rsidP="00381FE2">
      <w:pPr>
        <w:pStyle w:val="ListParagraph"/>
        <w:numPr>
          <w:ilvl w:val="0"/>
          <w:numId w:val="43"/>
        </w:numPr>
        <w:spacing w:line="360" w:lineRule="auto"/>
        <w:rPr>
          <w:szCs w:val="24"/>
        </w:rPr>
      </w:pPr>
      <w:r w:rsidRPr="00F20E16">
        <w:rPr>
          <w:szCs w:val="24"/>
        </w:rPr>
        <w:t>The Klip River: The Klip River is a tributary of the uThukela River and is an important water source for the region. The river flows through several towns and provides water for domestic and agricultural use.</w:t>
      </w:r>
    </w:p>
    <w:p w14:paraId="1802EE98" w14:textId="77777777" w:rsidR="0083512C" w:rsidRPr="00F20E16" w:rsidRDefault="0083512C" w:rsidP="00381FE2">
      <w:pPr>
        <w:pStyle w:val="ListParagraph"/>
        <w:numPr>
          <w:ilvl w:val="0"/>
          <w:numId w:val="43"/>
        </w:numPr>
        <w:spacing w:line="360" w:lineRule="auto"/>
        <w:rPr>
          <w:szCs w:val="24"/>
        </w:rPr>
      </w:pPr>
      <w:r w:rsidRPr="00F20E16">
        <w:rPr>
          <w:szCs w:val="24"/>
        </w:rPr>
        <w:t>The Mooi River: The Mooi River is another tributary of the uThukela River and is an important source of water for the region. The river is a popular destination for trout fishing and provides water for irrigation and domestic use.</w:t>
      </w:r>
    </w:p>
    <w:p w14:paraId="4387E8E7" w14:textId="77777777" w:rsidR="0083512C" w:rsidRPr="00F20E16" w:rsidRDefault="0083512C" w:rsidP="00381FE2">
      <w:pPr>
        <w:pStyle w:val="ListParagraph"/>
        <w:numPr>
          <w:ilvl w:val="0"/>
          <w:numId w:val="43"/>
        </w:numPr>
        <w:spacing w:line="360" w:lineRule="auto"/>
        <w:rPr>
          <w:szCs w:val="24"/>
        </w:rPr>
      </w:pPr>
      <w:r w:rsidRPr="00F20E16">
        <w:rPr>
          <w:szCs w:val="24"/>
        </w:rPr>
        <w:t>Wilge River: The Wilge River is located in the eastern part of the district and is a major source of water for the region. It provides water for agriculture, industry, and domestic use.</w:t>
      </w:r>
    </w:p>
    <w:p w14:paraId="4FFEBBC9" w14:textId="77777777" w:rsidR="0083512C" w:rsidRPr="00F20E16" w:rsidRDefault="0083512C" w:rsidP="00381FE2">
      <w:pPr>
        <w:pStyle w:val="ListParagraph"/>
        <w:numPr>
          <w:ilvl w:val="0"/>
          <w:numId w:val="43"/>
        </w:numPr>
        <w:spacing w:line="360" w:lineRule="auto"/>
        <w:rPr>
          <w:szCs w:val="24"/>
        </w:rPr>
      </w:pPr>
      <w:r w:rsidRPr="00F20E16">
        <w:rPr>
          <w:szCs w:val="24"/>
        </w:rPr>
        <w:t xml:space="preserve">Middledale Pass: Middledale Pass is a strategic water source area in the southern part of the district. It is a major water catchment area and is an important source of water for the district. </w:t>
      </w:r>
    </w:p>
    <w:p w14:paraId="33FF9A01" w14:textId="77777777" w:rsidR="0083512C" w:rsidRPr="00F20E16" w:rsidRDefault="0083512C" w:rsidP="00381FE2">
      <w:pPr>
        <w:pStyle w:val="Heading3"/>
        <w:numPr>
          <w:ilvl w:val="2"/>
          <w:numId w:val="25"/>
        </w:numPr>
        <w:spacing w:before="0" w:after="0"/>
        <w:ind w:left="709" w:hanging="709"/>
      </w:pPr>
      <w:bookmarkStart w:id="371" w:name="_Toc128478672"/>
      <w:bookmarkStart w:id="372" w:name="_Toc146250029"/>
      <w:r w:rsidRPr="00F20E16">
        <w:t>Vegetation</w:t>
      </w:r>
      <w:bookmarkEnd w:id="371"/>
      <w:bookmarkEnd w:id="372"/>
    </w:p>
    <w:p w14:paraId="6FC3F965"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vegetation in the District is characterized by a variety of plant communities, ranging from grasslands to forests. The vegetation in the region is influenced by factors such as rainfall, topography, and soil type.</w:t>
      </w:r>
    </w:p>
    <w:p w14:paraId="3AA9E463" w14:textId="5AC1230E" w:rsidR="000652AD" w:rsidRDefault="000652AD" w:rsidP="000652AD">
      <w:pPr>
        <w:pStyle w:val="Caption"/>
        <w:rPr>
          <w:sz w:val="24"/>
          <w:szCs w:val="24"/>
        </w:rPr>
      </w:pPr>
      <w:bookmarkStart w:id="373" w:name="_Toc146250136"/>
      <w:r>
        <w:t xml:space="preserve">Map </w:t>
      </w:r>
      <w:r>
        <w:fldChar w:fldCharType="begin"/>
      </w:r>
      <w:r>
        <w:instrText xml:space="preserve"> SEQ Map \* ARABIC </w:instrText>
      </w:r>
      <w:r>
        <w:fldChar w:fldCharType="separate"/>
      </w:r>
      <w:r w:rsidR="004F5D72">
        <w:rPr>
          <w:noProof/>
        </w:rPr>
        <w:t>6</w:t>
      </w:r>
      <w:r>
        <w:fldChar w:fldCharType="end"/>
      </w:r>
      <w:r>
        <w:rPr>
          <w:lang w:val="en-US"/>
        </w:rPr>
        <w:t>: Vegetation</w:t>
      </w:r>
      <w:r w:rsidRPr="0083512C">
        <w:rPr>
          <w:b w:val="0"/>
          <w:iCs w:val="0"/>
          <w:noProof/>
          <w:sz w:val="24"/>
          <w:szCs w:val="24"/>
        </w:rPr>
        <w:drawing>
          <wp:anchor distT="0" distB="0" distL="114300" distR="114300" simplePos="0" relativeHeight="251638272" behindDoc="0" locked="0" layoutInCell="1" allowOverlap="1" wp14:anchorId="7FBBC5E9" wp14:editId="0EB6FD33">
            <wp:simplePos x="0" y="0"/>
            <wp:positionH relativeFrom="column">
              <wp:posOffset>0</wp:posOffset>
            </wp:positionH>
            <wp:positionV relativeFrom="paragraph">
              <wp:posOffset>33655</wp:posOffset>
            </wp:positionV>
            <wp:extent cx="4589225" cy="3244740"/>
            <wp:effectExtent l="0" t="0" r="0" b="0"/>
            <wp:wrapSquare wrapText="bothSides"/>
            <wp:docPr id="6" name="Picture 6"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ap of a large area&#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89225" cy="3244740"/>
                    </a:xfrm>
                    <a:prstGeom prst="rect">
                      <a:avLst/>
                    </a:prstGeom>
                    <a:noFill/>
                    <a:ln>
                      <a:noFill/>
                    </a:ln>
                  </pic:spPr>
                </pic:pic>
              </a:graphicData>
            </a:graphic>
          </wp:anchor>
        </w:drawing>
      </w:r>
      <w:bookmarkEnd w:id="373"/>
    </w:p>
    <w:p w14:paraId="4C437A26" w14:textId="5696F709"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In the lower-lying areas of the district, grasslands are the dominant vegetation type. These grasslands are typically dominated by species such as red grass (Themeda triandra) and redtop (Agrostis tenuis). In some areas, shrublands and savannas are also found, with species such as bushwillow (Combretum species) and knobthorn (Acacia nigrescens) being common.</w:t>
      </w:r>
    </w:p>
    <w:p w14:paraId="53B1D15B"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lastRenderedPageBreak/>
        <w:t>In the hilly areas, forests are more prevalent. The Drakensberg Mountains, which are located in the western part of the district, are home to montane forests that are dominated by species such as yellowwoods (Podocarpus species) and stinkwoods (Ocotea species). These forests provide important habitats for a variety of plant and animal species, as well as crucial ecosystem services such as water regulation and soil conservation.</w:t>
      </w:r>
    </w:p>
    <w:p w14:paraId="67B969D2"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vegetation of the uThukela District has been greatly impacted by human activities such as agriculture, urbanization, and forestry. For example, the conversion of grasslands and forests to croplands has reduced the area of natural vegetation, while urbanization has led to the loss of green spaces and the fragmentation of ecosystems. It is important to manage and protect the vegetation in the district in order to maintain the health and integrity of the region's ecosystems and to ensure the long-term sustainability of its resources.</w:t>
      </w:r>
    </w:p>
    <w:p w14:paraId="3A78C027" w14:textId="77777777" w:rsidR="0083512C" w:rsidRPr="00F20E16" w:rsidRDefault="0083512C" w:rsidP="00381FE2">
      <w:pPr>
        <w:pStyle w:val="Heading3"/>
        <w:numPr>
          <w:ilvl w:val="2"/>
          <w:numId w:val="25"/>
        </w:numPr>
        <w:spacing w:before="0" w:after="0"/>
        <w:ind w:left="709" w:hanging="709"/>
      </w:pPr>
      <w:bookmarkStart w:id="374" w:name="_Toc128478673"/>
      <w:bookmarkStart w:id="375" w:name="_Toc146250030"/>
      <w:r w:rsidRPr="00F20E16">
        <w:t>Climate</w:t>
      </w:r>
      <w:bookmarkEnd w:id="374"/>
      <w:bookmarkEnd w:id="375"/>
    </w:p>
    <w:p w14:paraId="45707588"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Climate influences the availability of water resources, the nature of the natural landscape, and the varieties of flora. The amount of sun days, rainfall, and the frequency of wind have recently become important considerations in terms of the availability of alternative energy.</w:t>
      </w:r>
    </w:p>
    <w:p w14:paraId="0659B954" w14:textId="77777777" w:rsidR="0083512C" w:rsidRPr="00F20E16" w:rsidRDefault="0083512C" w:rsidP="00381FE2">
      <w:pPr>
        <w:pStyle w:val="Heading4"/>
        <w:numPr>
          <w:ilvl w:val="3"/>
          <w:numId w:val="25"/>
        </w:numPr>
        <w:ind w:left="851" w:hanging="851"/>
      </w:pPr>
      <w:bookmarkStart w:id="376" w:name="_Toc128478674"/>
      <w:r w:rsidRPr="00F20E16">
        <w:t>Temperature</w:t>
      </w:r>
      <w:bookmarkEnd w:id="376"/>
    </w:p>
    <w:p w14:paraId="0593A0EC" w14:textId="027F1B64" w:rsidR="00F808C0" w:rsidRDefault="00F808C0" w:rsidP="00F808C0">
      <w:pPr>
        <w:pStyle w:val="Caption"/>
        <w:rPr>
          <w:sz w:val="24"/>
          <w:szCs w:val="24"/>
        </w:rPr>
      </w:pPr>
      <w:bookmarkStart w:id="377" w:name="_Toc146250137"/>
      <w:r w:rsidRPr="0083512C">
        <w:rPr>
          <w:b w:val="0"/>
          <w:bCs/>
          <w:noProof/>
          <w:sz w:val="24"/>
          <w:szCs w:val="24"/>
        </w:rPr>
        <w:drawing>
          <wp:anchor distT="0" distB="0" distL="114300" distR="114300" simplePos="0" relativeHeight="251644416" behindDoc="0" locked="0" layoutInCell="1" allowOverlap="1" wp14:anchorId="6A2F243E" wp14:editId="5302B500">
            <wp:simplePos x="0" y="0"/>
            <wp:positionH relativeFrom="column">
              <wp:posOffset>0</wp:posOffset>
            </wp:positionH>
            <wp:positionV relativeFrom="paragraph">
              <wp:posOffset>78528</wp:posOffset>
            </wp:positionV>
            <wp:extent cx="4607715" cy="3255818"/>
            <wp:effectExtent l="0" t="0" r="0" b="0"/>
            <wp:wrapSquare wrapText="bothSides"/>
            <wp:docPr id="35" name="Picture 35"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map of a large area&#10;&#10;Description automatically generated"/>
                    <pic:cNvPicPr/>
                  </pic:nvPicPr>
                  <pic:blipFill rotWithShape="1">
                    <a:blip r:embed="rId50" cstate="print">
                      <a:extLst>
                        <a:ext uri="{28A0092B-C50C-407E-A947-70E740481C1C}">
                          <a14:useLocalDpi xmlns:a14="http://schemas.microsoft.com/office/drawing/2010/main" val="0"/>
                        </a:ext>
                      </a:extLst>
                    </a:blip>
                    <a:srcRect l="1069" t="1848" r="1793" b="1081"/>
                    <a:stretch/>
                  </pic:blipFill>
                  <pic:spPr bwMode="auto">
                    <a:xfrm>
                      <a:off x="0" y="0"/>
                      <a:ext cx="4607715" cy="3255818"/>
                    </a:xfrm>
                    <a:prstGeom prst="rect">
                      <a:avLst/>
                    </a:prstGeom>
                    <a:ln>
                      <a:noFill/>
                    </a:ln>
                    <a:extLst>
                      <a:ext uri="{53640926-AAD7-44D8-BBD7-CCE9431645EC}">
                        <a14:shadowObscured xmlns:a14="http://schemas.microsoft.com/office/drawing/2010/main"/>
                      </a:ext>
                    </a:extLst>
                  </pic:spPr>
                </pic:pic>
              </a:graphicData>
            </a:graphic>
          </wp:anchor>
        </w:drawing>
      </w:r>
      <w:r>
        <w:t xml:space="preserve">Map </w:t>
      </w:r>
      <w:r>
        <w:fldChar w:fldCharType="begin"/>
      </w:r>
      <w:r>
        <w:instrText xml:space="preserve"> SEQ Map \* ARABIC </w:instrText>
      </w:r>
      <w:r>
        <w:fldChar w:fldCharType="separate"/>
      </w:r>
      <w:r w:rsidR="004F5D72">
        <w:rPr>
          <w:noProof/>
        </w:rPr>
        <w:t>7</w:t>
      </w:r>
      <w:r>
        <w:fldChar w:fldCharType="end"/>
      </w:r>
      <w:r>
        <w:rPr>
          <w:lang w:val="en-US"/>
        </w:rPr>
        <w:t>: Temperature</w:t>
      </w:r>
      <w:bookmarkEnd w:id="377"/>
    </w:p>
    <w:p w14:paraId="3B27739A" w14:textId="513499AF"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uThukela’s climate is classified as subtropical, with hot summers and warm, mild winters. Average temperatures in the summer can reach into the high 30s Celsius (mid-90s Fahrenheit), while winter temperatures are typically in the mid-to-high 20s Celsius (mid-70s to low 80s Fahrenheit).</w:t>
      </w:r>
    </w:p>
    <w:p w14:paraId="738ABB9A"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lastRenderedPageBreak/>
        <w:t xml:space="preserve">The temperature in the area can have implications for various activities, such as agriculture and outdoor recreation/tourism. For example, high temperatures during the summer can be stressful for livestock and crops and may result in decreased yields or increased risk of disease. On the other hand, mild winter temperatures can allow for the continuation of outdoor activities, such as hiking and camping, throughout the year.  </w:t>
      </w:r>
    </w:p>
    <w:p w14:paraId="2C4BE8ED" w14:textId="77777777" w:rsidR="0083512C" w:rsidRPr="00F20E16" w:rsidRDefault="0083512C" w:rsidP="00381FE2">
      <w:pPr>
        <w:pStyle w:val="Heading4"/>
        <w:numPr>
          <w:ilvl w:val="3"/>
          <w:numId w:val="25"/>
        </w:numPr>
        <w:ind w:left="851" w:hanging="851"/>
      </w:pPr>
      <w:bookmarkStart w:id="378" w:name="_Toc128478675"/>
      <w:r w:rsidRPr="00F20E16">
        <w:t>Rainfall</w:t>
      </w:r>
      <w:bookmarkEnd w:id="378"/>
    </w:p>
    <w:p w14:paraId="6F57BBA2" w14:textId="1C3F7F36" w:rsidR="00F20E16" w:rsidRDefault="00F20E16" w:rsidP="00F20E16">
      <w:pPr>
        <w:spacing w:after="0" w:line="240" w:lineRule="auto"/>
        <w:jc w:val="both"/>
        <w:rPr>
          <w:rFonts w:ascii="Arial Narrow" w:hAnsi="Arial Narrow"/>
          <w:sz w:val="24"/>
          <w:szCs w:val="24"/>
        </w:rPr>
      </w:pPr>
    </w:p>
    <w:p w14:paraId="65D5E9FA" w14:textId="4542708A" w:rsidR="00F808C0" w:rsidRDefault="00F808C0" w:rsidP="00F808C0">
      <w:pPr>
        <w:pStyle w:val="Caption"/>
        <w:rPr>
          <w:sz w:val="24"/>
          <w:szCs w:val="24"/>
        </w:rPr>
      </w:pPr>
      <w:bookmarkStart w:id="379" w:name="_Toc146250138"/>
      <w:r w:rsidRPr="0083512C">
        <w:rPr>
          <w:bCs/>
          <w:iCs w:val="0"/>
          <w:noProof/>
          <w:sz w:val="24"/>
          <w:szCs w:val="24"/>
        </w:rPr>
        <w:drawing>
          <wp:anchor distT="0" distB="0" distL="114300" distR="114300" simplePos="0" relativeHeight="251649536" behindDoc="0" locked="0" layoutInCell="1" allowOverlap="1" wp14:anchorId="32E72470" wp14:editId="0DF934FF">
            <wp:simplePos x="0" y="0"/>
            <wp:positionH relativeFrom="column">
              <wp:posOffset>-101600</wp:posOffset>
            </wp:positionH>
            <wp:positionV relativeFrom="paragraph">
              <wp:posOffset>56091</wp:posOffset>
            </wp:positionV>
            <wp:extent cx="4574168" cy="3248891"/>
            <wp:effectExtent l="0" t="0" r="0" b="0"/>
            <wp:wrapSquare wrapText="bothSides"/>
            <wp:docPr id="36" name="Picture 36" descr="A map of a large area with blue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map of a large area with blue squares&#10;&#10;Description automatically generated"/>
                    <pic:cNvPicPr/>
                  </pic:nvPicPr>
                  <pic:blipFill rotWithShape="1">
                    <a:blip r:embed="rId51" cstate="print">
                      <a:extLst>
                        <a:ext uri="{28A0092B-C50C-407E-A947-70E740481C1C}">
                          <a14:useLocalDpi xmlns:a14="http://schemas.microsoft.com/office/drawing/2010/main" val="0"/>
                        </a:ext>
                      </a:extLst>
                    </a:blip>
                    <a:srcRect l="950" t="1510" r="1910" b="911"/>
                    <a:stretch/>
                  </pic:blipFill>
                  <pic:spPr bwMode="auto">
                    <a:xfrm>
                      <a:off x="0" y="0"/>
                      <a:ext cx="4574168" cy="3248891"/>
                    </a:xfrm>
                    <a:prstGeom prst="rect">
                      <a:avLst/>
                    </a:prstGeom>
                    <a:ln>
                      <a:noFill/>
                    </a:ln>
                    <a:extLst>
                      <a:ext uri="{53640926-AAD7-44D8-BBD7-CCE9431645EC}">
                        <a14:shadowObscured xmlns:a14="http://schemas.microsoft.com/office/drawing/2010/main"/>
                      </a:ext>
                    </a:extLst>
                  </pic:spPr>
                </pic:pic>
              </a:graphicData>
            </a:graphic>
          </wp:anchor>
        </w:drawing>
      </w:r>
      <w:r>
        <w:t xml:space="preserve">Map </w:t>
      </w:r>
      <w:r>
        <w:fldChar w:fldCharType="begin"/>
      </w:r>
      <w:r>
        <w:instrText xml:space="preserve"> SEQ Map \* ARABIC </w:instrText>
      </w:r>
      <w:r>
        <w:fldChar w:fldCharType="separate"/>
      </w:r>
      <w:r w:rsidR="004F5D72">
        <w:rPr>
          <w:noProof/>
        </w:rPr>
        <w:t>8</w:t>
      </w:r>
      <w:r>
        <w:fldChar w:fldCharType="end"/>
      </w:r>
      <w:r>
        <w:rPr>
          <w:lang w:val="en-US"/>
        </w:rPr>
        <w:t>: Rainfall</w:t>
      </w:r>
      <w:bookmarkEnd w:id="379"/>
    </w:p>
    <w:p w14:paraId="773387D0" w14:textId="7363C555"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uThukela is located in an area that experiences a subtropical climate, with a summer rainfall pattern. This means that the majority of the precipitation falls during the summer months, typically between October and April. During the rest of the year, the area experiences relatively low levels of rainfall.</w:t>
      </w:r>
    </w:p>
    <w:p w14:paraId="0EEE2DDA"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rainfall patterns in uThukela have important implications for various sectors, including agriculture, water management, and natural resource management. For example, the summer rainfall is crucial for supporting crops and ensuring adequate water supplies for both human and livestock consumption. On the other hand, the low levels of rainfall during the rest of the year can result in water shortages and increase the risk of drought, which can have significant impacts on agriculture and local communities.</w:t>
      </w:r>
    </w:p>
    <w:p w14:paraId="6261BE43"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It is important for the local government and relevant stakeholders to monitor and manage the rainfall patterns in the District in order to ensure the sustainable use of its natural resources and the wellbeing of its residents. This may involve implementing water conservation measures, supporting drought-resistant crops and livestock, and ensuring adequate water storage and distribution systems.</w:t>
      </w:r>
    </w:p>
    <w:p w14:paraId="5ACD07C6" w14:textId="77777777" w:rsidR="0083512C" w:rsidRPr="0083512C" w:rsidRDefault="0083512C" w:rsidP="0083512C">
      <w:pPr>
        <w:spacing w:line="360" w:lineRule="auto"/>
        <w:jc w:val="both"/>
        <w:rPr>
          <w:rFonts w:ascii="Arial Narrow" w:hAnsi="Arial Narrow"/>
          <w:sz w:val="24"/>
          <w:szCs w:val="24"/>
        </w:rPr>
      </w:pPr>
    </w:p>
    <w:p w14:paraId="06B0254E" w14:textId="77777777" w:rsidR="0083512C" w:rsidRPr="0083512C" w:rsidRDefault="0083512C" w:rsidP="0083512C">
      <w:pPr>
        <w:spacing w:line="360" w:lineRule="auto"/>
        <w:jc w:val="both"/>
        <w:rPr>
          <w:rFonts w:ascii="Arial Narrow" w:hAnsi="Arial Narrow"/>
          <w:sz w:val="24"/>
          <w:szCs w:val="24"/>
        </w:rPr>
      </w:pPr>
    </w:p>
    <w:p w14:paraId="1D627673" w14:textId="77777777" w:rsidR="0083512C" w:rsidRPr="0083512C" w:rsidRDefault="0083512C" w:rsidP="0083512C">
      <w:pPr>
        <w:spacing w:line="360" w:lineRule="auto"/>
        <w:jc w:val="both"/>
        <w:rPr>
          <w:rFonts w:ascii="Arial Narrow" w:hAnsi="Arial Narrow"/>
          <w:b/>
          <w:bCs/>
          <w:sz w:val="24"/>
          <w:szCs w:val="24"/>
        </w:rPr>
        <w:sectPr w:rsidR="0083512C" w:rsidRPr="0083512C" w:rsidSect="00C167E0">
          <w:type w:val="continuous"/>
          <w:pgSz w:w="11906" w:h="16838"/>
          <w:pgMar w:top="1440" w:right="1440" w:bottom="1440" w:left="1440" w:header="709" w:footer="284" w:gutter="0"/>
          <w:cols w:sep="1" w:space="709"/>
          <w:docGrid w:linePitch="360"/>
        </w:sectPr>
      </w:pPr>
    </w:p>
    <w:p w14:paraId="6566E48E" w14:textId="77777777" w:rsidR="0083512C" w:rsidRPr="00E14077" w:rsidRDefault="0083512C" w:rsidP="00381FE2">
      <w:pPr>
        <w:pStyle w:val="Heading3"/>
        <w:numPr>
          <w:ilvl w:val="2"/>
          <w:numId w:val="25"/>
        </w:numPr>
        <w:spacing w:before="0" w:after="0"/>
        <w:ind w:left="709" w:hanging="709"/>
      </w:pPr>
      <w:bookmarkStart w:id="380" w:name="_Toc128478676"/>
      <w:bookmarkStart w:id="381" w:name="_Toc146250031"/>
      <w:r w:rsidRPr="00E14077">
        <w:lastRenderedPageBreak/>
        <w:t>Drought</w:t>
      </w:r>
      <w:bookmarkEnd w:id="380"/>
      <w:bookmarkEnd w:id="381"/>
    </w:p>
    <w:p w14:paraId="391E55E8" w14:textId="7898859B"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Based on the area's subtropical climate and summer rainfall pattern, the district is prone to periods of drought, particularly during the winter months when rainfall is low.</w:t>
      </w:r>
      <w:r w:rsidR="00E14077">
        <w:rPr>
          <w:rFonts w:ascii="Arial Narrow" w:hAnsi="Arial Narrow"/>
          <w:sz w:val="24"/>
          <w:szCs w:val="24"/>
        </w:rPr>
        <w:t xml:space="preserve"> </w:t>
      </w:r>
      <w:r w:rsidRPr="0083512C">
        <w:rPr>
          <w:rFonts w:ascii="Arial Narrow" w:hAnsi="Arial Narrow"/>
          <w:sz w:val="24"/>
          <w:szCs w:val="24"/>
        </w:rPr>
        <w:t>The risk of drought in the District has important implications for various sectors, including agriculture, water management, and human health. For example, drought conditions can result in crop failure and reductions in livestock productivity, leading to food shortages and economic impacts for farmers. Drought can also lead to water shortages, which can impact local communities, particularly those that rely on natural water sources for drinking, cooking, and hygiene.</w:t>
      </w:r>
    </w:p>
    <w:p w14:paraId="5BD274EE"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To mitigate the risks associated with drought, it is important for the local government and relevant stakeholders to implement drought preparedness and management strategies. The District currently has a Climate Change Response Plan (2018) which provides for disaster management actions such as improving water storage and distribution systems, promoting water conservation, manage potential increased risk of wildfires, among others.</w:t>
      </w:r>
    </w:p>
    <w:p w14:paraId="33DCAB86" w14:textId="77777777" w:rsidR="0083512C" w:rsidRPr="001F487B" w:rsidRDefault="0083512C" w:rsidP="00381FE2">
      <w:pPr>
        <w:pStyle w:val="Heading3"/>
        <w:numPr>
          <w:ilvl w:val="2"/>
          <w:numId w:val="25"/>
        </w:numPr>
        <w:spacing w:before="0" w:after="0"/>
        <w:ind w:left="709" w:hanging="709"/>
      </w:pPr>
      <w:bookmarkStart w:id="382" w:name="_Toc128478677"/>
      <w:bookmarkStart w:id="383" w:name="_Toc146250032"/>
      <w:r w:rsidRPr="001F487B">
        <w:t>Geology, Soils and Minerals</w:t>
      </w:r>
      <w:bookmarkEnd w:id="382"/>
      <w:bookmarkEnd w:id="383"/>
    </w:p>
    <w:p w14:paraId="33ACFE16" w14:textId="6AE7C602" w:rsidR="0083512C" w:rsidRPr="001F487B" w:rsidRDefault="0083512C" w:rsidP="00381FE2">
      <w:pPr>
        <w:pStyle w:val="Heading4"/>
        <w:numPr>
          <w:ilvl w:val="3"/>
          <w:numId w:val="25"/>
        </w:numPr>
        <w:ind w:left="851" w:hanging="851"/>
      </w:pPr>
      <w:bookmarkStart w:id="384" w:name="_Toc128478678"/>
      <w:r w:rsidRPr="001F487B">
        <w:t>Geology</w:t>
      </w:r>
      <w:bookmarkEnd w:id="384"/>
    </w:p>
    <w:p w14:paraId="4129A828" w14:textId="7CE080E4" w:rsidR="001F487B" w:rsidRDefault="001F487B" w:rsidP="001F487B">
      <w:pPr>
        <w:spacing w:after="0" w:line="240" w:lineRule="auto"/>
        <w:jc w:val="both"/>
        <w:rPr>
          <w:rFonts w:ascii="Arial Narrow" w:hAnsi="Arial Narrow"/>
          <w:sz w:val="24"/>
          <w:szCs w:val="24"/>
        </w:rPr>
      </w:pPr>
    </w:p>
    <w:p w14:paraId="4F371A1D" w14:textId="2EFA5D29" w:rsidR="00F808C0" w:rsidRDefault="00F808C0" w:rsidP="00F808C0">
      <w:pPr>
        <w:pStyle w:val="Caption"/>
        <w:rPr>
          <w:sz w:val="24"/>
          <w:szCs w:val="24"/>
        </w:rPr>
      </w:pPr>
      <w:bookmarkStart w:id="385" w:name="_Toc146250139"/>
      <w:r w:rsidRPr="0083512C">
        <w:rPr>
          <w:b w:val="0"/>
          <w:iCs w:val="0"/>
          <w:noProof/>
          <w:sz w:val="24"/>
          <w:szCs w:val="24"/>
        </w:rPr>
        <w:drawing>
          <wp:anchor distT="0" distB="0" distL="114300" distR="114300" simplePos="0" relativeHeight="251655680" behindDoc="0" locked="0" layoutInCell="1" allowOverlap="1" wp14:anchorId="01BD374C" wp14:editId="54876956">
            <wp:simplePos x="0" y="0"/>
            <wp:positionH relativeFrom="column">
              <wp:posOffset>0</wp:posOffset>
            </wp:positionH>
            <wp:positionV relativeFrom="paragraph">
              <wp:posOffset>6350</wp:posOffset>
            </wp:positionV>
            <wp:extent cx="3975902" cy="2814239"/>
            <wp:effectExtent l="0" t="0" r="0" b="0"/>
            <wp:wrapSquare wrapText="bothSides"/>
            <wp:docPr id="39" name="Picture 39"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map of a large area&#10;&#10;Description automatically generated"/>
                    <pic:cNvPicPr/>
                  </pic:nvPicPr>
                  <pic:blipFill rotWithShape="1">
                    <a:blip r:embed="rId52" cstate="print">
                      <a:extLst>
                        <a:ext uri="{28A0092B-C50C-407E-A947-70E740481C1C}">
                          <a14:useLocalDpi xmlns:a14="http://schemas.microsoft.com/office/drawing/2010/main" val="0"/>
                        </a:ext>
                      </a:extLst>
                    </a:blip>
                    <a:srcRect l="1069" t="1847" r="1793" b="914"/>
                    <a:stretch/>
                  </pic:blipFill>
                  <pic:spPr bwMode="auto">
                    <a:xfrm>
                      <a:off x="0" y="0"/>
                      <a:ext cx="3975902" cy="2814239"/>
                    </a:xfrm>
                    <a:prstGeom prst="rect">
                      <a:avLst/>
                    </a:prstGeom>
                    <a:ln>
                      <a:noFill/>
                    </a:ln>
                    <a:extLst>
                      <a:ext uri="{53640926-AAD7-44D8-BBD7-CCE9431645EC}">
                        <a14:shadowObscured xmlns:a14="http://schemas.microsoft.com/office/drawing/2010/main"/>
                      </a:ext>
                    </a:extLst>
                  </pic:spPr>
                </pic:pic>
              </a:graphicData>
            </a:graphic>
          </wp:anchor>
        </w:drawing>
      </w:r>
      <w:r>
        <w:t xml:space="preserve">Map </w:t>
      </w:r>
      <w:r>
        <w:fldChar w:fldCharType="begin"/>
      </w:r>
      <w:r>
        <w:instrText xml:space="preserve"> SEQ Map \* ARABIC </w:instrText>
      </w:r>
      <w:r>
        <w:fldChar w:fldCharType="separate"/>
      </w:r>
      <w:r w:rsidR="004F5D72">
        <w:rPr>
          <w:noProof/>
        </w:rPr>
        <w:t>9</w:t>
      </w:r>
      <w:r>
        <w:fldChar w:fldCharType="end"/>
      </w:r>
      <w:r>
        <w:rPr>
          <w:lang w:val="en-US"/>
        </w:rPr>
        <w:t>: Geology</w:t>
      </w:r>
      <w:bookmarkEnd w:id="385"/>
    </w:p>
    <w:p w14:paraId="0E9C53A2" w14:textId="542C374E"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district's geology is characterized by a variety of rock formations that date back to the Paleozoic, Mesozoic, and Cenozoic eras. The northern part of the district is dominated by the Drakensberg Mountains, which are composed mainly of sedimentary rocks, including sandstone, shale, and conglomerate. The central part of the district is characterized by the Natal Midlands, which is underlain by sedimentary rocks of the Karoo Supergroup, including shale, sandstone, and coal deposits. The southern part of the district is marked by the rolling hills of the Valley Thukela, which are also underlain by sedimentary rocks.</w:t>
      </w:r>
    </w:p>
    <w:p w14:paraId="1E4125D3"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lastRenderedPageBreak/>
        <w:t>The district is also known for its mineral resources, most notably coal. The coal deposits in the area are of high quality and are mined extensively for use in power generation and industrial processes. The uThukela River is the largest river in the district, and its catchment area covers a significant part of the region. The river flows through a diverse range of geological formations, including sedimentary rocks, igneous rocks, and alluvial deposits</w:t>
      </w:r>
    </w:p>
    <w:p w14:paraId="52D97602" w14:textId="77777777" w:rsidR="000C0AD5" w:rsidRDefault="0083512C" w:rsidP="000C0AD5">
      <w:pPr>
        <w:spacing w:line="360" w:lineRule="auto"/>
        <w:jc w:val="both"/>
        <w:rPr>
          <w:rFonts w:ascii="Arial Narrow" w:hAnsi="Arial Narrow"/>
          <w:sz w:val="24"/>
          <w:szCs w:val="24"/>
        </w:rPr>
      </w:pPr>
      <w:r w:rsidRPr="0083512C">
        <w:rPr>
          <w:rFonts w:ascii="Arial Narrow" w:hAnsi="Arial Narrow"/>
          <w:sz w:val="24"/>
          <w:szCs w:val="24"/>
        </w:rPr>
        <w:t>The implications of the District's geology are diverse. The mineral resources in the district have played a significant role in the region's economic development. While mining is generally not predominant in the District, it has had negative impacts on the environment, including soil erosion and water pollution. The region's geological makeup also affects water resources, as the sedimentary rocks can hold large quantities of groundwater, while the igneous rocks can produce water with high mineral content</w:t>
      </w:r>
    </w:p>
    <w:p w14:paraId="06693F8A" w14:textId="7B90FBCC" w:rsidR="0083512C" w:rsidRPr="000C0AD5" w:rsidRDefault="0083512C" w:rsidP="00381FE2">
      <w:pPr>
        <w:pStyle w:val="Heading4"/>
        <w:numPr>
          <w:ilvl w:val="3"/>
          <w:numId w:val="25"/>
        </w:numPr>
        <w:ind w:left="851" w:hanging="851"/>
      </w:pPr>
      <w:bookmarkStart w:id="386" w:name="_Toc128478679"/>
      <w:r w:rsidRPr="001F487B">
        <w:t>Soils</w:t>
      </w:r>
      <w:bookmarkEnd w:id="386"/>
    </w:p>
    <w:p w14:paraId="0EB752EC"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District has a range of soil types, including sandy, loamy, clayey, and rocky soils. The distribution of these soils is diverse, with sandy soils being prevalent in coastal areas, loamy soils being widespread, clayey soils being more common in poorly drained areas, and rocky soils being found in mountainous regions.</w:t>
      </w:r>
    </w:p>
    <w:p w14:paraId="29F4EDA5"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Sandy soils, which are well-drained but nutrient-poor, are common in the coastal areas of the district. These soils require frequent fertilization and irrigation to support agriculture.</w:t>
      </w:r>
    </w:p>
    <w:p w14:paraId="344D987A"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Loamy soils, on the other hand, are the most fertile and widely distributed in the district. These soils have a good balance of sand, silt, and clay, making them rich in organic matter and ideal for a wide range of crops, including maize, sugar cane, and fruit trees.</w:t>
      </w:r>
    </w:p>
    <w:p w14:paraId="1FDF4961"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Clayey soils, which are characterized by their high clay content and poor drainage, are more prevalent in areas that experience drainage problems. These soils are rich in nutrients but require proper soil management practices such as improved drainage systems and organic matter amendments to improve their suitability for agriculture.</w:t>
      </w:r>
    </w:p>
    <w:p w14:paraId="540EC589"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Rocky soils are typically found in the mountainous regions of the district and are unsuitable for agricultural production. These soils are often used for forestry or conservation purposes.</w:t>
      </w:r>
    </w:p>
    <w:p w14:paraId="55BCF48E" w14:textId="77777777" w:rsidR="0083512C" w:rsidRPr="001F487B" w:rsidRDefault="0083512C" w:rsidP="00381FE2">
      <w:pPr>
        <w:pStyle w:val="Heading4"/>
        <w:numPr>
          <w:ilvl w:val="3"/>
          <w:numId w:val="25"/>
        </w:numPr>
        <w:ind w:left="851" w:hanging="851"/>
      </w:pPr>
      <w:bookmarkStart w:id="387" w:name="_Toc128478680"/>
      <w:r w:rsidRPr="001F487B">
        <w:t>Minerals</w:t>
      </w:r>
      <w:bookmarkEnd w:id="387"/>
    </w:p>
    <w:p w14:paraId="4CFED8FB"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Mining in the uThukela District Municipality is generally limited due to a lack of significant mineral resources. The District is relatively low in terms of mineral occurrences for mining purposes. Furthermore, the mining sector in uThukela District Municipal area has been stagnant and declining for </w:t>
      </w:r>
      <w:r w:rsidRPr="0083512C">
        <w:rPr>
          <w:rFonts w:ascii="Arial Narrow" w:hAnsi="Arial Narrow"/>
          <w:sz w:val="24"/>
          <w:szCs w:val="24"/>
        </w:rPr>
        <w:lastRenderedPageBreak/>
        <w:t xml:space="preserve">several decades. There are two mineral commodities that are found within the District which only allow for small scale mining. These commodities include sand and coal mining. uThukela Economic Development Agency (UEDA) has also sourced funding of R2 million from Department of Economic Development, Tourism and Environmental Affairs (EDTEA) for the feasibility study for the Ladysmith Coal and Gas Project located in Driefontein. </w:t>
      </w:r>
    </w:p>
    <w:p w14:paraId="3ADBDC29" w14:textId="77777777" w:rsidR="0083512C" w:rsidRDefault="0083512C" w:rsidP="00381FE2">
      <w:pPr>
        <w:pStyle w:val="Heading3"/>
        <w:numPr>
          <w:ilvl w:val="2"/>
          <w:numId w:val="25"/>
        </w:numPr>
        <w:spacing w:before="0" w:after="0"/>
        <w:ind w:left="709" w:hanging="709"/>
      </w:pPr>
      <w:bookmarkStart w:id="388" w:name="_Toc128478681"/>
      <w:bookmarkStart w:id="389" w:name="_Toc146250033"/>
      <w:r w:rsidRPr="000C0AD5">
        <w:t>Land Cover</w:t>
      </w:r>
      <w:bookmarkEnd w:id="388"/>
      <w:bookmarkEnd w:id="389"/>
    </w:p>
    <w:p w14:paraId="1B6BE080" w14:textId="77777777" w:rsidR="000C0AD5" w:rsidRPr="000C0AD5" w:rsidRDefault="000C0AD5" w:rsidP="000C0AD5"/>
    <w:p w14:paraId="75F552A3" w14:textId="368CDA96" w:rsidR="00F808C0" w:rsidRDefault="00F808C0" w:rsidP="00F808C0">
      <w:pPr>
        <w:pStyle w:val="Caption"/>
        <w:rPr>
          <w:sz w:val="24"/>
          <w:szCs w:val="24"/>
        </w:rPr>
      </w:pPr>
      <w:bookmarkStart w:id="390" w:name="_Toc146250140"/>
      <w:r w:rsidRPr="0083512C">
        <w:rPr>
          <w:b w:val="0"/>
          <w:iCs w:val="0"/>
          <w:noProof/>
          <w:sz w:val="24"/>
          <w:szCs w:val="24"/>
          <w:lang w:val="en-US"/>
        </w:rPr>
        <w:drawing>
          <wp:anchor distT="0" distB="0" distL="114300" distR="114300" simplePos="0" relativeHeight="251661824" behindDoc="0" locked="0" layoutInCell="1" allowOverlap="1" wp14:anchorId="3D415773" wp14:editId="1E9FFD07">
            <wp:simplePos x="0" y="0"/>
            <wp:positionH relativeFrom="column">
              <wp:posOffset>0</wp:posOffset>
            </wp:positionH>
            <wp:positionV relativeFrom="paragraph">
              <wp:posOffset>10160</wp:posOffset>
            </wp:positionV>
            <wp:extent cx="4798118" cy="3397775"/>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53" cstate="print">
                      <a:extLst>
                        <a:ext uri="{28A0092B-C50C-407E-A947-70E740481C1C}">
                          <a14:useLocalDpi xmlns:a14="http://schemas.microsoft.com/office/drawing/2010/main" val="0"/>
                        </a:ext>
                      </a:extLst>
                    </a:blip>
                    <a:srcRect l="1069" t="1679" r="1674" b="918"/>
                    <a:stretch/>
                  </pic:blipFill>
                  <pic:spPr bwMode="auto">
                    <a:xfrm>
                      <a:off x="0" y="0"/>
                      <a:ext cx="4798118" cy="3397775"/>
                    </a:xfrm>
                    <a:prstGeom prst="rect">
                      <a:avLst/>
                    </a:prstGeom>
                    <a:ln>
                      <a:noFill/>
                    </a:ln>
                    <a:extLst>
                      <a:ext uri="{53640926-AAD7-44D8-BBD7-CCE9431645EC}">
                        <a14:shadowObscured xmlns:a14="http://schemas.microsoft.com/office/drawing/2010/main"/>
                      </a:ext>
                    </a:extLst>
                  </pic:spPr>
                </pic:pic>
              </a:graphicData>
            </a:graphic>
          </wp:anchor>
        </w:drawing>
      </w:r>
      <w:r>
        <w:t xml:space="preserve">Map </w:t>
      </w:r>
      <w:r>
        <w:fldChar w:fldCharType="begin"/>
      </w:r>
      <w:r>
        <w:instrText xml:space="preserve"> SEQ Map \* ARABIC </w:instrText>
      </w:r>
      <w:r>
        <w:fldChar w:fldCharType="separate"/>
      </w:r>
      <w:r w:rsidR="004F5D72">
        <w:rPr>
          <w:noProof/>
        </w:rPr>
        <w:t>10</w:t>
      </w:r>
      <w:r>
        <w:fldChar w:fldCharType="end"/>
      </w:r>
      <w:r>
        <w:rPr>
          <w:lang w:val="en-US"/>
        </w:rPr>
        <w:t>: Land cover</w:t>
      </w:r>
      <w:bookmarkEnd w:id="390"/>
    </w:p>
    <w:p w14:paraId="1F99E1F8" w14:textId="61A031DA"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most dominant land cover types in the district are grassland, cropland, and forest, which cover approximately 60%, 15%, and 10% of the district's total land area, respectively. Other land cover types, such as wetlands, urban areas, and water bodies, cover smaller areas.</w:t>
      </w:r>
    </w:p>
    <w:p w14:paraId="6D7EAF19"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Grasslands are the most widespread land cover type in the district, and they support a variety of grazing activities and biodiversity. However, these ecosystems are also vulnerable to degradation due to overgrazing, invasive species, and inappropriate land use practices.</w:t>
      </w:r>
    </w:p>
    <w:p w14:paraId="30104147"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Croplands are mostly found in the fertile valley bottoms and comprise both subsistence and commercial agriculture. The main crops grown in the district are maize, sugar cane, and vegetables.</w:t>
      </w:r>
    </w:p>
    <w:p w14:paraId="7AA5098C"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Forests in the district are mainly found in the mountainous areas and are essential for soil conservation and water regulation. They also provide habitats for a range of animal species and are valuable for ecotourism.</w:t>
      </w:r>
    </w:p>
    <w:p w14:paraId="286C2803"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lastRenderedPageBreak/>
        <w:t>Wetlands in the district are also important for water regulation, and they provide habitats for unique plant and animal species. Urban areas are relatively small in the district, and they are mostly found around the main towns.</w:t>
      </w:r>
    </w:p>
    <w:p w14:paraId="79633E9A" w14:textId="204AF591" w:rsidR="0083512C" w:rsidRDefault="00F808C0" w:rsidP="00381FE2">
      <w:pPr>
        <w:pStyle w:val="Heading3"/>
        <w:numPr>
          <w:ilvl w:val="2"/>
          <w:numId w:val="25"/>
        </w:numPr>
        <w:spacing w:before="0" w:after="0"/>
        <w:ind w:left="709" w:hanging="709"/>
      </w:pPr>
      <w:bookmarkStart w:id="391" w:name="_Toc128478682"/>
      <w:bookmarkStart w:id="392" w:name="_Toc146250034"/>
      <w:r w:rsidRPr="0083512C">
        <w:rPr>
          <w:b w:val="0"/>
          <w:iCs/>
          <w:noProof/>
          <w:sz w:val="24"/>
          <w:lang w:val="en-US"/>
        </w:rPr>
        <w:drawing>
          <wp:anchor distT="0" distB="0" distL="114300" distR="114300" simplePos="0" relativeHeight="251697664" behindDoc="0" locked="0" layoutInCell="1" allowOverlap="1" wp14:anchorId="5C106DD8" wp14:editId="1D1C4427">
            <wp:simplePos x="0" y="0"/>
            <wp:positionH relativeFrom="column">
              <wp:posOffset>-50800</wp:posOffset>
            </wp:positionH>
            <wp:positionV relativeFrom="paragraph">
              <wp:posOffset>251248</wp:posOffset>
            </wp:positionV>
            <wp:extent cx="4499610" cy="3186430"/>
            <wp:effectExtent l="0" t="0" r="0" b="0"/>
            <wp:wrapSquare wrapText="bothSides"/>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10;&#10;Description automatically generated"/>
                    <pic:cNvPicPr/>
                  </pic:nvPicPr>
                  <pic:blipFill rotWithShape="1">
                    <a:blip r:embed="rId54" cstate="print">
                      <a:extLst>
                        <a:ext uri="{28A0092B-C50C-407E-A947-70E740481C1C}">
                          <a14:useLocalDpi xmlns:a14="http://schemas.microsoft.com/office/drawing/2010/main" val="0"/>
                        </a:ext>
                      </a:extLst>
                    </a:blip>
                    <a:srcRect l="1069" t="1679" r="1674" b="914"/>
                    <a:stretch/>
                  </pic:blipFill>
                  <pic:spPr bwMode="auto">
                    <a:xfrm>
                      <a:off x="0" y="0"/>
                      <a:ext cx="4499610" cy="3186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512C" w:rsidRPr="000C0AD5">
        <w:t>Land Capability</w:t>
      </w:r>
      <w:bookmarkEnd w:id="391"/>
      <w:bookmarkEnd w:id="392"/>
    </w:p>
    <w:p w14:paraId="1BA676D0" w14:textId="0D8A45AE" w:rsidR="00F808C0" w:rsidRPr="00F808C0" w:rsidRDefault="00F808C0" w:rsidP="00F808C0">
      <w:pPr>
        <w:pStyle w:val="Caption"/>
      </w:pPr>
      <w:bookmarkStart w:id="393" w:name="_Ref146248010"/>
      <w:bookmarkStart w:id="394" w:name="_Toc146250141"/>
      <w:r>
        <w:t xml:space="preserve">Map </w:t>
      </w:r>
      <w:r>
        <w:fldChar w:fldCharType="begin"/>
      </w:r>
      <w:r>
        <w:instrText xml:space="preserve"> SEQ Map \* ARABIC </w:instrText>
      </w:r>
      <w:r>
        <w:fldChar w:fldCharType="separate"/>
      </w:r>
      <w:r w:rsidR="004F5D72">
        <w:rPr>
          <w:noProof/>
        </w:rPr>
        <w:t>11</w:t>
      </w:r>
      <w:r>
        <w:fldChar w:fldCharType="end"/>
      </w:r>
      <w:bookmarkEnd w:id="393"/>
      <w:r>
        <w:rPr>
          <w:lang w:val="en-US"/>
        </w:rPr>
        <w:t>: Land Capability</w:t>
      </w:r>
      <w:bookmarkEnd w:id="394"/>
    </w:p>
    <w:p w14:paraId="6F659EB7" w14:textId="4904F2EA"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USDA National Soil Survey Handbook Part 622 (USDA NRCS 2007) provides a classification system for the capability of land for agricultural use. This classification system takes into account various factors such as climate, water availability, soil characteristics, and topography.</w:t>
      </w:r>
    </w:p>
    <w:p w14:paraId="2886CD97"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According to this classification system, the land capability classes range from Class I, which is the most suitable for crops, to Class VIII, which is unsuitable for cultivation. The land capability classification for the Uthukela District Municipality, as is as follows:</w:t>
      </w:r>
    </w:p>
    <w:p w14:paraId="5689DE1D"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Class I: This land has no significant limitations for agricultural production and is mainly found in the floodplains of the Tugela and Mooi rivers. This land is well-suited for irrigated crops such as sugarcane and vegetables.</w:t>
      </w:r>
    </w:p>
    <w:p w14:paraId="021AEA96"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Class II: This land has moderate limitations for agriculture and is found on the valley floors and lower slopes of the mountains. It is suitable for crops such as maize and beans.</w:t>
      </w:r>
    </w:p>
    <w:p w14:paraId="5DA62D1F"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Class III: This land has severe limitations for agriculture and is mainly found on the middle slopes of the mountains. It is suitable for crops such as potatoes and pasture.</w:t>
      </w:r>
    </w:p>
    <w:p w14:paraId="4B1DD3AF"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Class IV: This land has very severe limitations for agriculture and is mainly found on the high slopes and plateaus of the mountains. It is suitable for grazing and is not well-suited for crops.</w:t>
      </w:r>
    </w:p>
    <w:p w14:paraId="524EADC0"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lastRenderedPageBreak/>
        <w:t>Class V: This land is unsuitable for cultivation and is characterized by rocky and eroded soils. It is mainly used for conservation purposes.</w:t>
      </w:r>
    </w:p>
    <w:p w14:paraId="2F6C7C09" w14:textId="77777777" w:rsid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Class VI: This land is unsuitable for agriculture due to extreme slope and erosion hazards. It is also used for conservation purposes.</w:t>
      </w:r>
    </w:p>
    <w:p w14:paraId="34FE94A0" w14:textId="77777777" w:rsidR="0083512C" w:rsidRDefault="0083512C" w:rsidP="00381FE2">
      <w:pPr>
        <w:pStyle w:val="Heading3"/>
        <w:numPr>
          <w:ilvl w:val="2"/>
          <w:numId w:val="25"/>
        </w:numPr>
        <w:spacing w:before="0" w:after="0"/>
        <w:ind w:left="709" w:hanging="709"/>
      </w:pPr>
      <w:bookmarkStart w:id="395" w:name="_Toc128478683"/>
      <w:bookmarkStart w:id="396" w:name="_Toc146250035"/>
      <w:r w:rsidRPr="000C0AD5">
        <w:t>High Potential Agricultural Land</w:t>
      </w:r>
      <w:bookmarkEnd w:id="395"/>
      <w:bookmarkEnd w:id="396"/>
    </w:p>
    <w:p w14:paraId="043518CC" w14:textId="0DC72B89" w:rsidR="000C0AD5" w:rsidRPr="000C0AD5" w:rsidRDefault="00F808C0" w:rsidP="00F808C0">
      <w:pPr>
        <w:pStyle w:val="Caption"/>
      </w:pPr>
      <w:bookmarkStart w:id="397" w:name="_Ref146247980"/>
      <w:bookmarkStart w:id="398" w:name="_Toc146250142"/>
      <w:r w:rsidRPr="0083512C">
        <w:rPr>
          <w:b w:val="0"/>
          <w:iCs w:val="0"/>
          <w:noProof/>
          <w:sz w:val="24"/>
          <w:szCs w:val="24"/>
          <w:lang w:val="en-US"/>
        </w:rPr>
        <w:drawing>
          <wp:anchor distT="0" distB="0" distL="114300" distR="114300" simplePos="0" relativeHeight="251720192" behindDoc="0" locked="0" layoutInCell="1" allowOverlap="1" wp14:anchorId="4C4DCE83" wp14:editId="606F4F9A">
            <wp:simplePos x="0" y="0"/>
            <wp:positionH relativeFrom="column">
              <wp:posOffset>177800</wp:posOffset>
            </wp:positionH>
            <wp:positionV relativeFrom="paragraph">
              <wp:posOffset>79375</wp:posOffset>
            </wp:positionV>
            <wp:extent cx="3920490" cy="277368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rotWithShape="1">
                    <a:blip r:embed="rId55" cstate="print">
                      <a:extLst>
                        <a:ext uri="{28A0092B-C50C-407E-A947-70E740481C1C}">
                          <a14:useLocalDpi xmlns:a14="http://schemas.microsoft.com/office/drawing/2010/main" val="0"/>
                        </a:ext>
                      </a:extLst>
                    </a:blip>
                    <a:srcRect l="1188" t="2015" r="1793" b="914"/>
                    <a:stretch/>
                  </pic:blipFill>
                  <pic:spPr bwMode="auto">
                    <a:xfrm>
                      <a:off x="0" y="0"/>
                      <a:ext cx="3920490" cy="2773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Map </w:t>
      </w:r>
      <w:r>
        <w:fldChar w:fldCharType="begin"/>
      </w:r>
      <w:r>
        <w:instrText xml:space="preserve"> SEQ Map \* ARABIC </w:instrText>
      </w:r>
      <w:r>
        <w:fldChar w:fldCharType="separate"/>
      </w:r>
      <w:r w:rsidR="004F5D72">
        <w:rPr>
          <w:noProof/>
        </w:rPr>
        <w:t>12</w:t>
      </w:r>
      <w:r>
        <w:fldChar w:fldCharType="end"/>
      </w:r>
      <w:bookmarkEnd w:id="397"/>
      <w:r>
        <w:rPr>
          <w:lang w:val="en-US"/>
        </w:rPr>
        <w:t>: Agricultural potential areas</w:t>
      </w:r>
      <w:bookmarkEnd w:id="398"/>
    </w:p>
    <w:p w14:paraId="259890FF" w14:textId="3930CDD0" w:rsidR="0083512C" w:rsidRPr="0083512C" w:rsidRDefault="0083512C" w:rsidP="0083512C">
      <w:pPr>
        <w:spacing w:line="360" w:lineRule="auto"/>
        <w:jc w:val="both"/>
        <w:rPr>
          <w:rFonts w:ascii="Arial Narrow" w:hAnsi="Arial Narrow"/>
          <w:sz w:val="24"/>
          <w:szCs w:val="24"/>
          <w:lang w:val="en-US"/>
        </w:rPr>
      </w:pPr>
      <w:r w:rsidRPr="0083512C">
        <w:rPr>
          <w:rFonts w:ascii="Arial Narrow" w:hAnsi="Arial Narrow"/>
          <w:sz w:val="24"/>
          <w:szCs w:val="24"/>
        </w:rPr>
        <w:t xml:space="preserve">The core of each developing nation is agriculture and its related activities. Agriculture has a significant role in feeding a nation, which is important for the health and development of its population, in addition to being an economic asset by helping to reduce poverty and provide jobs. </w:t>
      </w:r>
      <w:r w:rsidRPr="0083512C">
        <w:rPr>
          <w:rFonts w:ascii="Arial Narrow" w:hAnsi="Arial Narrow"/>
          <w:sz w:val="24"/>
          <w:szCs w:val="24"/>
          <w:lang w:val="en-US"/>
        </w:rPr>
        <w:t>Commercial agriculture accounts for 6852</w:t>
      </w:r>
      <w:r w:rsidRPr="0083512C">
        <w:rPr>
          <w:rFonts w:ascii="Arial Narrow" w:hAnsi="Arial Narrow"/>
          <w:sz w:val="24"/>
          <w:szCs w:val="24"/>
        </w:rPr>
        <w:t xml:space="preserve"> km²</w:t>
      </w:r>
      <w:r w:rsidRPr="0083512C">
        <w:rPr>
          <w:rFonts w:ascii="Arial Narrow" w:hAnsi="Arial Narrow"/>
          <w:sz w:val="24"/>
          <w:szCs w:val="24"/>
          <w:lang w:val="en-US"/>
        </w:rPr>
        <w:t xml:space="preserve"> or 60% of the land area of UThukela District Municipality (IDP, 2023/27). Existing commercial agriculture includes commercial forestry, which occupies a lesser portion of the municipal area, and commercial crops. </w:t>
      </w:r>
    </w:p>
    <w:p w14:paraId="4383E084" w14:textId="0C97A2DD" w:rsidR="006948B8"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According to Scotney et al., (1987) high potential agricultural land is defined as having the soil and terrain quality, growing season and adequate available moisture supply required to produce sustained economically high crops yields when treated and managed according to best possible farming practices. </w:t>
      </w:r>
      <w:r w:rsidR="00F808C0">
        <w:rPr>
          <w:rFonts w:ascii="Arial Narrow" w:hAnsi="Arial Narrow"/>
          <w:sz w:val="24"/>
          <w:szCs w:val="24"/>
          <w:highlight w:val="yellow"/>
        </w:rPr>
        <w:fldChar w:fldCharType="begin"/>
      </w:r>
      <w:r w:rsidR="00F808C0">
        <w:rPr>
          <w:rFonts w:ascii="Arial Narrow" w:hAnsi="Arial Narrow"/>
          <w:sz w:val="24"/>
          <w:szCs w:val="24"/>
        </w:rPr>
        <w:instrText xml:space="preserve"> REF _Ref146247980 </w:instrText>
      </w:r>
      <w:r w:rsidR="00F808C0">
        <w:rPr>
          <w:rFonts w:ascii="Arial Narrow" w:hAnsi="Arial Narrow"/>
          <w:sz w:val="24"/>
          <w:szCs w:val="24"/>
          <w:highlight w:val="yellow"/>
        </w:rPr>
        <w:fldChar w:fldCharType="separate"/>
      </w:r>
      <w:r w:rsidR="00F808C0">
        <w:t xml:space="preserve">Map </w:t>
      </w:r>
      <w:r w:rsidR="00F808C0">
        <w:rPr>
          <w:noProof/>
        </w:rPr>
        <w:t>12</w:t>
      </w:r>
      <w:r w:rsidR="00F808C0">
        <w:rPr>
          <w:rFonts w:ascii="Arial Narrow" w:hAnsi="Arial Narrow"/>
          <w:sz w:val="24"/>
          <w:szCs w:val="24"/>
          <w:highlight w:val="yellow"/>
        </w:rPr>
        <w:fldChar w:fldCharType="end"/>
      </w:r>
      <w:r w:rsidR="00F808C0">
        <w:rPr>
          <w:rFonts w:ascii="Arial Narrow" w:hAnsi="Arial Narrow"/>
          <w:sz w:val="24"/>
          <w:szCs w:val="24"/>
        </w:rPr>
        <w:t xml:space="preserve"> </w:t>
      </w:r>
      <w:r w:rsidRPr="0083512C">
        <w:rPr>
          <w:rFonts w:ascii="Arial Narrow" w:hAnsi="Arial Narrow"/>
          <w:sz w:val="24"/>
          <w:szCs w:val="24"/>
        </w:rPr>
        <w:t xml:space="preserve">depicts agriculture potential areas within uThukela District Municipality. Furthermore, agricultural potential is directly proportional to Land Capability, as can be noted that areas with moderate to high (class II to class III) land capability in </w:t>
      </w:r>
      <w:r w:rsidR="00F808C0">
        <w:rPr>
          <w:rFonts w:ascii="Arial Narrow" w:hAnsi="Arial Narrow"/>
          <w:sz w:val="24"/>
          <w:szCs w:val="24"/>
          <w:highlight w:val="yellow"/>
        </w:rPr>
        <w:fldChar w:fldCharType="begin"/>
      </w:r>
      <w:r w:rsidR="00F808C0">
        <w:rPr>
          <w:rFonts w:ascii="Arial Narrow" w:hAnsi="Arial Narrow"/>
          <w:sz w:val="24"/>
          <w:szCs w:val="24"/>
        </w:rPr>
        <w:instrText xml:space="preserve"> REF _Ref146248010 </w:instrText>
      </w:r>
      <w:r w:rsidR="00F808C0">
        <w:rPr>
          <w:rFonts w:ascii="Arial Narrow" w:hAnsi="Arial Narrow"/>
          <w:sz w:val="24"/>
          <w:szCs w:val="24"/>
          <w:highlight w:val="yellow"/>
        </w:rPr>
        <w:fldChar w:fldCharType="separate"/>
      </w:r>
      <w:r w:rsidR="00F808C0">
        <w:t xml:space="preserve">Map </w:t>
      </w:r>
      <w:r w:rsidR="00F808C0">
        <w:rPr>
          <w:noProof/>
        </w:rPr>
        <w:t>11</w:t>
      </w:r>
      <w:r w:rsidR="00F808C0">
        <w:rPr>
          <w:rFonts w:ascii="Arial Narrow" w:hAnsi="Arial Narrow"/>
          <w:sz w:val="24"/>
          <w:szCs w:val="24"/>
          <w:highlight w:val="yellow"/>
        </w:rPr>
        <w:fldChar w:fldCharType="end"/>
      </w:r>
      <w:r w:rsidRPr="0083512C">
        <w:rPr>
          <w:rFonts w:ascii="Arial Narrow" w:hAnsi="Arial Narrow"/>
          <w:sz w:val="24"/>
          <w:szCs w:val="24"/>
        </w:rPr>
        <w:t xml:space="preserve"> show to have agriculture potential. It can also be noted in </w:t>
      </w:r>
      <w:r w:rsidR="00F808C0">
        <w:rPr>
          <w:rFonts w:ascii="Arial Narrow" w:hAnsi="Arial Narrow"/>
          <w:sz w:val="24"/>
          <w:szCs w:val="24"/>
          <w:highlight w:val="yellow"/>
        </w:rPr>
        <w:fldChar w:fldCharType="begin"/>
      </w:r>
      <w:r w:rsidR="00F808C0">
        <w:rPr>
          <w:rFonts w:ascii="Arial Narrow" w:hAnsi="Arial Narrow"/>
          <w:sz w:val="24"/>
          <w:szCs w:val="24"/>
        </w:rPr>
        <w:instrText xml:space="preserve"> REF _Ref146248078 </w:instrText>
      </w:r>
      <w:r w:rsidR="00F808C0">
        <w:rPr>
          <w:rFonts w:ascii="Arial Narrow" w:hAnsi="Arial Narrow"/>
          <w:sz w:val="24"/>
          <w:szCs w:val="24"/>
          <w:highlight w:val="yellow"/>
        </w:rPr>
        <w:fldChar w:fldCharType="separate"/>
      </w:r>
      <w:r w:rsidR="00F808C0" w:rsidRPr="0083512C">
        <w:rPr>
          <w:rFonts w:ascii="Arial Narrow" w:hAnsi="Arial Narrow"/>
          <w:sz w:val="24"/>
          <w:szCs w:val="24"/>
          <w:lang w:val="en-US"/>
        </w:rPr>
        <w:t xml:space="preserve"> </w:t>
      </w:r>
      <w:r w:rsidR="00F808C0">
        <w:t xml:space="preserve">Map </w:t>
      </w:r>
      <w:r w:rsidR="00F808C0">
        <w:rPr>
          <w:noProof/>
        </w:rPr>
        <w:t>13</w:t>
      </w:r>
      <w:r w:rsidR="00F808C0">
        <w:rPr>
          <w:rFonts w:ascii="Arial Narrow" w:hAnsi="Arial Narrow"/>
          <w:sz w:val="24"/>
          <w:szCs w:val="24"/>
          <w:highlight w:val="yellow"/>
        </w:rPr>
        <w:fldChar w:fldCharType="end"/>
      </w:r>
      <w:r w:rsidR="00F808C0">
        <w:rPr>
          <w:rFonts w:ascii="Arial Narrow" w:hAnsi="Arial Narrow"/>
          <w:sz w:val="24"/>
          <w:szCs w:val="24"/>
        </w:rPr>
        <w:t xml:space="preserve"> </w:t>
      </w:r>
      <w:r w:rsidRPr="0083512C">
        <w:rPr>
          <w:rFonts w:ascii="Arial Narrow" w:hAnsi="Arial Narrow"/>
          <w:sz w:val="24"/>
          <w:szCs w:val="24"/>
        </w:rPr>
        <w:t xml:space="preserve">that almost all the agriculture potential areas do not form part of protected areas. Therefore, because of the lack of legislative protection for these critical places, they are vulnerable to human intervention. </w:t>
      </w:r>
    </w:p>
    <w:p w14:paraId="3866E626" w14:textId="21969393" w:rsidR="0083512C" w:rsidRDefault="006948B8" w:rsidP="00381FE2">
      <w:pPr>
        <w:pStyle w:val="Heading3"/>
        <w:numPr>
          <w:ilvl w:val="2"/>
          <w:numId w:val="25"/>
        </w:numPr>
        <w:spacing w:before="0" w:after="0"/>
        <w:ind w:left="709" w:hanging="709"/>
      </w:pPr>
      <w:bookmarkStart w:id="399" w:name="_Toc128478684"/>
      <w:bookmarkStart w:id="400" w:name="_Toc146250036"/>
      <w:r w:rsidRPr="005939B6">
        <w:t>B</w:t>
      </w:r>
      <w:r w:rsidR="0083512C" w:rsidRPr="005939B6">
        <w:t>iodiversity, Environmental Sensitivity and Protected Areas</w:t>
      </w:r>
      <w:bookmarkEnd w:id="399"/>
      <w:bookmarkEnd w:id="400"/>
    </w:p>
    <w:p w14:paraId="71FE2391" w14:textId="77777777" w:rsidR="005939B6" w:rsidRPr="005939B6" w:rsidRDefault="005939B6" w:rsidP="005939B6">
      <w:pPr>
        <w:spacing w:after="0"/>
      </w:pPr>
    </w:p>
    <w:p w14:paraId="0DF11CC6" w14:textId="426C3B79" w:rsidR="005939B6" w:rsidRDefault="0083512C" w:rsidP="0083512C">
      <w:pPr>
        <w:spacing w:line="360" w:lineRule="auto"/>
        <w:jc w:val="both"/>
        <w:rPr>
          <w:rFonts w:ascii="Arial Narrow" w:hAnsi="Arial Narrow"/>
          <w:sz w:val="24"/>
          <w:szCs w:val="24"/>
          <w:lang w:val="en-US"/>
        </w:rPr>
      </w:pPr>
      <w:r w:rsidRPr="0083512C">
        <w:rPr>
          <w:rFonts w:ascii="Arial Narrow" w:hAnsi="Arial Narrow"/>
          <w:sz w:val="24"/>
          <w:szCs w:val="24"/>
          <w:lang w:val="en-US"/>
        </w:rPr>
        <w:lastRenderedPageBreak/>
        <w:t>The Critical Biodiversity Areas (CBAs) refers to those terrestrial (land) and aquatic (water) areas that need to be preserved in their natural state in order to preserve the biodiversity pattern and keep ecosystems functioning (Berliner et al., 2007; Maree and Vromans, 2010).</w:t>
      </w:r>
    </w:p>
    <w:p w14:paraId="5280D8FC" w14:textId="32D03461" w:rsidR="005939B6" w:rsidRDefault="00F808C0" w:rsidP="00F808C0">
      <w:pPr>
        <w:pStyle w:val="Caption"/>
        <w:rPr>
          <w:sz w:val="24"/>
          <w:szCs w:val="24"/>
          <w:lang w:val="en-US"/>
        </w:rPr>
      </w:pPr>
      <w:bookmarkStart w:id="401" w:name="_Ref146248078"/>
      <w:bookmarkStart w:id="402" w:name="_Toc146250143"/>
      <w:r w:rsidRPr="0083512C">
        <w:rPr>
          <w:bCs/>
          <w:iCs w:val="0"/>
          <w:noProof/>
          <w:sz w:val="24"/>
          <w:szCs w:val="24"/>
          <w:lang w:val="en-US"/>
        </w:rPr>
        <w:drawing>
          <wp:anchor distT="0" distB="0" distL="114300" distR="114300" simplePos="0" relativeHeight="251681280" behindDoc="0" locked="0" layoutInCell="1" allowOverlap="1" wp14:anchorId="0E404AB6" wp14:editId="1EBAFB7E">
            <wp:simplePos x="0" y="0"/>
            <wp:positionH relativeFrom="column">
              <wp:posOffset>0</wp:posOffset>
            </wp:positionH>
            <wp:positionV relativeFrom="paragraph">
              <wp:posOffset>91440</wp:posOffset>
            </wp:positionV>
            <wp:extent cx="4269015" cy="3034349"/>
            <wp:effectExtent l="0" t="0" r="0" b="0"/>
            <wp:wrapSquare wrapText="bothSides"/>
            <wp:docPr id="43" name="Picture 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10;&#10;Description automatically generated"/>
                    <pic:cNvPicPr/>
                  </pic:nvPicPr>
                  <pic:blipFill rotWithShape="1">
                    <a:blip r:embed="rId56" cstate="print">
                      <a:extLst>
                        <a:ext uri="{28A0092B-C50C-407E-A947-70E740481C1C}">
                          <a14:useLocalDpi xmlns:a14="http://schemas.microsoft.com/office/drawing/2010/main" val="0"/>
                        </a:ext>
                      </a:extLst>
                    </a:blip>
                    <a:srcRect l="1188" t="1679" r="1901" b="902"/>
                    <a:stretch/>
                  </pic:blipFill>
                  <pic:spPr bwMode="auto">
                    <a:xfrm>
                      <a:off x="0" y="0"/>
                      <a:ext cx="4269015" cy="3034349"/>
                    </a:xfrm>
                    <a:prstGeom prst="rect">
                      <a:avLst/>
                    </a:prstGeom>
                    <a:ln>
                      <a:noFill/>
                    </a:ln>
                    <a:extLst>
                      <a:ext uri="{53640926-AAD7-44D8-BBD7-CCE9431645EC}">
                        <a14:shadowObscured xmlns:a14="http://schemas.microsoft.com/office/drawing/2010/main"/>
                      </a:ext>
                    </a:extLst>
                  </pic:spPr>
                </pic:pic>
              </a:graphicData>
            </a:graphic>
          </wp:anchor>
        </w:drawing>
      </w:r>
      <w:r w:rsidR="0083512C" w:rsidRPr="0083512C">
        <w:rPr>
          <w:sz w:val="24"/>
          <w:szCs w:val="24"/>
          <w:lang w:val="en-US"/>
        </w:rPr>
        <w:t xml:space="preserve"> </w:t>
      </w:r>
      <w:r>
        <w:t xml:space="preserve">Map </w:t>
      </w:r>
      <w:r>
        <w:fldChar w:fldCharType="begin"/>
      </w:r>
      <w:r>
        <w:instrText xml:space="preserve"> SEQ Map \* ARABIC </w:instrText>
      </w:r>
      <w:r>
        <w:fldChar w:fldCharType="separate"/>
      </w:r>
      <w:r w:rsidR="004F5D72">
        <w:rPr>
          <w:noProof/>
        </w:rPr>
        <w:t>13</w:t>
      </w:r>
      <w:r>
        <w:fldChar w:fldCharType="end"/>
      </w:r>
      <w:bookmarkEnd w:id="401"/>
      <w:r>
        <w:rPr>
          <w:lang w:val="en-US"/>
        </w:rPr>
        <w:t>: Critical Biodiversity Areas</w:t>
      </w:r>
      <w:bookmarkEnd w:id="402"/>
    </w:p>
    <w:p w14:paraId="5E97FED1" w14:textId="46DAA8A7" w:rsidR="0083512C" w:rsidRPr="0083512C" w:rsidRDefault="0083512C" w:rsidP="0083512C">
      <w:pPr>
        <w:spacing w:line="360" w:lineRule="auto"/>
        <w:jc w:val="both"/>
        <w:rPr>
          <w:rFonts w:ascii="Arial Narrow" w:hAnsi="Arial Narrow"/>
          <w:sz w:val="24"/>
          <w:szCs w:val="24"/>
          <w:lang w:val="en-US"/>
        </w:rPr>
      </w:pPr>
      <w:r w:rsidRPr="0083512C">
        <w:rPr>
          <w:rFonts w:ascii="Arial Narrow" w:hAnsi="Arial Narrow"/>
          <w:sz w:val="24"/>
          <w:szCs w:val="24"/>
          <w:lang w:val="en-US"/>
        </w:rPr>
        <w:t xml:space="preserve">The CBAs that are found within uThukela District Municipality are depicted in the </w:t>
      </w:r>
      <w:r w:rsidR="00F808C0">
        <w:rPr>
          <w:rFonts w:ascii="Arial Narrow" w:hAnsi="Arial Narrow"/>
          <w:sz w:val="24"/>
          <w:szCs w:val="24"/>
          <w:highlight w:val="yellow"/>
          <w:lang w:val="en-US"/>
        </w:rPr>
        <w:fldChar w:fldCharType="begin"/>
      </w:r>
      <w:r w:rsidR="00F808C0">
        <w:rPr>
          <w:rFonts w:ascii="Arial Narrow" w:hAnsi="Arial Narrow"/>
          <w:sz w:val="24"/>
          <w:szCs w:val="24"/>
          <w:lang w:val="en-US"/>
        </w:rPr>
        <w:instrText xml:space="preserve"> REF _Ref146248078 </w:instrText>
      </w:r>
      <w:r w:rsidR="00F808C0">
        <w:rPr>
          <w:rFonts w:ascii="Arial Narrow" w:hAnsi="Arial Narrow"/>
          <w:sz w:val="24"/>
          <w:szCs w:val="24"/>
          <w:highlight w:val="yellow"/>
          <w:lang w:val="en-US"/>
        </w:rPr>
        <w:fldChar w:fldCharType="separate"/>
      </w:r>
      <w:r w:rsidR="00F808C0" w:rsidRPr="0083512C">
        <w:rPr>
          <w:rFonts w:ascii="Arial Narrow" w:hAnsi="Arial Narrow"/>
          <w:sz w:val="24"/>
          <w:szCs w:val="24"/>
          <w:lang w:val="en-US"/>
        </w:rPr>
        <w:t xml:space="preserve"> </w:t>
      </w:r>
      <w:r w:rsidR="00F808C0">
        <w:t xml:space="preserve">Map </w:t>
      </w:r>
      <w:r w:rsidR="00F808C0">
        <w:rPr>
          <w:noProof/>
        </w:rPr>
        <w:t>13</w:t>
      </w:r>
      <w:r w:rsidR="00F808C0">
        <w:rPr>
          <w:rFonts w:ascii="Arial Narrow" w:hAnsi="Arial Narrow"/>
          <w:sz w:val="24"/>
          <w:szCs w:val="24"/>
          <w:highlight w:val="yellow"/>
          <w:lang w:val="en-US"/>
        </w:rPr>
        <w:fldChar w:fldCharType="end"/>
      </w:r>
      <w:r w:rsidR="00F808C0">
        <w:rPr>
          <w:rFonts w:ascii="Arial Narrow" w:hAnsi="Arial Narrow"/>
          <w:sz w:val="24"/>
          <w:szCs w:val="24"/>
          <w:lang w:val="en-US"/>
        </w:rPr>
        <w:t xml:space="preserve"> </w:t>
      </w:r>
      <w:r w:rsidRPr="0083512C">
        <w:rPr>
          <w:rFonts w:ascii="Arial Narrow" w:hAnsi="Arial Narrow"/>
          <w:sz w:val="24"/>
          <w:szCs w:val="24"/>
          <w:lang w:val="en-US"/>
        </w:rPr>
        <w:t xml:space="preserve">below. There are two kinds of CBAs within the District: irreplaceable and optimal CBAs. The irreplaceable CBAs are mainly found on the northern and south-western regions of the District. While the optimal CBAs are found in most parts of the District in small pockets. </w:t>
      </w:r>
    </w:p>
    <w:p w14:paraId="08178EEA" w14:textId="77777777" w:rsidR="0083512C" w:rsidRPr="0083512C" w:rsidRDefault="0083512C" w:rsidP="0083512C">
      <w:pPr>
        <w:spacing w:line="360" w:lineRule="auto"/>
        <w:jc w:val="both"/>
        <w:rPr>
          <w:rFonts w:ascii="Arial Narrow" w:hAnsi="Arial Narrow"/>
          <w:sz w:val="24"/>
          <w:szCs w:val="24"/>
          <w:lang w:val="en-US"/>
        </w:rPr>
      </w:pPr>
      <w:r w:rsidRPr="0083512C">
        <w:rPr>
          <w:rFonts w:ascii="Arial Narrow" w:hAnsi="Arial Narrow"/>
          <w:sz w:val="24"/>
          <w:szCs w:val="24"/>
          <w:lang w:val="en-US"/>
        </w:rPr>
        <w:t xml:space="preserve">The Ecological Support Areas in the uThukela District are areas that are critical for supporting ecological processes and providing ecosystem services. These areas include riparian zones, wetlands, and other natural habitats that provide important ecosystem functions such as water purification, carbon sequestration, and soil stabilization. The uThukela River, which is the largest river in the district, is a critical Ecological Support Area, providing habitat for a range of aquatic species and supporting important ecological processes. The ESAs in the uThukela District Municipality are mainly found along the northern, western, south-western, and some parts of the central regions of the District. </w:t>
      </w:r>
    </w:p>
    <w:p w14:paraId="0AD26B92" w14:textId="77777777" w:rsidR="0083512C" w:rsidRPr="0083512C" w:rsidRDefault="0083512C" w:rsidP="0083512C">
      <w:pPr>
        <w:spacing w:line="360" w:lineRule="auto"/>
        <w:jc w:val="both"/>
        <w:rPr>
          <w:rFonts w:ascii="Arial Narrow" w:hAnsi="Arial Narrow"/>
          <w:sz w:val="24"/>
          <w:szCs w:val="24"/>
          <w:lang w:val="en-US"/>
        </w:rPr>
      </w:pPr>
      <w:r w:rsidRPr="0083512C">
        <w:rPr>
          <w:rFonts w:ascii="Arial Narrow" w:hAnsi="Arial Narrow"/>
          <w:sz w:val="24"/>
          <w:szCs w:val="24"/>
          <w:lang w:val="en-US"/>
        </w:rPr>
        <w:t>Protected areas are defined as regions with a distinct geographic boundary that are designated and administered in accordance with the National Environmental Management: Protected Areas Act 53 of 2000 (NEMPAA) and contains the types of protected areas mentioned in the Act's Section 9.</w:t>
      </w:r>
      <w:r w:rsidRPr="0083512C">
        <w:rPr>
          <w:rFonts w:ascii="Arial Narrow" w:hAnsi="Arial Narrow"/>
          <w:b/>
          <w:bCs/>
          <w:sz w:val="24"/>
          <w:szCs w:val="24"/>
        </w:rPr>
        <w:t xml:space="preserve">  </w:t>
      </w:r>
      <w:r w:rsidRPr="0083512C">
        <w:rPr>
          <w:rFonts w:ascii="Arial Narrow" w:hAnsi="Arial Narrow"/>
          <w:sz w:val="24"/>
          <w:szCs w:val="24"/>
        </w:rPr>
        <w:t xml:space="preserve">These are mainly found along the western border of the District, with some small pockets on the northern, central and southern regions of the District. </w:t>
      </w:r>
      <w:r w:rsidRPr="0083512C">
        <w:rPr>
          <w:rFonts w:ascii="Arial Narrow" w:hAnsi="Arial Narrow"/>
          <w:sz w:val="24"/>
          <w:szCs w:val="24"/>
          <w:lang w:val="en-US"/>
        </w:rPr>
        <w:t>There are several protected areas within the District. Protected areas within uThukela District Municipality Includes:</w:t>
      </w:r>
    </w:p>
    <w:p w14:paraId="45757B3B" w14:textId="77777777" w:rsidR="0083512C" w:rsidRPr="0083512C" w:rsidRDefault="0083512C" w:rsidP="00381FE2">
      <w:pPr>
        <w:numPr>
          <w:ilvl w:val="0"/>
          <w:numId w:val="32"/>
        </w:numPr>
        <w:spacing w:line="276" w:lineRule="auto"/>
        <w:jc w:val="both"/>
        <w:rPr>
          <w:rFonts w:ascii="Arial Narrow" w:hAnsi="Arial Narrow"/>
          <w:sz w:val="24"/>
          <w:szCs w:val="24"/>
        </w:rPr>
      </w:pPr>
      <w:r w:rsidRPr="0083512C">
        <w:rPr>
          <w:rFonts w:ascii="Arial Narrow" w:hAnsi="Arial Narrow"/>
          <w:sz w:val="24"/>
          <w:szCs w:val="24"/>
        </w:rPr>
        <w:t>Weenen Nature Reserve,</w:t>
      </w:r>
    </w:p>
    <w:p w14:paraId="4705734E" w14:textId="77777777" w:rsidR="0083512C" w:rsidRPr="0083512C" w:rsidRDefault="0083512C" w:rsidP="00381FE2">
      <w:pPr>
        <w:numPr>
          <w:ilvl w:val="0"/>
          <w:numId w:val="32"/>
        </w:numPr>
        <w:spacing w:line="276" w:lineRule="auto"/>
        <w:jc w:val="both"/>
        <w:rPr>
          <w:rFonts w:ascii="Arial Narrow" w:hAnsi="Arial Narrow"/>
          <w:sz w:val="24"/>
          <w:szCs w:val="24"/>
        </w:rPr>
      </w:pPr>
      <w:r w:rsidRPr="0083512C">
        <w:rPr>
          <w:rFonts w:ascii="Arial Narrow" w:hAnsi="Arial Narrow"/>
          <w:sz w:val="24"/>
          <w:szCs w:val="24"/>
        </w:rPr>
        <w:lastRenderedPageBreak/>
        <w:t>uKhahlamba Drakensberg Park WHS</w:t>
      </w:r>
    </w:p>
    <w:p w14:paraId="37254E41" w14:textId="77777777" w:rsidR="0083512C" w:rsidRPr="0083512C" w:rsidRDefault="0083512C" w:rsidP="00381FE2">
      <w:pPr>
        <w:numPr>
          <w:ilvl w:val="0"/>
          <w:numId w:val="32"/>
        </w:numPr>
        <w:spacing w:line="276" w:lineRule="auto"/>
        <w:jc w:val="both"/>
        <w:rPr>
          <w:rFonts w:ascii="Arial Narrow" w:hAnsi="Arial Narrow"/>
          <w:sz w:val="24"/>
          <w:szCs w:val="24"/>
        </w:rPr>
      </w:pPr>
      <w:r w:rsidRPr="0083512C">
        <w:rPr>
          <w:rFonts w:ascii="Arial Narrow" w:hAnsi="Arial Narrow"/>
          <w:sz w:val="24"/>
          <w:szCs w:val="24"/>
        </w:rPr>
        <w:t>New Formosa Nature Reserve</w:t>
      </w:r>
    </w:p>
    <w:p w14:paraId="2D37E211" w14:textId="77777777" w:rsidR="0083512C" w:rsidRPr="0083512C" w:rsidRDefault="0083512C" w:rsidP="00381FE2">
      <w:pPr>
        <w:numPr>
          <w:ilvl w:val="0"/>
          <w:numId w:val="32"/>
        </w:numPr>
        <w:spacing w:line="276" w:lineRule="auto"/>
        <w:jc w:val="both"/>
        <w:rPr>
          <w:rFonts w:ascii="Arial Narrow" w:hAnsi="Arial Narrow"/>
          <w:sz w:val="24"/>
          <w:szCs w:val="24"/>
        </w:rPr>
      </w:pPr>
      <w:r w:rsidRPr="0083512C">
        <w:rPr>
          <w:rFonts w:ascii="Arial Narrow" w:hAnsi="Arial Narrow"/>
          <w:sz w:val="24"/>
          <w:szCs w:val="24"/>
        </w:rPr>
        <w:t>Wagendrift Nature Reserve,</w:t>
      </w:r>
    </w:p>
    <w:p w14:paraId="53E86078" w14:textId="77777777" w:rsidR="0083512C" w:rsidRPr="0083512C" w:rsidRDefault="0083512C" w:rsidP="00381FE2">
      <w:pPr>
        <w:numPr>
          <w:ilvl w:val="0"/>
          <w:numId w:val="32"/>
        </w:numPr>
        <w:spacing w:line="276" w:lineRule="auto"/>
        <w:jc w:val="both"/>
        <w:rPr>
          <w:rFonts w:ascii="Arial Narrow" w:hAnsi="Arial Narrow"/>
          <w:sz w:val="24"/>
          <w:szCs w:val="24"/>
        </w:rPr>
      </w:pPr>
      <w:r w:rsidRPr="0083512C">
        <w:rPr>
          <w:rFonts w:ascii="Arial Narrow" w:hAnsi="Arial Narrow"/>
          <w:sz w:val="24"/>
          <w:szCs w:val="24"/>
        </w:rPr>
        <w:t>Thukela Biosphere</w:t>
      </w:r>
    </w:p>
    <w:p w14:paraId="14C9C193" w14:textId="77777777" w:rsidR="0083512C" w:rsidRPr="0083512C" w:rsidRDefault="0083512C" w:rsidP="00381FE2">
      <w:pPr>
        <w:numPr>
          <w:ilvl w:val="0"/>
          <w:numId w:val="32"/>
        </w:numPr>
        <w:spacing w:line="276" w:lineRule="auto"/>
        <w:jc w:val="both"/>
        <w:rPr>
          <w:rFonts w:ascii="Arial Narrow" w:hAnsi="Arial Narrow"/>
          <w:sz w:val="24"/>
          <w:szCs w:val="24"/>
        </w:rPr>
      </w:pPr>
      <w:r w:rsidRPr="0083512C">
        <w:rPr>
          <w:rFonts w:ascii="Arial Narrow" w:hAnsi="Arial Narrow"/>
          <w:sz w:val="24"/>
          <w:szCs w:val="24"/>
        </w:rPr>
        <w:t>Tugela Drift Nature Reserve.</w:t>
      </w:r>
    </w:p>
    <w:p w14:paraId="1B13E00C" w14:textId="77777777" w:rsidR="0083512C" w:rsidRPr="0083512C" w:rsidRDefault="0083512C" w:rsidP="00381FE2">
      <w:pPr>
        <w:numPr>
          <w:ilvl w:val="0"/>
          <w:numId w:val="32"/>
        </w:numPr>
        <w:spacing w:line="276" w:lineRule="auto"/>
        <w:jc w:val="both"/>
        <w:rPr>
          <w:rFonts w:ascii="Arial Narrow" w:hAnsi="Arial Narrow"/>
          <w:sz w:val="24"/>
          <w:szCs w:val="24"/>
        </w:rPr>
      </w:pPr>
      <w:r w:rsidRPr="0083512C">
        <w:rPr>
          <w:rFonts w:ascii="Arial Narrow" w:hAnsi="Arial Narrow"/>
          <w:sz w:val="24"/>
          <w:szCs w:val="24"/>
        </w:rPr>
        <w:t>Ingula Nature Reserve</w:t>
      </w:r>
    </w:p>
    <w:p w14:paraId="6486F650" w14:textId="77777777" w:rsidR="0083512C" w:rsidRPr="0083512C" w:rsidRDefault="0083512C" w:rsidP="00381FE2">
      <w:pPr>
        <w:numPr>
          <w:ilvl w:val="0"/>
          <w:numId w:val="32"/>
        </w:numPr>
        <w:spacing w:line="276" w:lineRule="auto"/>
        <w:jc w:val="both"/>
        <w:rPr>
          <w:rFonts w:ascii="Arial Narrow" w:hAnsi="Arial Narrow"/>
          <w:sz w:val="24"/>
          <w:szCs w:val="24"/>
        </w:rPr>
      </w:pPr>
      <w:r w:rsidRPr="0083512C">
        <w:rPr>
          <w:rFonts w:ascii="Arial Narrow" w:hAnsi="Arial Narrow"/>
          <w:sz w:val="24"/>
          <w:szCs w:val="24"/>
        </w:rPr>
        <w:t>Moor park</w:t>
      </w:r>
    </w:p>
    <w:p w14:paraId="28A43F9E" w14:textId="77777777" w:rsidR="0083512C" w:rsidRPr="0083512C" w:rsidRDefault="0083512C" w:rsidP="00381FE2">
      <w:pPr>
        <w:numPr>
          <w:ilvl w:val="0"/>
          <w:numId w:val="32"/>
        </w:numPr>
        <w:spacing w:line="276" w:lineRule="auto"/>
        <w:jc w:val="both"/>
        <w:rPr>
          <w:rFonts w:ascii="Arial Narrow" w:hAnsi="Arial Narrow"/>
          <w:sz w:val="24"/>
          <w:szCs w:val="24"/>
        </w:rPr>
      </w:pPr>
      <w:r w:rsidRPr="0083512C">
        <w:rPr>
          <w:rFonts w:ascii="Arial Narrow" w:hAnsi="Arial Narrow"/>
          <w:sz w:val="24"/>
          <w:szCs w:val="24"/>
        </w:rPr>
        <w:t>Nambiti</w:t>
      </w:r>
    </w:p>
    <w:p w14:paraId="40296119" w14:textId="77777777" w:rsidR="0083512C" w:rsidRPr="0083512C" w:rsidRDefault="0083512C" w:rsidP="00381FE2">
      <w:pPr>
        <w:numPr>
          <w:ilvl w:val="0"/>
          <w:numId w:val="32"/>
        </w:numPr>
        <w:spacing w:line="276" w:lineRule="auto"/>
        <w:jc w:val="both"/>
        <w:rPr>
          <w:rFonts w:ascii="Arial Narrow" w:hAnsi="Arial Narrow"/>
          <w:sz w:val="24"/>
          <w:szCs w:val="24"/>
        </w:rPr>
      </w:pPr>
      <w:r w:rsidRPr="0083512C">
        <w:rPr>
          <w:rFonts w:ascii="Arial Narrow" w:hAnsi="Arial Narrow"/>
          <w:sz w:val="24"/>
          <w:szCs w:val="24"/>
        </w:rPr>
        <w:t>Rood</w:t>
      </w:r>
    </w:p>
    <w:p w14:paraId="0E7EC79D" w14:textId="77777777" w:rsidR="0083512C" w:rsidRPr="0083512C" w:rsidRDefault="0083512C" w:rsidP="00381FE2">
      <w:pPr>
        <w:numPr>
          <w:ilvl w:val="0"/>
          <w:numId w:val="32"/>
        </w:numPr>
        <w:spacing w:line="276" w:lineRule="auto"/>
        <w:jc w:val="both"/>
        <w:rPr>
          <w:rFonts w:ascii="Arial Narrow" w:hAnsi="Arial Narrow"/>
          <w:sz w:val="24"/>
          <w:szCs w:val="24"/>
        </w:rPr>
      </w:pPr>
      <w:r w:rsidRPr="0083512C">
        <w:rPr>
          <w:rFonts w:ascii="Arial Narrow" w:hAnsi="Arial Narrow"/>
          <w:sz w:val="24"/>
          <w:szCs w:val="24"/>
        </w:rPr>
        <w:t>Strathkop</w:t>
      </w:r>
    </w:p>
    <w:p w14:paraId="30BC891C" w14:textId="77777777" w:rsidR="0083512C" w:rsidRPr="0083512C" w:rsidRDefault="0083512C" w:rsidP="00381FE2">
      <w:pPr>
        <w:numPr>
          <w:ilvl w:val="0"/>
          <w:numId w:val="32"/>
        </w:numPr>
        <w:spacing w:line="276" w:lineRule="auto"/>
        <w:jc w:val="both"/>
        <w:rPr>
          <w:rFonts w:ascii="Arial Narrow" w:hAnsi="Arial Narrow"/>
          <w:sz w:val="24"/>
          <w:szCs w:val="24"/>
        </w:rPr>
      </w:pPr>
      <w:r w:rsidRPr="0083512C">
        <w:rPr>
          <w:rFonts w:ascii="Arial Narrow" w:hAnsi="Arial Narrow"/>
          <w:sz w:val="24"/>
          <w:szCs w:val="24"/>
        </w:rPr>
        <w:t>Spioenkop</w:t>
      </w:r>
    </w:p>
    <w:p w14:paraId="4BE4BE0E" w14:textId="77777777" w:rsidR="0083512C" w:rsidRPr="0083512C" w:rsidRDefault="0083512C" w:rsidP="00381FE2">
      <w:pPr>
        <w:numPr>
          <w:ilvl w:val="0"/>
          <w:numId w:val="32"/>
        </w:numPr>
        <w:spacing w:line="276" w:lineRule="auto"/>
        <w:jc w:val="both"/>
        <w:rPr>
          <w:rFonts w:ascii="Arial Narrow" w:hAnsi="Arial Narrow"/>
          <w:sz w:val="24"/>
          <w:szCs w:val="24"/>
        </w:rPr>
      </w:pPr>
      <w:r w:rsidRPr="0083512C">
        <w:rPr>
          <w:rFonts w:ascii="Arial Narrow" w:hAnsi="Arial Narrow"/>
          <w:sz w:val="24"/>
          <w:szCs w:val="24"/>
        </w:rPr>
        <w:t>Zulu Waters</w:t>
      </w:r>
    </w:p>
    <w:p w14:paraId="215BF27C" w14:textId="77777777" w:rsidR="0083512C" w:rsidRPr="0083512C" w:rsidRDefault="0083512C" w:rsidP="0083512C">
      <w:pPr>
        <w:spacing w:line="360" w:lineRule="auto"/>
        <w:jc w:val="both"/>
        <w:rPr>
          <w:rFonts w:ascii="Arial Narrow" w:hAnsi="Arial Narrow"/>
          <w:sz w:val="24"/>
          <w:szCs w:val="24"/>
          <w:lang w:val="en-US"/>
        </w:rPr>
      </w:pPr>
      <w:r w:rsidRPr="0083512C">
        <w:rPr>
          <w:rFonts w:ascii="Arial Narrow" w:hAnsi="Arial Narrow"/>
          <w:sz w:val="24"/>
          <w:szCs w:val="24"/>
          <w:lang w:val="en-US"/>
        </w:rPr>
        <w:t>In terms of catalytic projects,</w:t>
      </w:r>
      <w:r w:rsidRPr="0083512C">
        <w:rPr>
          <w:rFonts w:ascii="Arial Narrow" w:hAnsi="Arial Narrow"/>
          <w:sz w:val="24"/>
          <w:szCs w:val="24"/>
        </w:rPr>
        <w:t xml:space="preserve"> the Maluti-Drakensberg Trans frontier Park has been proposed to c</w:t>
      </w:r>
      <w:r w:rsidRPr="0083512C">
        <w:rPr>
          <w:rFonts w:ascii="Arial Narrow" w:hAnsi="Arial Narrow"/>
          <w:sz w:val="24"/>
          <w:szCs w:val="24"/>
          <w:lang w:val="en-US"/>
        </w:rPr>
        <w:t>onsolidate the Maluti Drakensberg Trans-frontier Park linking Okhahlamba Drakensberg Park World Heritage Site and Sehlabathebe National Park in Lesotho.</w:t>
      </w:r>
    </w:p>
    <w:p w14:paraId="03264ECC" w14:textId="77777777" w:rsidR="0083512C" w:rsidRPr="0083512C" w:rsidRDefault="0083512C" w:rsidP="0083512C">
      <w:pPr>
        <w:spacing w:line="360" w:lineRule="auto"/>
        <w:jc w:val="both"/>
        <w:rPr>
          <w:rFonts w:ascii="Arial Narrow" w:hAnsi="Arial Narrow"/>
          <w:b/>
          <w:iCs/>
          <w:sz w:val="24"/>
          <w:szCs w:val="24"/>
        </w:rPr>
        <w:sectPr w:rsidR="0083512C" w:rsidRPr="0083512C" w:rsidSect="00C167E0">
          <w:pgSz w:w="11906" w:h="16838"/>
          <w:pgMar w:top="1440" w:right="1440" w:bottom="1440" w:left="1440" w:header="709" w:footer="284" w:gutter="0"/>
          <w:cols w:sep="1" w:space="709"/>
          <w:docGrid w:linePitch="360"/>
        </w:sectPr>
      </w:pPr>
    </w:p>
    <w:p w14:paraId="3DD17D56" w14:textId="77777777" w:rsidR="0083512C" w:rsidRDefault="0083512C" w:rsidP="00381FE2">
      <w:pPr>
        <w:pStyle w:val="Heading3"/>
        <w:numPr>
          <w:ilvl w:val="2"/>
          <w:numId w:val="25"/>
        </w:numPr>
        <w:spacing w:before="0" w:after="0"/>
        <w:ind w:left="709" w:hanging="709"/>
      </w:pPr>
      <w:bookmarkStart w:id="403" w:name="_Toc128478685"/>
      <w:bookmarkStart w:id="404" w:name="_Toc146250037"/>
      <w:r w:rsidRPr="005939B6">
        <w:t>Biodiversity Corridors and Environmental Management Zones</w:t>
      </w:r>
      <w:bookmarkEnd w:id="403"/>
      <w:bookmarkEnd w:id="404"/>
    </w:p>
    <w:p w14:paraId="5ED5CFCF" w14:textId="759D9AFA" w:rsidR="005939B6" w:rsidRPr="005939B6" w:rsidRDefault="005939B6" w:rsidP="005939B6">
      <w:pPr>
        <w:spacing w:after="0"/>
      </w:pPr>
      <w:r w:rsidRPr="0083512C">
        <w:rPr>
          <w:rFonts w:ascii="Arial Narrow" w:hAnsi="Arial Narrow"/>
          <w:noProof/>
          <w:sz w:val="24"/>
          <w:szCs w:val="24"/>
        </w:rPr>
        <w:drawing>
          <wp:anchor distT="0" distB="0" distL="114300" distR="114300" simplePos="0" relativeHeight="251742720" behindDoc="0" locked="0" layoutInCell="1" allowOverlap="1" wp14:anchorId="10685C09" wp14:editId="24DB7123">
            <wp:simplePos x="0" y="0"/>
            <wp:positionH relativeFrom="column">
              <wp:posOffset>0</wp:posOffset>
            </wp:positionH>
            <wp:positionV relativeFrom="paragraph">
              <wp:posOffset>180975</wp:posOffset>
            </wp:positionV>
            <wp:extent cx="4086860" cy="2891155"/>
            <wp:effectExtent l="0" t="0" r="0" b="0"/>
            <wp:wrapSquare wrapText="bothSides"/>
            <wp:docPr id="263985255" name="Picture 26398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86860" cy="2891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32336A" w14:textId="066CED85" w:rsidR="00F808C0" w:rsidRDefault="00F808C0" w:rsidP="00F808C0">
      <w:pPr>
        <w:pStyle w:val="Caption"/>
        <w:rPr>
          <w:sz w:val="24"/>
          <w:szCs w:val="24"/>
        </w:rPr>
      </w:pPr>
      <w:bookmarkStart w:id="405" w:name="_Ref146248235"/>
      <w:bookmarkStart w:id="406" w:name="_Toc146250144"/>
      <w:r>
        <w:t xml:space="preserve">Map </w:t>
      </w:r>
      <w:r>
        <w:fldChar w:fldCharType="begin"/>
      </w:r>
      <w:r>
        <w:instrText xml:space="preserve"> SEQ Map \* ARABIC </w:instrText>
      </w:r>
      <w:r>
        <w:fldChar w:fldCharType="separate"/>
      </w:r>
      <w:r w:rsidR="004F5D72">
        <w:rPr>
          <w:noProof/>
        </w:rPr>
        <w:t>14</w:t>
      </w:r>
      <w:r>
        <w:fldChar w:fldCharType="end"/>
      </w:r>
      <w:bookmarkEnd w:id="405"/>
      <w:r>
        <w:rPr>
          <w:lang w:val="en-US"/>
        </w:rPr>
        <w:t>: Biodiversity Corridors</w:t>
      </w:r>
      <w:bookmarkEnd w:id="406"/>
    </w:p>
    <w:p w14:paraId="28C225B5" w14:textId="5257C6FA"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District has also identified several biodiversity corridors </w:t>
      </w:r>
      <w:r w:rsidR="00F808C0">
        <w:rPr>
          <w:rFonts w:ascii="Arial Narrow" w:hAnsi="Arial Narrow"/>
          <w:sz w:val="24"/>
          <w:szCs w:val="24"/>
        </w:rPr>
        <w:t>(</w:t>
      </w:r>
      <w:r w:rsidR="00F808C0">
        <w:rPr>
          <w:rFonts w:ascii="Arial Narrow" w:hAnsi="Arial Narrow"/>
          <w:sz w:val="24"/>
          <w:szCs w:val="24"/>
        </w:rPr>
        <w:fldChar w:fldCharType="begin"/>
      </w:r>
      <w:r w:rsidR="00F808C0">
        <w:rPr>
          <w:rFonts w:ascii="Arial Narrow" w:hAnsi="Arial Narrow"/>
          <w:sz w:val="24"/>
          <w:szCs w:val="24"/>
        </w:rPr>
        <w:instrText xml:space="preserve"> REF _Ref146248235 </w:instrText>
      </w:r>
      <w:r w:rsidR="00F808C0">
        <w:rPr>
          <w:rFonts w:ascii="Arial Narrow" w:hAnsi="Arial Narrow"/>
          <w:sz w:val="24"/>
          <w:szCs w:val="24"/>
        </w:rPr>
        <w:fldChar w:fldCharType="separate"/>
      </w:r>
      <w:r w:rsidR="00F808C0">
        <w:t xml:space="preserve">Map </w:t>
      </w:r>
      <w:r w:rsidR="00F808C0">
        <w:rPr>
          <w:noProof/>
        </w:rPr>
        <w:t>14</w:t>
      </w:r>
      <w:r w:rsidR="00F808C0">
        <w:rPr>
          <w:rFonts w:ascii="Arial Narrow" w:hAnsi="Arial Narrow"/>
          <w:sz w:val="24"/>
          <w:szCs w:val="24"/>
        </w:rPr>
        <w:fldChar w:fldCharType="end"/>
      </w:r>
      <w:r w:rsidR="00F808C0">
        <w:rPr>
          <w:rFonts w:ascii="Arial Narrow" w:hAnsi="Arial Narrow"/>
          <w:sz w:val="24"/>
          <w:szCs w:val="24"/>
        </w:rPr>
        <w:t>)</w:t>
      </w:r>
      <w:r w:rsidRPr="0083512C">
        <w:rPr>
          <w:rFonts w:ascii="Arial Narrow" w:hAnsi="Arial Narrow"/>
          <w:sz w:val="24"/>
          <w:szCs w:val="24"/>
        </w:rPr>
        <w:t xml:space="preserve"> within its jurisdiction that connect the Terrestrial Critical Biodiversity Areas (CBAs) and Ecological Support Areas (</w:t>
      </w:r>
      <w:r w:rsidR="004F5D72">
        <w:rPr>
          <w:rFonts w:ascii="Arial Narrow" w:hAnsi="Arial Narrow"/>
          <w:sz w:val="24"/>
          <w:szCs w:val="24"/>
        </w:rPr>
        <w:fldChar w:fldCharType="begin"/>
      </w:r>
      <w:r w:rsidR="004F5D72">
        <w:rPr>
          <w:rFonts w:ascii="Arial Narrow" w:hAnsi="Arial Narrow"/>
          <w:sz w:val="24"/>
          <w:szCs w:val="24"/>
        </w:rPr>
        <w:instrText xml:space="preserve"> REF _Ref146248837 </w:instrText>
      </w:r>
      <w:r w:rsidR="004F5D72">
        <w:rPr>
          <w:rFonts w:ascii="Arial Narrow" w:hAnsi="Arial Narrow"/>
          <w:sz w:val="24"/>
          <w:szCs w:val="24"/>
        </w:rPr>
        <w:fldChar w:fldCharType="separate"/>
      </w:r>
      <w:r w:rsidR="004F5D72">
        <w:t xml:space="preserve">Map </w:t>
      </w:r>
      <w:r w:rsidR="004F5D72">
        <w:rPr>
          <w:noProof/>
        </w:rPr>
        <w:t>15</w:t>
      </w:r>
      <w:r w:rsidR="004F5D72">
        <w:rPr>
          <w:rFonts w:ascii="Arial Narrow" w:hAnsi="Arial Narrow"/>
          <w:sz w:val="24"/>
          <w:szCs w:val="24"/>
        </w:rPr>
        <w:fldChar w:fldCharType="end"/>
      </w:r>
      <w:r w:rsidRPr="0083512C">
        <w:rPr>
          <w:rFonts w:ascii="Arial Narrow" w:hAnsi="Arial Narrow"/>
          <w:sz w:val="24"/>
          <w:szCs w:val="24"/>
        </w:rPr>
        <w:t>) in the region. These corridors are critical for maintaining biodiversity and ecological connectivity across the landscape and promoting the resilience and adaptability of ecosystems in the face of environmental changes and disturbances.</w:t>
      </w:r>
    </w:p>
    <w:p w14:paraId="3B2D65F3" w14:textId="77777777" w:rsid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lastRenderedPageBreak/>
        <w:t>The biodiversity corridors in the District include several riparian zones, wetlands, and other natural habitats that provide important habitat and ecological functions. These corridors also support the movement of species between different habitats, allowing for genetic exchange and maintaining healthy populations of plant and animal species. The corridors also provide opportunities for nature-based tourism and outdoor recreation, contributing to the socio-economic development of the District.</w:t>
      </w:r>
    </w:p>
    <w:p w14:paraId="394108E7" w14:textId="3B2C8DDC" w:rsidR="00F808C0" w:rsidRPr="0083512C" w:rsidRDefault="00F808C0" w:rsidP="00F808C0">
      <w:pPr>
        <w:pStyle w:val="Caption"/>
        <w:rPr>
          <w:sz w:val="24"/>
          <w:szCs w:val="24"/>
        </w:rPr>
      </w:pPr>
      <w:bookmarkStart w:id="407" w:name="_Ref146248837"/>
      <w:bookmarkStart w:id="408" w:name="_Toc146250145"/>
      <w:r>
        <w:t xml:space="preserve">Map </w:t>
      </w:r>
      <w:r>
        <w:fldChar w:fldCharType="begin"/>
      </w:r>
      <w:r>
        <w:instrText xml:space="preserve"> SEQ Map \* ARABIC </w:instrText>
      </w:r>
      <w:r>
        <w:fldChar w:fldCharType="separate"/>
      </w:r>
      <w:r w:rsidR="004F5D72">
        <w:rPr>
          <w:noProof/>
        </w:rPr>
        <w:t>15</w:t>
      </w:r>
      <w:r>
        <w:fldChar w:fldCharType="end"/>
      </w:r>
      <w:bookmarkEnd w:id="407"/>
      <w:r>
        <w:rPr>
          <w:lang w:val="en-US"/>
        </w:rPr>
        <w:t>: Terrestrial CBAs and ESAs</w:t>
      </w:r>
      <w:bookmarkEnd w:id="408"/>
    </w:p>
    <w:p w14:paraId="2C20CACA" w14:textId="77777777" w:rsidR="005939B6" w:rsidRDefault="005939B6" w:rsidP="0083512C">
      <w:pPr>
        <w:spacing w:line="360" w:lineRule="auto"/>
        <w:jc w:val="both"/>
        <w:rPr>
          <w:rFonts w:ascii="Arial Narrow" w:hAnsi="Arial Narrow"/>
          <w:sz w:val="24"/>
          <w:szCs w:val="24"/>
        </w:rPr>
      </w:pPr>
      <w:r w:rsidRPr="0083512C">
        <w:rPr>
          <w:rFonts w:ascii="Arial Narrow" w:hAnsi="Arial Narrow"/>
          <w:noProof/>
          <w:sz w:val="24"/>
          <w:szCs w:val="24"/>
        </w:rPr>
        <w:drawing>
          <wp:inline distT="0" distB="0" distL="0" distR="0" wp14:anchorId="6C3E640A" wp14:editId="4435D132">
            <wp:extent cx="5731510" cy="4054397"/>
            <wp:effectExtent l="0" t="0" r="0" b="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4054397"/>
                    </a:xfrm>
                    <a:prstGeom prst="rect">
                      <a:avLst/>
                    </a:prstGeom>
                    <a:noFill/>
                    <a:ln>
                      <a:noFill/>
                    </a:ln>
                  </pic:spPr>
                </pic:pic>
              </a:graphicData>
            </a:graphic>
          </wp:inline>
        </w:drawing>
      </w:r>
    </w:p>
    <w:p w14:paraId="57ACE2E8" w14:textId="5FA73172"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identification of these areas in the District is essential for the development of effective conservation strategies and sustainable land use planning. By maintaining ecological connectivity between different habitats, the corridors can support the resilience and adaptability of ecosystems and promote the long-term sustainability of the region. Effective conservation of these corridors will require collaboration and cooperation between different stakeholders, including the government, private sector, and local communities.</w:t>
      </w:r>
    </w:p>
    <w:p w14:paraId="34627E77" w14:textId="77777777" w:rsidR="0083512C" w:rsidRPr="0083512C" w:rsidRDefault="0083512C" w:rsidP="0083512C">
      <w:pPr>
        <w:spacing w:line="360" w:lineRule="auto"/>
        <w:jc w:val="both"/>
        <w:rPr>
          <w:rFonts w:ascii="Arial Narrow" w:hAnsi="Arial Narrow"/>
          <w:sz w:val="24"/>
          <w:szCs w:val="24"/>
        </w:rPr>
        <w:sectPr w:rsidR="0083512C" w:rsidRPr="0083512C" w:rsidSect="00C167E0">
          <w:type w:val="continuous"/>
          <w:pgSz w:w="11906" w:h="16838"/>
          <w:pgMar w:top="1440" w:right="1440" w:bottom="1440" w:left="1440" w:header="709" w:footer="283" w:gutter="0"/>
          <w:cols w:space="708"/>
          <w:docGrid w:linePitch="360"/>
        </w:sectPr>
      </w:pPr>
    </w:p>
    <w:p w14:paraId="118AB466" w14:textId="77777777" w:rsidR="0083512C" w:rsidRPr="005939B6" w:rsidRDefault="0083512C" w:rsidP="00381FE2">
      <w:pPr>
        <w:pStyle w:val="Heading3"/>
        <w:numPr>
          <w:ilvl w:val="2"/>
          <w:numId w:val="25"/>
        </w:numPr>
        <w:spacing w:before="0" w:after="0"/>
        <w:ind w:left="709" w:hanging="709"/>
      </w:pPr>
      <w:bookmarkStart w:id="409" w:name="_Toc128478686"/>
      <w:bookmarkStart w:id="410" w:name="_Toc146250038"/>
      <w:r w:rsidRPr="005939B6">
        <w:t>uKhahlamba Drakensberg Park world heritage site buffer zone and Reciprocal Viewshed</w:t>
      </w:r>
      <w:bookmarkEnd w:id="409"/>
      <w:bookmarkEnd w:id="410"/>
    </w:p>
    <w:p w14:paraId="11375C6A" w14:textId="0B0EF7A3"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 xml:space="preserve">The uKhahlamba Drakensberg Park is a world heritage site known for its spectacular mountain landscapes, unique geological formations, and rich cultural heritage. The park has been designated as </w:t>
      </w:r>
      <w:r w:rsidRPr="0083512C">
        <w:rPr>
          <w:rFonts w:ascii="Arial Narrow" w:hAnsi="Arial Narrow"/>
          <w:sz w:val="24"/>
          <w:szCs w:val="24"/>
        </w:rPr>
        <w:lastRenderedPageBreak/>
        <w:t>a world heritage site due to its outstanding natural beauty and its importance for the conservation of biodiversity and cultural heritage.</w:t>
      </w:r>
    </w:p>
    <w:p w14:paraId="39337EDB" w14:textId="617A0E4B" w:rsidR="004F5D72" w:rsidRDefault="004F5D72" w:rsidP="004F5D72">
      <w:pPr>
        <w:pStyle w:val="Caption"/>
        <w:rPr>
          <w:sz w:val="24"/>
          <w:szCs w:val="24"/>
        </w:rPr>
      </w:pPr>
      <w:bookmarkStart w:id="411" w:name="_Toc146250146"/>
      <w:r w:rsidRPr="0083512C">
        <w:rPr>
          <w:noProof/>
          <w:sz w:val="24"/>
          <w:szCs w:val="24"/>
        </w:rPr>
        <w:drawing>
          <wp:anchor distT="0" distB="0" distL="114300" distR="114300" simplePos="0" relativeHeight="251688448" behindDoc="0" locked="0" layoutInCell="1" allowOverlap="1" wp14:anchorId="60A77644" wp14:editId="1D38AB42">
            <wp:simplePos x="0" y="0"/>
            <wp:positionH relativeFrom="column">
              <wp:posOffset>-50800</wp:posOffset>
            </wp:positionH>
            <wp:positionV relativeFrom="paragraph">
              <wp:posOffset>110067</wp:posOffset>
            </wp:positionV>
            <wp:extent cx="4433455" cy="3136325"/>
            <wp:effectExtent l="0" t="0" r="0" b="0"/>
            <wp:wrapSquare wrapText="bothSides"/>
            <wp:docPr id="986741161" name="Picture 98674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33455" cy="3136325"/>
                    </a:xfrm>
                    <a:prstGeom prst="rect">
                      <a:avLst/>
                    </a:prstGeom>
                    <a:noFill/>
                    <a:ln>
                      <a:noFill/>
                    </a:ln>
                  </pic:spPr>
                </pic:pic>
              </a:graphicData>
            </a:graphic>
          </wp:anchor>
        </w:drawing>
      </w:r>
      <w:r>
        <w:t xml:space="preserve">Map </w:t>
      </w:r>
      <w:r>
        <w:fldChar w:fldCharType="begin"/>
      </w:r>
      <w:r>
        <w:instrText xml:space="preserve"> SEQ Map \* ARABIC </w:instrText>
      </w:r>
      <w:r>
        <w:fldChar w:fldCharType="separate"/>
      </w:r>
      <w:r>
        <w:rPr>
          <w:noProof/>
        </w:rPr>
        <w:t>16</w:t>
      </w:r>
      <w:r>
        <w:fldChar w:fldCharType="end"/>
      </w:r>
      <w:r>
        <w:rPr>
          <w:lang w:val="en-US"/>
        </w:rPr>
        <w:t>: uKhahlamba Drakensberg Part World Heritage Buffer Zone</w:t>
      </w:r>
      <w:bookmarkEnd w:id="411"/>
    </w:p>
    <w:p w14:paraId="13E0FA32" w14:textId="61EC16CC"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The park has a buffer zone,</w:t>
      </w:r>
      <w:r w:rsidR="005939B6">
        <w:rPr>
          <w:rFonts w:ascii="Arial Narrow" w:hAnsi="Arial Narrow"/>
          <w:sz w:val="24"/>
          <w:szCs w:val="24"/>
        </w:rPr>
        <w:t xml:space="preserve"> </w:t>
      </w:r>
      <w:r w:rsidRPr="0083512C">
        <w:rPr>
          <w:rFonts w:ascii="Arial Narrow" w:hAnsi="Arial Narrow"/>
          <w:sz w:val="24"/>
          <w:szCs w:val="24"/>
        </w:rPr>
        <w:t>which is an area surrounding the core protected area that provides additional protection and support for the park's values and objectives. The buffer zone of the uKhahlamba Drakensberg Park includes several important ecological and cultural features, such as wetlands, grasslands, and historic sites. The buffer zone also provides important ecosystem services, such as water regulation and carbon sequestration, which contribute to the socio-economic development of the region.</w:t>
      </w:r>
    </w:p>
    <w:p w14:paraId="38EAFFAB" w14:textId="77777777" w:rsidR="0083512C" w:rsidRPr="0083512C" w:rsidRDefault="0083512C" w:rsidP="0083512C">
      <w:pPr>
        <w:spacing w:line="360" w:lineRule="auto"/>
        <w:jc w:val="both"/>
        <w:rPr>
          <w:rFonts w:ascii="Arial Narrow" w:hAnsi="Arial Narrow"/>
          <w:sz w:val="24"/>
          <w:szCs w:val="24"/>
        </w:rPr>
      </w:pPr>
      <w:r w:rsidRPr="0083512C">
        <w:rPr>
          <w:rFonts w:ascii="Arial Narrow" w:hAnsi="Arial Narrow"/>
          <w:sz w:val="24"/>
          <w:szCs w:val="24"/>
        </w:rPr>
        <w:t>One of the unique features of the uKhahlamba Drakensberg Park is its reciprocal viewshed. This refers to the visual relationship between the mountain peaks and the surrounding landscape, which creates a reciprocal relationship between the people who live in the area and the natural environment. The reciprocal viewshed is an important cultural and spiritual element for the local communities, and for maintaining the integrity of the landmark, as well as for the protection of cultural practices and traditions associated with the area.</w:t>
      </w:r>
    </w:p>
    <w:p w14:paraId="6DDCAD07" w14:textId="4015F07E" w:rsidR="0083512C" w:rsidRPr="0083512C" w:rsidRDefault="0083512C" w:rsidP="004F5D72">
      <w:pPr>
        <w:spacing w:line="360" w:lineRule="auto"/>
        <w:jc w:val="both"/>
        <w:rPr>
          <w:rFonts w:ascii="Arial Narrow" w:hAnsi="Arial Narrow"/>
          <w:sz w:val="24"/>
          <w:szCs w:val="24"/>
        </w:rPr>
      </w:pPr>
      <w:r w:rsidRPr="0083512C">
        <w:rPr>
          <w:rFonts w:ascii="Arial Narrow" w:hAnsi="Arial Narrow"/>
          <w:sz w:val="24"/>
          <w:szCs w:val="24"/>
        </w:rPr>
        <w:t>The management of the buffer zone and reciprocal viewshed of the uKhahlamba Drakensberg Park is therefore critical for the long-term sustainability of the District. Effective management requires collaboration and cooperation between different stakeholders, including the government, private sector, and local communities, to ensure that the natural and cultural values of the park are protected and sustained. The buffer zone and reciprocal viewshed also provide opportunities for sustainable economic development, such as eco-tourism and cultural heritage tourism, which can contribute to the socio-economic well-being of uThukela.</w:t>
      </w:r>
    </w:p>
    <w:p w14:paraId="2B22AF31" w14:textId="2814C188" w:rsidR="004D5597" w:rsidRDefault="004B74DC" w:rsidP="00381FE2">
      <w:pPr>
        <w:pStyle w:val="Heading2"/>
        <w:numPr>
          <w:ilvl w:val="1"/>
          <w:numId w:val="25"/>
        </w:numPr>
        <w:spacing w:line="240" w:lineRule="auto"/>
        <w:ind w:left="567" w:hanging="567"/>
        <w:rPr>
          <w:color w:val="538135" w:themeColor="accent6" w:themeShade="BF"/>
        </w:rPr>
      </w:pPr>
      <w:bookmarkStart w:id="412" w:name="_Toc146250039"/>
      <w:r w:rsidRPr="004B74DC">
        <w:rPr>
          <w:color w:val="538135" w:themeColor="accent6" w:themeShade="BF"/>
        </w:rPr>
        <w:lastRenderedPageBreak/>
        <w:t>Synthesis</w:t>
      </w:r>
      <w:bookmarkEnd w:id="412"/>
    </w:p>
    <w:p w14:paraId="75BFD3C0" w14:textId="7C97F030" w:rsidR="004B74DC" w:rsidRPr="004B74DC" w:rsidRDefault="004F5D72" w:rsidP="004F5D72">
      <w:pPr>
        <w:pStyle w:val="Caption"/>
      </w:pPr>
      <w:bookmarkStart w:id="413" w:name="_Toc146250123"/>
      <w:r>
        <w:t xml:space="preserve">Table </w:t>
      </w:r>
      <w:r>
        <w:fldChar w:fldCharType="begin"/>
      </w:r>
      <w:r>
        <w:instrText xml:space="preserve"> SEQ Table \* ARABIC </w:instrText>
      </w:r>
      <w:r>
        <w:fldChar w:fldCharType="separate"/>
      </w:r>
      <w:r>
        <w:rPr>
          <w:noProof/>
        </w:rPr>
        <w:t>18</w:t>
      </w:r>
      <w:r>
        <w:fldChar w:fldCharType="end"/>
      </w:r>
      <w:r>
        <w:rPr>
          <w:lang w:val="en-US"/>
        </w:rPr>
        <w:t>: Biophysical Synthesis</w:t>
      </w:r>
      <w:bookmarkEnd w:id="413"/>
    </w:p>
    <w:tbl>
      <w:tblPr>
        <w:tblStyle w:val="TableGrid"/>
        <w:tblW w:w="0" w:type="auto"/>
        <w:tblInd w:w="108" w:type="dxa"/>
        <w:tblLook w:val="04A0" w:firstRow="1" w:lastRow="0" w:firstColumn="1" w:lastColumn="0" w:noHBand="0" w:noVBand="1"/>
      </w:tblPr>
      <w:tblGrid>
        <w:gridCol w:w="4537"/>
        <w:gridCol w:w="4597"/>
      </w:tblGrid>
      <w:tr w:rsidR="004B74DC" w:rsidRPr="005939B6" w14:paraId="25EBC3D7" w14:textId="77777777" w:rsidTr="004B74DC">
        <w:tc>
          <w:tcPr>
            <w:tcW w:w="4537" w:type="dxa"/>
            <w:shd w:val="clear" w:color="auto" w:fill="70AD47" w:themeFill="accent6"/>
          </w:tcPr>
          <w:p w14:paraId="313B6784" w14:textId="77777777" w:rsidR="004B74DC" w:rsidRPr="005939B6" w:rsidRDefault="004B74DC" w:rsidP="005939B6">
            <w:pPr>
              <w:rPr>
                <w:rFonts w:ascii="Arial Narrow" w:hAnsi="Arial Narrow"/>
                <w:b/>
                <w:bCs/>
                <w:color w:val="FFFFFF" w:themeColor="background1"/>
                <w:sz w:val="20"/>
                <w:szCs w:val="20"/>
              </w:rPr>
            </w:pPr>
            <w:r w:rsidRPr="005939B6">
              <w:rPr>
                <w:rFonts w:ascii="Arial Narrow" w:hAnsi="Arial Narrow"/>
                <w:b/>
                <w:bCs/>
                <w:color w:val="FFFFFF" w:themeColor="background1"/>
                <w:sz w:val="20"/>
                <w:szCs w:val="20"/>
              </w:rPr>
              <w:t xml:space="preserve">Strengths </w:t>
            </w:r>
          </w:p>
        </w:tc>
        <w:tc>
          <w:tcPr>
            <w:tcW w:w="4597" w:type="dxa"/>
            <w:shd w:val="clear" w:color="auto" w:fill="70AD47" w:themeFill="accent6"/>
          </w:tcPr>
          <w:p w14:paraId="4EFEF437" w14:textId="77777777" w:rsidR="004B74DC" w:rsidRPr="005939B6" w:rsidRDefault="004B74DC" w:rsidP="005939B6">
            <w:pPr>
              <w:rPr>
                <w:rFonts w:ascii="Arial Narrow" w:hAnsi="Arial Narrow"/>
                <w:b/>
                <w:bCs/>
                <w:color w:val="FFFFFF" w:themeColor="background1"/>
                <w:sz w:val="20"/>
                <w:szCs w:val="20"/>
              </w:rPr>
            </w:pPr>
            <w:r w:rsidRPr="005939B6">
              <w:rPr>
                <w:rFonts w:ascii="Arial Narrow" w:hAnsi="Arial Narrow"/>
                <w:b/>
                <w:bCs/>
                <w:color w:val="FFFFFF" w:themeColor="background1"/>
                <w:sz w:val="20"/>
                <w:szCs w:val="20"/>
              </w:rPr>
              <w:t xml:space="preserve">Weaknesses </w:t>
            </w:r>
          </w:p>
        </w:tc>
      </w:tr>
      <w:tr w:rsidR="004B74DC" w:rsidRPr="005939B6" w14:paraId="4C5C15D8" w14:textId="77777777" w:rsidTr="004B74DC">
        <w:trPr>
          <w:trHeight w:val="1975"/>
        </w:trPr>
        <w:tc>
          <w:tcPr>
            <w:tcW w:w="4537" w:type="dxa"/>
          </w:tcPr>
          <w:p w14:paraId="60C4CB1F"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 xml:space="preserve">South Africa has a rapidly growing population, hence the demand for agriculture products is likely to rise,  </w:t>
            </w:r>
          </w:p>
          <w:p w14:paraId="78B1510E"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 xml:space="preserve">The region has established commercial agriculture and agro-processing infrastructure, while the small-scale farming activities are active, </w:t>
            </w:r>
          </w:p>
          <w:p w14:paraId="457F7C66"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The agriculture sub-sector has been prioritised at a national level for growth and economic development which should attract greater investment from which the District would benefit.</w:t>
            </w:r>
          </w:p>
          <w:p w14:paraId="46D427B3"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 xml:space="preserve">The soil from uThukela District is fertile for growing many crops and vegetables. </w:t>
            </w:r>
          </w:p>
          <w:p w14:paraId="5403E547"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Commercial and manufacturing activities are located in the major towns.</w:t>
            </w:r>
          </w:p>
          <w:p w14:paraId="347FBA2C"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Well established industrial base and industrial activities supported by road and rail infrastructure.</w:t>
            </w:r>
          </w:p>
          <w:p w14:paraId="2315FA9C"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Presence of international brands increases development potential.</w:t>
            </w:r>
          </w:p>
          <w:p w14:paraId="1D3BF73C"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 xml:space="preserve">Availability of raw materials in the vicinity of the District boosts development potential. </w:t>
            </w:r>
          </w:p>
          <w:p w14:paraId="208873FE"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The presence of the majestic Drakensberg Mountain and Heritage creates excellent tourism development opportunities,</w:t>
            </w:r>
          </w:p>
          <w:p w14:paraId="2DD69DC8"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Scenic landscapes make the climate excellent for tourism.</w:t>
            </w:r>
          </w:p>
          <w:p w14:paraId="1D6FD893"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 xml:space="preserve">The District can offer various types of tourism products such as nature, heritage, rural, adventures, and township tourism. </w:t>
            </w:r>
          </w:p>
          <w:p w14:paraId="66D44DDA"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 xml:space="preserve">The District enjoys excellent connectivity with Gauteng, Pietermaritzburg, eThekwini, and Mpumalanga. </w:t>
            </w:r>
          </w:p>
          <w:p w14:paraId="79BB84DA"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Personal Services, Wholesale and Retail Trade sectors are likely to grow in future and generate employment.</w:t>
            </w:r>
          </w:p>
          <w:p w14:paraId="29E4852D"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 xml:space="preserve">Opportunities to develop retail centres in rural towns and communities. </w:t>
            </w:r>
          </w:p>
          <w:p w14:paraId="3ED5CB11"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 xml:space="preserve">The District has adopted SMME and Informal Trading policies to improve these sectors. </w:t>
            </w:r>
          </w:p>
          <w:p w14:paraId="2ADC1C1A" w14:textId="77777777" w:rsidR="004B74DC" w:rsidRPr="005939B6" w:rsidRDefault="004B74DC" w:rsidP="00381FE2">
            <w:pPr>
              <w:pStyle w:val="ListParagraph"/>
              <w:numPr>
                <w:ilvl w:val="0"/>
                <w:numId w:val="42"/>
              </w:numPr>
              <w:spacing w:line="240" w:lineRule="auto"/>
              <w:rPr>
                <w:sz w:val="20"/>
                <w:szCs w:val="20"/>
              </w:rPr>
            </w:pPr>
            <w:r w:rsidRPr="005939B6">
              <w:rPr>
                <w:sz w:val="20"/>
                <w:szCs w:val="20"/>
              </w:rPr>
              <w:t>The condition of the national routes (N3 and N11) passing through the District is excellent.</w:t>
            </w:r>
          </w:p>
        </w:tc>
        <w:tc>
          <w:tcPr>
            <w:tcW w:w="4597" w:type="dxa"/>
          </w:tcPr>
          <w:p w14:paraId="592ECB83"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 xml:space="preserve">Informal settlements and fragmented spatial footprint in the district </w:t>
            </w:r>
          </w:p>
          <w:p w14:paraId="73425806"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Aging and unmaintained infrastructure</w:t>
            </w:r>
          </w:p>
          <w:p w14:paraId="5337CC8C"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Lack of adequate sanitation systems in several areas of the district</w:t>
            </w:r>
          </w:p>
          <w:p w14:paraId="1EAF0621"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Overall decline is South Africa’s industrial activities and loss of market share due to cheap imports compounded by rand devaluation.</w:t>
            </w:r>
          </w:p>
          <w:p w14:paraId="3B8AEFB6"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Consumer demand weakness due to weak economic growth and wage stagnation.</w:t>
            </w:r>
          </w:p>
          <w:p w14:paraId="5C1AFD25"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Declining of tourism and shortage of resort facilities in the District.</w:t>
            </w:r>
          </w:p>
          <w:p w14:paraId="126E6117"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Tourism Signage and Marketing as a possible weakness</w:t>
            </w:r>
          </w:p>
          <w:p w14:paraId="2F8F715E"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Lower order roads are all falling apart, particularly our tourism routes</w:t>
            </w:r>
          </w:p>
          <w:p w14:paraId="2CFCFDF7"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 xml:space="preserve">Limited marketing budget for tourism products and events. </w:t>
            </w:r>
          </w:p>
          <w:p w14:paraId="00A7A5E8"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 xml:space="preserve">Lack of access to funding for LED projects, technical support and facilities for local tourist operators. </w:t>
            </w:r>
          </w:p>
          <w:p w14:paraId="3A945919"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Water pollution from coal mining, industrial and agricultural activities.</w:t>
            </w:r>
          </w:p>
          <w:p w14:paraId="682AE72D"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Tourism and agriculture potential not fully exploited.</w:t>
            </w:r>
          </w:p>
          <w:p w14:paraId="50F39F82"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Poor road design and overuse of sensitive areas by hikers, horses or motor vehicles</w:t>
            </w:r>
          </w:p>
          <w:p w14:paraId="2D3B293A"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Personal Services, Wholesale and Retail Trade Opportunities are concentrated in urban areas, with very limited retail concentrated elsewhere,</w:t>
            </w:r>
          </w:p>
          <w:p w14:paraId="51A9583B"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Skilled labour remains scarce in the region.</w:t>
            </w:r>
          </w:p>
          <w:p w14:paraId="68AAB82E"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Lock of proper support for SMMEs and informal sector.</w:t>
            </w:r>
          </w:p>
          <w:p w14:paraId="7868BA5D"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The small-scale agricultural sub-sector continues to remain fragmented.</w:t>
            </w:r>
          </w:p>
          <w:p w14:paraId="64C27313"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Limited agricultural skills in youth at an early age for future growth and expansion of the agricultural sector in the area.</w:t>
            </w:r>
          </w:p>
          <w:p w14:paraId="12C59252"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Limited access to land for farming land in the rural areas and commercial land in the urban areas due to ongoing land claims and land disputes.</w:t>
            </w:r>
          </w:p>
          <w:p w14:paraId="408B1547" w14:textId="77777777" w:rsidR="004B74DC" w:rsidRPr="005939B6" w:rsidRDefault="004B74DC" w:rsidP="00381FE2">
            <w:pPr>
              <w:pStyle w:val="ListParagraph"/>
              <w:numPr>
                <w:ilvl w:val="0"/>
                <w:numId w:val="41"/>
              </w:numPr>
              <w:spacing w:line="240" w:lineRule="auto"/>
              <w:rPr>
                <w:sz w:val="20"/>
                <w:szCs w:val="20"/>
              </w:rPr>
            </w:pPr>
            <w:r w:rsidRPr="005939B6">
              <w:rPr>
                <w:sz w:val="20"/>
                <w:szCs w:val="20"/>
              </w:rPr>
              <w:t>Lack of coordination between all parties critical to agricultural development.</w:t>
            </w:r>
          </w:p>
          <w:p w14:paraId="7485CED1" w14:textId="390641C5" w:rsidR="004B74DC" w:rsidRPr="004F5D72" w:rsidRDefault="004B74DC" w:rsidP="004F5D72">
            <w:pPr>
              <w:pStyle w:val="ListParagraph"/>
              <w:numPr>
                <w:ilvl w:val="0"/>
                <w:numId w:val="41"/>
              </w:numPr>
              <w:spacing w:line="240" w:lineRule="auto"/>
              <w:rPr>
                <w:sz w:val="20"/>
                <w:szCs w:val="20"/>
              </w:rPr>
            </w:pPr>
            <w:r w:rsidRPr="005939B6">
              <w:rPr>
                <w:sz w:val="20"/>
                <w:szCs w:val="20"/>
              </w:rPr>
              <w:t>Lack of Support for small-scale and emerging farmers.</w:t>
            </w:r>
          </w:p>
        </w:tc>
      </w:tr>
      <w:tr w:rsidR="004B74DC" w:rsidRPr="005939B6" w14:paraId="3C10C4A9" w14:textId="77777777" w:rsidTr="004B74DC">
        <w:tc>
          <w:tcPr>
            <w:tcW w:w="4537" w:type="dxa"/>
            <w:shd w:val="clear" w:color="auto" w:fill="70AD47" w:themeFill="accent6"/>
          </w:tcPr>
          <w:p w14:paraId="03BEEB4B" w14:textId="77777777" w:rsidR="004B74DC" w:rsidRPr="005939B6" w:rsidRDefault="004B74DC" w:rsidP="005939B6">
            <w:pPr>
              <w:rPr>
                <w:rFonts w:ascii="Arial Narrow" w:hAnsi="Arial Narrow"/>
                <w:b/>
                <w:bCs/>
                <w:color w:val="FFFFFF" w:themeColor="background1"/>
                <w:sz w:val="20"/>
                <w:szCs w:val="20"/>
              </w:rPr>
            </w:pPr>
            <w:r w:rsidRPr="005939B6">
              <w:rPr>
                <w:rFonts w:ascii="Arial Narrow" w:hAnsi="Arial Narrow"/>
                <w:b/>
                <w:bCs/>
                <w:color w:val="FFFFFF" w:themeColor="background1"/>
                <w:sz w:val="20"/>
                <w:szCs w:val="20"/>
              </w:rPr>
              <w:t>Opportunities</w:t>
            </w:r>
          </w:p>
        </w:tc>
        <w:tc>
          <w:tcPr>
            <w:tcW w:w="4597" w:type="dxa"/>
            <w:shd w:val="clear" w:color="auto" w:fill="70AD47" w:themeFill="accent6"/>
          </w:tcPr>
          <w:p w14:paraId="4E555E55" w14:textId="77777777" w:rsidR="004B74DC" w:rsidRPr="005939B6" w:rsidRDefault="004B74DC" w:rsidP="005939B6">
            <w:pPr>
              <w:rPr>
                <w:rFonts w:ascii="Arial Narrow" w:hAnsi="Arial Narrow"/>
                <w:b/>
                <w:bCs/>
                <w:color w:val="FFFFFF" w:themeColor="background1"/>
                <w:sz w:val="20"/>
                <w:szCs w:val="20"/>
              </w:rPr>
            </w:pPr>
            <w:r w:rsidRPr="005939B6">
              <w:rPr>
                <w:rFonts w:ascii="Arial Narrow" w:hAnsi="Arial Narrow"/>
                <w:b/>
                <w:bCs/>
                <w:color w:val="FFFFFF" w:themeColor="background1"/>
                <w:sz w:val="20"/>
                <w:szCs w:val="20"/>
              </w:rPr>
              <w:t xml:space="preserve">Threats </w:t>
            </w:r>
          </w:p>
        </w:tc>
      </w:tr>
      <w:tr w:rsidR="004B74DC" w:rsidRPr="005939B6" w14:paraId="2D60424E" w14:textId="77777777" w:rsidTr="004B74DC">
        <w:tc>
          <w:tcPr>
            <w:tcW w:w="4537" w:type="dxa"/>
          </w:tcPr>
          <w:p w14:paraId="6A5562CE"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Cross border complementarities in terms of tourism and trade</w:t>
            </w:r>
          </w:p>
          <w:p w14:paraId="68BC69C0"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Opportunity to develop a proposed Inkosi Langalibalele tourist route in terms of opening up a ‘tourism circuit’ as a catalyst for future product development.</w:t>
            </w:r>
          </w:p>
          <w:p w14:paraId="1F31E0B1"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 xml:space="preserve">Opportunities for storing and distributing of goods </w:t>
            </w:r>
            <w:r w:rsidRPr="005939B6">
              <w:rPr>
                <w:sz w:val="20"/>
                <w:szCs w:val="20"/>
              </w:rPr>
              <w:lastRenderedPageBreak/>
              <w:t>and trucking and transportation businesses.</w:t>
            </w:r>
          </w:p>
          <w:p w14:paraId="57859607"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 xml:space="preserve">The Northern Berg is still very underdeveloped in comparison to Cathkin Park and this presents an opportunity. </w:t>
            </w:r>
          </w:p>
          <w:p w14:paraId="3AD97F6F"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 xml:space="preserve">The development of </w:t>
            </w:r>
            <w:bookmarkStart w:id="414" w:name="_Hlk128471384"/>
            <w:r w:rsidRPr="005939B6">
              <w:rPr>
                <w:sz w:val="20"/>
                <w:szCs w:val="20"/>
              </w:rPr>
              <w:t xml:space="preserve">the Estcourt Intermodal Terminal </w:t>
            </w:r>
            <w:bookmarkEnd w:id="414"/>
            <w:r w:rsidRPr="005939B6">
              <w:rPr>
                <w:sz w:val="20"/>
                <w:szCs w:val="20"/>
              </w:rPr>
              <w:t>as a solution for the transport and logistic industry.</w:t>
            </w:r>
          </w:p>
          <w:p w14:paraId="44FA8696"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Opportunities to develop businesses involved in specialised manufacturing and servicing of vehicles.</w:t>
            </w:r>
          </w:p>
          <w:p w14:paraId="5A0A0A59"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Underutilisation of arable agricultural land in the rural areas, most of which is communal land; as well as forests not used for commercial purposes.</w:t>
            </w:r>
          </w:p>
          <w:p w14:paraId="4E3BDAB6"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Huge agriculture potential areas.</w:t>
            </w:r>
          </w:p>
          <w:p w14:paraId="694264E9"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The Metalum Estcourt Rolling Mill</w:t>
            </w:r>
          </w:p>
          <w:p w14:paraId="332634F5"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Agriculture constitutes one of the key drivers of local economy.</w:t>
            </w:r>
          </w:p>
        </w:tc>
        <w:tc>
          <w:tcPr>
            <w:tcW w:w="4597" w:type="dxa"/>
          </w:tcPr>
          <w:p w14:paraId="5BCA6D93"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lastRenderedPageBreak/>
              <w:t xml:space="preserve">Loss of agricultural land. </w:t>
            </w:r>
          </w:p>
          <w:p w14:paraId="7FDA80AE"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Rapid and haphazard urbanization in protected areas (Thembelihle encroachment on Weenen Park).</w:t>
            </w:r>
          </w:p>
          <w:p w14:paraId="7C87A312"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Environmental degradation from poor farming methods.</w:t>
            </w:r>
          </w:p>
          <w:p w14:paraId="7A87E026"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 xml:space="preserve">Tourism competition from other areas. </w:t>
            </w:r>
          </w:p>
          <w:p w14:paraId="49AF0053"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lastRenderedPageBreak/>
              <w:t xml:space="preserve">The bulk of personal services activity within the townships is un-regulated and characterised by informal retail activity,  </w:t>
            </w:r>
          </w:p>
          <w:p w14:paraId="59AC46FE"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Backlog in proper sanitation allocation.</w:t>
            </w:r>
          </w:p>
          <w:p w14:paraId="412C6C1E"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Ageing water and sanitation infrastructure and lack of maintenance thereof.</w:t>
            </w:r>
          </w:p>
          <w:p w14:paraId="603C9FAD" w14:textId="77777777" w:rsidR="004B74DC" w:rsidRPr="005939B6" w:rsidRDefault="004B74DC" w:rsidP="00381FE2">
            <w:pPr>
              <w:pStyle w:val="ListParagraph"/>
              <w:numPr>
                <w:ilvl w:val="0"/>
                <w:numId w:val="40"/>
              </w:numPr>
              <w:spacing w:line="240" w:lineRule="auto"/>
              <w:rPr>
                <w:sz w:val="20"/>
                <w:szCs w:val="20"/>
              </w:rPr>
            </w:pPr>
            <w:r w:rsidRPr="005939B6">
              <w:rPr>
                <w:sz w:val="20"/>
                <w:szCs w:val="20"/>
              </w:rPr>
              <w:t>ESKOM loadshedding which poses threats to the District’s productivity and investment growth.</w:t>
            </w:r>
          </w:p>
          <w:p w14:paraId="10C69574" w14:textId="77777777" w:rsidR="004B74DC" w:rsidRPr="005939B6" w:rsidRDefault="004B74DC" w:rsidP="005939B6">
            <w:pPr>
              <w:pStyle w:val="ListParagraph"/>
              <w:spacing w:line="240" w:lineRule="auto"/>
              <w:rPr>
                <w:sz w:val="20"/>
                <w:szCs w:val="20"/>
              </w:rPr>
            </w:pPr>
          </w:p>
        </w:tc>
      </w:tr>
    </w:tbl>
    <w:p w14:paraId="34FBEBDB" w14:textId="77777777" w:rsidR="004B74DC" w:rsidRPr="004B74DC" w:rsidRDefault="004B74DC" w:rsidP="004B74DC"/>
    <w:p w14:paraId="0022EF74" w14:textId="2F9CB722" w:rsidR="00BF26A1" w:rsidRDefault="00BF26A1">
      <w:pPr>
        <w:rPr>
          <w:rFonts w:ascii="Arial Narrow" w:hAnsi="Arial Narrow"/>
          <w:b/>
          <w:sz w:val="24"/>
          <w:szCs w:val="24"/>
        </w:rPr>
      </w:pPr>
      <w:r>
        <w:rPr>
          <w:rFonts w:ascii="Arial Narrow" w:hAnsi="Arial Narrow"/>
          <w:b/>
          <w:sz w:val="24"/>
          <w:szCs w:val="24"/>
        </w:rPr>
        <w:br w:type="page"/>
      </w:r>
    </w:p>
    <w:p w14:paraId="2A2A5657" w14:textId="77777777" w:rsidR="00CB5F9E" w:rsidRPr="0083512C" w:rsidRDefault="00CB5F9E" w:rsidP="0083512C">
      <w:pPr>
        <w:spacing w:line="360" w:lineRule="auto"/>
        <w:jc w:val="both"/>
        <w:rPr>
          <w:rFonts w:ascii="Arial Narrow" w:hAnsi="Arial Narrow"/>
          <w:b/>
          <w:sz w:val="24"/>
          <w:szCs w:val="24"/>
        </w:rPr>
        <w:sectPr w:rsidR="00CB5F9E" w:rsidRPr="0083512C" w:rsidSect="00C167E0">
          <w:type w:val="continuous"/>
          <w:pgSz w:w="11906" w:h="16838"/>
          <w:pgMar w:top="1440" w:right="1440" w:bottom="1440" w:left="1440" w:header="709" w:footer="283" w:gutter="0"/>
          <w:cols w:sep="1" w:space="709"/>
          <w:docGrid w:linePitch="360"/>
        </w:sectPr>
      </w:pPr>
    </w:p>
    <w:p w14:paraId="52704047" w14:textId="651105DC" w:rsidR="0083512C" w:rsidRPr="00BF26A1" w:rsidRDefault="00BF26A1" w:rsidP="00381FE2">
      <w:pPr>
        <w:pStyle w:val="Heading1"/>
        <w:numPr>
          <w:ilvl w:val="0"/>
          <w:numId w:val="25"/>
        </w:numPr>
        <w:shd w:val="clear" w:color="auto" w:fill="FFF2CC" w:themeFill="accent4" w:themeFillTint="33"/>
        <w:ind w:left="426" w:hanging="426"/>
        <w:rPr>
          <w:rFonts w:ascii="Arial Narrow" w:hAnsi="Arial Narrow"/>
          <w:b/>
          <w:bCs/>
          <w:sz w:val="36"/>
          <w:szCs w:val="36"/>
        </w:rPr>
      </w:pPr>
      <w:bookmarkStart w:id="415" w:name="_Toc146250040"/>
      <w:r w:rsidRPr="00BF26A1">
        <w:rPr>
          <w:rFonts w:ascii="Arial Narrow" w:hAnsi="Arial Narrow"/>
          <w:b/>
          <w:bCs/>
          <w:sz w:val="36"/>
          <w:szCs w:val="36"/>
        </w:rPr>
        <w:lastRenderedPageBreak/>
        <w:t xml:space="preserve">SPATIAL </w:t>
      </w:r>
      <w:r w:rsidR="006252CC">
        <w:rPr>
          <w:rFonts w:ascii="Arial Narrow" w:hAnsi="Arial Narrow"/>
          <w:b/>
          <w:bCs/>
          <w:sz w:val="36"/>
          <w:szCs w:val="36"/>
        </w:rPr>
        <w:t>PROPOSALS</w:t>
      </w:r>
      <w:bookmarkEnd w:id="415"/>
    </w:p>
    <w:p w14:paraId="5C35C9F0" w14:textId="77777777" w:rsidR="00684ABC" w:rsidRDefault="00684ABC" w:rsidP="005B1549">
      <w:pPr>
        <w:jc w:val="both"/>
        <w:rPr>
          <w:rFonts w:ascii="Arial Narrow" w:hAnsi="Arial Narrow"/>
        </w:rPr>
      </w:pPr>
    </w:p>
    <w:p w14:paraId="4D80D091" w14:textId="3BBAB4DE" w:rsidR="00B9195D" w:rsidRPr="00B9195D" w:rsidRDefault="00B9195D" w:rsidP="00381FE2">
      <w:pPr>
        <w:pStyle w:val="Heading2"/>
        <w:numPr>
          <w:ilvl w:val="1"/>
          <w:numId w:val="25"/>
        </w:numPr>
        <w:spacing w:line="240" w:lineRule="auto"/>
        <w:ind w:left="567" w:hanging="567"/>
        <w:rPr>
          <w:color w:val="538135" w:themeColor="accent6" w:themeShade="BF"/>
        </w:rPr>
      </w:pPr>
      <w:bookmarkStart w:id="416" w:name="_Toc146250041"/>
      <w:r w:rsidRPr="00B9195D">
        <w:rPr>
          <w:color w:val="538135" w:themeColor="accent6" w:themeShade="BF"/>
        </w:rPr>
        <w:t>Spatial Development Concept</w:t>
      </w:r>
      <w:bookmarkEnd w:id="416"/>
    </w:p>
    <w:p w14:paraId="042BDBD4" w14:textId="00BB6C6B"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Strategic Development Concept outlines the desired spatial form for uThukela District, taking into account the identified spatial objectives and development principles. It is organi</w:t>
      </w:r>
      <w:r w:rsidR="00D54B39">
        <w:rPr>
          <w:rFonts w:ascii="Arial Narrow" w:hAnsi="Arial Narrow"/>
          <w:sz w:val="24"/>
          <w:szCs w:val="24"/>
        </w:rPr>
        <w:t>s</w:t>
      </w:r>
      <w:r w:rsidRPr="00BF26A1">
        <w:rPr>
          <w:rFonts w:ascii="Arial Narrow" w:hAnsi="Arial Narrow"/>
          <w:sz w:val="24"/>
          <w:szCs w:val="24"/>
        </w:rPr>
        <w:t>ed around a set of interconnected structural elements:</w:t>
      </w:r>
    </w:p>
    <w:p w14:paraId="219D00E6" w14:textId="77777777" w:rsidR="00BF26A1" w:rsidRPr="00BF26A1" w:rsidRDefault="00BF26A1" w:rsidP="00381FE2">
      <w:pPr>
        <w:numPr>
          <w:ilvl w:val="0"/>
          <w:numId w:val="44"/>
        </w:numPr>
        <w:spacing w:line="360" w:lineRule="auto"/>
        <w:jc w:val="both"/>
        <w:rPr>
          <w:rFonts w:ascii="Arial Narrow" w:hAnsi="Arial Narrow"/>
          <w:sz w:val="24"/>
          <w:szCs w:val="24"/>
        </w:rPr>
      </w:pPr>
      <w:r w:rsidRPr="00BF26A1">
        <w:rPr>
          <w:rFonts w:ascii="Arial Narrow" w:hAnsi="Arial Narrow"/>
          <w:sz w:val="24"/>
          <w:szCs w:val="24"/>
        </w:rPr>
        <w:t>Nodes and Activity Areas</w:t>
      </w:r>
    </w:p>
    <w:p w14:paraId="1F3849D4" w14:textId="77777777" w:rsidR="00BF26A1" w:rsidRPr="00BF26A1" w:rsidRDefault="00BF26A1" w:rsidP="00381FE2">
      <w:pPr>
        <w:numPr>
          <w:ilvl w:val="0"/>
          <w:numId w:val="44"/>
        </w:numPr>
        <w:spacing w:line="360" w:lineRule="auto"/>
        <w:jc w:val="both"/>
        <w:rPr>
          <w:rFonts w:ascii="Arial Narrow" w:hAnsi="Arial Narrow"/>
          <w:sz w:val="24"/>
          <w:szCs w:val="24"/>
        </w:rPr>
      </w:pPr>
      <w:r w:rsidRPr="00BF26A1">
        <w:rPr>
          <w:rFonts w:ascii="Arial Narrow" w:hAnsi="Arial Narrow"/>
          <w:sz w:val="24"/>
          <w:szCs w:val="24"/>
        </w:rPr>
        <w:t>Movement and Connectivity</w:t>
      </w:r>
    </w:p>
    <w:p w14:paraId="4D750E6D" w14:textId="77777777" w:rsidR="00BF26A1" w:rsidRPr="00BF26A1" w:rsidRDefault="00BF26A1" w:rsidP="00381FE2">
      <w:pPr>
        <w:numPr>
          <w:ilvl w:val="0"/>
          <w:numId w:val="44"/>
        </w:numPr>
        <w:spacing w:line="360" w:lineRule="auto"/>
        <w:jc w:val="both"/>
        <w:rPr>
          <w:rFonts w:ascii="Arial Narrow" w:hAnsi="Arial Narrow"/>
          <w:sz w:val="24"/>
          <w:szCs w:val="24"/>
        </w:rPr>
      </w:pPr>
      <w:r w:rsidRPr="00BF26A1">
        <w:rPr>
          <w:rFonts w:ascii="Arial Narrow" w:hAnsi="Arial Narrow"/>
          <w:sz w:val="24"/>
          <w:szCs w:val="24"/>
        </w:rPr>
        <w:t>Environmental Structuring Elements</w:t>
      </w:r>
    </w:p>
    <w:p w14:paraId="05FC5BAE" w14:textId="77777777" w:rsidR="00444E65" w:rsidRDefault="00BF26A1" w:rsidP="00BF26A1">
      <w:pPr>
        <w:spacing w:line="360" w:lineRule="auto"/>
        <w:jc w:val="both"/>
        <w:rPr>
          <w:rFonts w:ascii="Arial Narrow" w:hAnsi="Arial Narrow"/>
          <w:sz w:val="24"/>
          <w:szCs w:val="24"/>
        </w:rPr>
      </w:pPr>
      <w:r w:rsidRPr="00BF26A1">
        <w:rPr>
          <w:rFonts w:ascii="Arial Narrow" w:hAnsi="Arial Narrow"/>
          <w:sz w:val="24"/>
          <w:szCs w:val="24"/>
        </w:rPr>
        <w:t>The goal of the concept is to restructure and unify the urban and rural landscape of uThukela, creating a more logical, compact, and manageable structure.</w:t>
      </w:r>
      <w:bookmarkStart w:id="417" w:name="_Toc134782890"/>
    </w:p>
    <w:p w14:paraId="77011617" w14:textId="355DBD62" w:rsidR="00BF26A1" w:rsidRPr="00B9195D" w:rsidRDefault="00BF26A1" w:rsidP="00381FE2">
      <w:pPr>
        <w:pStyle w:val="Heading3"/>
        <w:numPr>
          <w:ilvl w:val="2"/>
          <w:numId w:val="25"/>
        </w:numPr>
        <w:spacing w:before="0" w:after="0"/>
        <w:ind w:left="709" w:hanging="709"/>
      </w:pPr>
      <w:bookmarkStart w:id="418" w:name="_Toc146250042"/>
      <w:r w:rsidRPr="00B9195D">
        <w:t>Nodes and Activity Areas</w:t>
      </w:r>
      <w:bookmarkEnd w:id="417"/>
      <w:bookmarkEnd w:id="418"/>
    </w:p>
    <w:p w14:paraId="7FB96CE2" w14:textId="05F0F188"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Nodes are designated activity areas within the District, specifically chosen for targeted economic, infrastructural, and social development. This serves as a structuring mechanism to support viable public transport systems, increase accessibility, and create economic opportunities. It also helps manage spatial equity, urban sprawl, and development pressures. Residential densification and infill around nodal areas are key strategies for maintaining the viability of these areas and promoting consolidated, compact development systems.</w:t>
      </w:r>
    </w:p>
    <w:p w14:paraId="0793161D" w14:textId="55C4322A" w:rsidR="00BF26A1" w:rsidRPr="00B9195D" w:rsidRDefault="00BF26A1" w:rsidP="00381FE2">
      <w:pPr>
        <w:pStyle w:val="Heading3"/>
        <w:numPr>
          <w:ilvl w:val="2"/>
          <w:numId w:val="25"/>
        </w:numPr>
        <w:spacing w:before="0" w:after="0"/>
        <w:ind w:left="709" w:hanging="709"/>
      </w:pPr>
      <w:bookmarkStart w:id="419" w:name="_Toc134782891"/>
      <w:bookmarkStart w:id="420" w:name="_Toc146250043"/>
      <w:r w:rsidRPr="00B9195D">
        <w:t>Movement and Connectivity</w:t>
      </w:r>
      <w:bookmarkEnd w:id="419"/>
      <w:bookmarkEnd w:id="420"/>
    </w:p>
    <w:p w14:paraId="30C3FB54" w14:textId="076EA1E3"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Movement and connectivity within uThukela depend on a well-connected spatial structure, supported by a nodal development approach, public transport, and corridors. An efficient spatial form can address spatial restructuring and socio-economic inequality, while promoting access to economic and social opportunities within the municipality. </w:t>
      </w:r>
    </w:p>
    <w:p w14:paraId="698D801B" w14:textId="77777777" w:rsidR="00BF26A1" w:rsidRPr="00B9195D" w:rsidRDefault="00BF26A1" w:rsidP="00381FE2">
      <w:pPr>
        <w:pStyle w:val="Heading3"/>
        <w:numPr>
          <w:ilvl w:val="2"/>
          <w:numId w:val="25"/>
        </w:numPr>
        <w:spacing w:before="0" w:after="0"/>
        <w:ind w:left="709" w:hanging="709"/>
      </w:pPr>
      <w:bookmarkStart w:id="421" w:name="_Toc134782892"/>
      <w:bookmarkStart w:id="422" w:name="_Toc146250044"/>
      <w:r w:rsidRPr="00B9195D">
        <w:t>Environmental Structuring Elements</w:t>
      </w:r>
      <w:bookmarkEnd w:id="421"/>
      <w:bookmarkEnd w:id="422"/>
    </w:p>
    <w:p w14:paraId="74788DA8"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This focuses on establishing connections between the various spatial elements of the District, encompassing the built environment, natural surroundings, and cultural heritage. uThukela is generally situated in an area with environmentally significant areas, high agricultural potential, and tourism activities. These significant areas include major river channels, catchments, heritage sites, natural habitats, and indigenous vegetation. The plan's objective is to guide and manage the utilization of both </w:t>
      </w:r>
      <w:r w:rsidRPr="00BF26A1">
        <w:rPr>
          <w:rFonts w:ascii="Arial Narrow" w:hAnsi="Arial Narrow"/>
          <w:sz w:val="24"/>
          <w:szCs w:val="24"/>
        </w:rPr>
        <w:lastRenderedPageBreak/>
        <w:t>built and natural environments, ensuring sustainable and integrated growth and development within the District.</w:t>
      </w:r>
    </w:p>
    <w:p w14:paraId="4FDF5DEA"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In summary, the proposed development concept aligns with the overarching polycentric development approach adopted by both the KwaZulu-Natal PSDF and NSDF. These frameworks envision a robust and functional polycentric network of nodes and their surrounding areas, connected by corridors. The identified structuring elements, thus, implement this vision at a more localized level.</w:t>
      </w:r>
    </w:p>
    <w:p w14:paraId="5D9B87B9" w14:textId="77777777" w:rsidR="00BF26A1" w:rsidRPr="00BF26A1" w:rsidRDefault="00BF26A1" w:rsidP="00BF26A1">
      <w:pPr>
        <w:spacing w:line="360" w:lineRule="auto"/>
        <w:jc w:val="both"/>
        <w:rPr>
          <w:rFonts w:ascii="Arial Narrow" w:hAnsi="Arial Narrow"/>
          <w:sz w:val="24"/>
          <w:szCs w:val="24"/>
        </w:rPr>
        <w:sectPr w:rsidR="00BF26A1" w:rsidRPr="00BF26A1" w:rsidSect="00B36CDD">
          <w:type w:val="continuous"/>
          <w:pgSz w:w="11906" w:h="16838"/>
          <w:pgMar w:top="1440" w:right="1440" w:bottom="1440" w:left="1440" w:header="709" w:footer="283" w:gutter="0"/>
          <w:cols w:sep="1" w:space="709"/>
          <w:docGrid w:linePitch="360"/>
        </w:sectPr>
      </w:pPr>
    </w:p>
    <w:p w14:paraId="32B2A7F0"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noProof/>
          <w:sz w:val="24"/>
          <w:szCs w:val="24"/>
        </w:rPr>
        <w:drawing>
          <wp:inline distT="0" distB="0" distL="0" distR="0" wp14:anchorId="672161C7" wp14:editId="43860141">
            <wp:extent cx="5715000" cy="4031657"/>
            <wp:effectExtent l="19050" t="19050" r="0" b="6985"/>
            <wp:docPr id="10344722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672" t="4520" r="941" b="2573"/>
                    <a:stretch/>
                  </pic:blipFill>
                  <pic:spPr bwMode="auto">
                    <a:xfrm>
                      <a:off x="0" y="0"/>
                      <a:ext cx="5777912" cy="407603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AE172F7" w14:textId="6C65798E" w:rsidR="00BF26A1" w:rsidRPr="00BF26A1" w:rsidRDefault="004F5D72" w:rsidP="004F5D72">
      <w:pPr>
        <w:pStyle w:val="Caption"/>
        <w:rPr>
          <w:b w:val="0"/>
          <w:iCs w:val="0"/>
          <w:sz w:val="24"/>
          <w:szCs w:val="24"/>
        </w:rPr>
      </w:pPr>
      <w:bookmarkStart w:id="423" w:name="_Toc146250101"/>
      <w:r>
        <w:t xml:space="preserve">Figure </w:t>
      </w:r>
      <w:r>
        <w:fldChar w:fldCharType="begin"/>
      </w:r>
      <w:r>
        <w:instrText xml:space="preserve"> SEQ Figure \* ARABIC </w:instrText>
      </w:r>
      <w:r>
        <w:fldChar w:fldCharType="separate"/>
      </w:r>
      <w:r>
        <w:rPr>
          <w:noProof/>
        </w:rPr>
        <w:t>25</w:t>
      </w:r>
      <w:r>
        <w:fldChar w:fldCharType="end"/>
      </w:r>
      <w:r>
        <w:rPr>
          <w:lang w:val="en-US"/>
        </w:rPr>
        <w:t xml:space="preserve">: </w:t>
      </w:r>
      <w:r w:rsidRPr="004C1EE8">
        <w:rPr>
          <w:lang w:val="en-US"/>
        </w:rPr>
        <w:t>uThukela Spatial Development Concept</w:t>
      </w:r>
      <w:bookmarkEnd w:id="423"/>
    </w:p>
    <w:p w14:paraId="060419DE" w14:textId="77777777" w:rsidR="00BF26A1" w:rsidRPr="00444E65" w:rsidRDefault="00BF26A1" w:rsidP="00381FE2">
      <w:pPr>
        <w:pStyle w:val="Heading2"/>
        <w:numPr>
          <w:ilvl w:val="1"/>
          <w:numId w:val="25"/>
        </w:numPr>
        <w:spacing w:line="240" w:lineRule="auto"/>
        <w:ind w:left="567" w:hanging="567"/>
        <w:rPr>
          <w:color w:val="538135" w:themeColor="accent6" w:themeShade="BF"/>
        </w:rPr>
      </w:pPr>
      <w:bookmarkStart w:id="424" w:name="_Toc134782893"/>
      <w:bookmarkStart w:id="425" w:name="_Toc146250045"/>
      <w:r w:rsidRPr="00444E65">
        <w:rPr>
          <w:color w:val="538135" w:themeColor="accent6" w:themeShade="BF"/>
        </w:rPr>
        <w:t>Population Projections and Land Use Budget</w:t>
      </w:r>
      <w:bookmarkEnd w:id="424"/>
      <w:bookmarkEnd w:id="425"/>
    </w:p>
    <w:p w14:paraId="66610C99" w14:textId="77777777" w:rsidR="00BF26A1" w:rsidRPr="00BF26A1" w:rsidRDefault="00BF26A1" w:rsidP="00BF26A1">
      <w:pPr>
        <w:spacing w:line="360" w:lineRule="auto"/>
        <w:jc w:val="both"/>
        <w:rPr>
          <w:rFonts w:ascii="Arial Narrow" w:hAnsi="Arial Narrow"/>
          <w:b/>
          <w:sz w:val="24"/>
          <w:szCs w:val="24"/>
        </w:rPr>
        <w:sectPr w:rsidR="00BF26A1" w:rsidRPr="00BF26A1" w:rsidSect="00B36CDD">
          <w:type w:val="continuous"/>
          <w:pgSz w:w="11906" w:h="16838"/>
          <w:pgMar w:top="1440" w:right="1440" w:bottom="1440" w:left="1440" w:header="709" w:footer="283" w:gutter="0"/>
          <w:cols w:sep="1" w:space="709"/>
          <w:docGrid w:linePitch="360"/>
        </w:sectPr>
      </w:pPr>
    </w:p>
    <w:p w14:paraId="342D3734" w14:textId="77777777" w:rsidR="00BF26A1" w:rsidRPr="00444E65" w:rsidRDefault="00BF26A1" w:rsidP="00381FE2">
      <w:pPr>
        <w:pStyle w:val="Heading3"/>
        <w:numPr>
          <w:ilvl w:val="2"/>
          <w:numId w:val="25"/>
        </w:numPr>
        <w:spacing w:before="0" w:after="0"/>
        <w:ind w:left="709" w:hanging="709"/>
      </w:pPr>
      <w:bookmarkStart w:id="426" w:name="_Toc134782894"/>
      <w:bookmarkStart w:id="427" w:name="_Toc146250046"/>
      <w:r w:rsidRPr="00444E65">
        <w:t>Demographic Development Trend</w:t>
      </w:r>
      <w:bookmarkEnd w:id="426"/>
      <w:bookmarkEnd w:id="427"/>
    </w:p>
    <w:p w14:paraId="45AB95C4"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In 2019, CSIR undertook an exercise to project populations of all local and District municipalities and provinces using a demographic development model that considers natural population growth, migration, and the impact of climate change, among other factors and published the numbers in The Greenbook.</w:t>
      </w:r>
    </w:p>
    <w:p w14:paraId="629D4BCE" w14:textId="1D7C54A0"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National Spatial Development Framework considers these projections for future planning. For consistency, using these population numbers for preparing the District SDF is suggested. The future growth of the population, as predicted by CSIR, is provided in</w:t>
      </w:r>
      <w:r w:rsidR="004F5D72">
        <w:rPr>
          <w:rFonts w:ascii="Arial Narrow" w:hAnsi="Arial Narrow"/>
          <w:sz w:val="24"/>
          <w:szCs w:val="24"/>
        </w:rPr>
        <w:t xml:space="preserve"> </w:t>
      </w:r>
      <w:r w:rsidR="004F5D72">
        <w:rPr>
          <w:rFonts w:ascii="Arial Narrow" w:hAnsi="Arial Narrow"/>
          <w:sz w:val="24"/>
          <w:szCs w:val="24"/>
        </w:rPr>
        <w:fldChar w:fldCharType="begin"/>
      </w:r>
      <w:r w:rsidR="004F5D72">
        <w:rPr>
          <w:rFonts w:ascii="Arial Narrow" w:hAnsi="Arial Narrow"/>
          <w:sz w:val="24"/>
          <w:szCs w:val="24"/>
        </w:rPr>
        <w:instrText xml:space="preserve"> REF _Ref146249084 </w:instrText>
      </w:r>
      <w:r w:rsidR="004F5D72">
        <w:rPr>
          <w:rFonts w:ascii="Arial Narrow" w:hAnsi="Arial Narrow"/>
          <w:sz w:val="24"/>
          <w:szCs w:val="24"/>
        </w:rPr>
        <w:fldChar w:fldCharType="separate"/>
      </w:r>
      <w:r w:rsidR="004F5D72">
        <w:t xml:space="preserve">Table </w:t>
      </w:r>
      <w:r w:rsidR="004F5D72">
        <w:rPr>
          <w:noProof/>
        </w:rPr>
        <w:t>19</w:t>
      </w:r>
      <w:r w:rsidR="004F5D72">
        <w:rPr>
          <w:rFonts w:ascii="Arial Narrow" w:hAnsi="Arial Narrow"/>
          <w:sz w:val="24"/>
          <w:szCs w:val="24"/>
        </w:rPr>
        <w:fldChar w:fldCharType="end"/>
      </w:r>
      <w:r w:rsidRPr="00BF26A1">
        <w:rPr>
          <w:rFonts w:ascii="Arial Narrow" w:hAnsi="Arial Narrow"/>
          <w:sz w:val="24"/>
          <w:szCs w:val="24"/>
        </w:rPr>
        <w:t xml:space="preserve">. It can be seen in the table in a medium growth scenario, the population of the District will grow to 0,83 million in 2030 and to 0,88 </w:t>
      </w:r>
      <w:r w:rsidRPr="00BF26A1">
        <w:rPr>
          <w:rFonts w:ascii="Arial Narrow" w:hAnsi="Arial Narrow"/>
          <w:sz w:val="24"/>
          <w:szCs w:val="24"/>
        </w:rPr>
        <w:lastRenderedPageBreak/>
        <w:t xml:space="preserve">million in 2050. In a high-growth scenario, the district population will grow to 0,92 million in 2030 and to 1,04 million in 2050. </w:t>
      </w:r>
    </w:p>
    <w:p w14:paraId="4772023D" w14:textId="64336671" w:rsidR="00BF26A1" w:rsidRPr="00BF26A1" w:rsidRDefault="004F5D72" w:rsidP="004F5D72">
      <w:pPr>
        <w:pStyle w:val="Caption"/>
        <w:rPr>
          <w:b w:val="0"/>
          <w:iCs w:val="0"/>
          <w:sz w:val="24"/>
          <w:szCs w:val="24"/>
        </w:rPr>
      </w:pPr>
      <w:bookmarkStart w:id="428" w:name="_Ref146249084"/>
      <w:bookmarkStart w:id="429" w:name="_Toc146250124"/>
      <w:r>
        <w:t xml:space="preserve">Table </w:t>
      </w:r>
      <w:r>
        <w:fldChar w:fldCharType="begin"/>
      </w:r>
      <w:r>
        <w:instrText xml:space="preserve"> SEQ Table \* ARABIC </w:instrText>
      </w:r>
      <w:r>
        <w:fldChar w:fldCharType="separate"/>
      </w:r>
      <w:r>
        <w:rPr>
          <w:noProof/>
        </w:rPr>
        <w:t>19</w:t>
      </w:r>
      <w:r>
        <w:fldChar w:fldCharType="end"/>
      </w:r>
      <w:bookmarkEnd w:id="428"/>
      <w:r>
        <w:rPr>
          <w:lang w:val="en-US"/>
        </w:rPr>
        <w:t xml:space="preserve">: </w:t>
      </w:r>
      <w:r w:rsidRPr="00CA6D9E">
        <w:rPr>
          <w:lang w:val="en-US"/>
        </w:rPr>
        <w:t>Future Population of the Local Municipalities</w:t>
      </w:r>
      <w:bookmarkEnd w:id="429"/>
    </w:p>
    <w:tbl>
      <w:tblPr>
        <w:tblStyle w:val="ListTable3-Accent6"/>
        <w:tblW w:w="4872" w:type="pct"/>
        <w:tblInd w:w="108" w:type="dxa"/>
        <w:tblLayout w:type="fixed"/>
        <w:tblLook w:val="04A0" w:firstRow="1" w:lastRow="0" w:firstColumn="1" w:lastColumn="0" w:noHBand="0" w:noVBand="1"/>
      </w:tblPr>
      <w:tblGrid>
        <w:gridCol w:w="2481"/>
        <w:gridCol w:w="1781"/>
        <w:gridCol w:w="1187"/>
        <w:gridCol w:w="1189"/>
        <w:gridCol w:w="1187"/>
        <w:gridCol w:w="1180"/>
      </w:tblGrid>
      <w:tr w:rsidR="00BF26A1" w:rsidRPr="00444E65" w14:paraId="3539D9A0" w14:textId="77777777" w:rsidTr="00444E65">
        <w:trPr>
          <w:cnfStyle w:val="100000000000" w:firstRow="1" w:lastRow="0" w:firstColumn="0" w:lastColumn="0" w:oddVBand="0" w:evenVBand="0" w:oddHBand="0" w:evenHBand="0" w:firstRowFirstColumn="0" w:firstRowLastColumn="0" w:lastRowFirstColumn="0" w:lastRowLastColumn="0"/>
          <w:trHeight w:val="288"/>
          <w:tblHeader/>
        </w:trPr>
        <w:tc>
          <w:tcPr>
            <w:cnfStyle w:val="001000000100" w:firstRow="0" w:lastRow="0" w:firstColumn="1" w:lastColumn="0" w:oddVBand="0" w:evenVBand="0" w:oddHBand="0" w:evenHBand="0" w:firstRowFirstColumn="1" w:firstRowLastColumn="0" w:lastRowFirstColumn="0" w:lastRowLastColumn="0"/>
            <w:tcW w:w="1378" w:type="pct"/>
            <w:vMerge w:val="restart"/>
            <w:noWrap/>
            <w:hideMark/>
          </w:tcPr>
          <w:p w14:paraId="7BCCC748" w14:textId="77777777" w:rsidR="00BF26A1" w:rsidRPr="00444E65" w:rsidRDefault="00BF26A1" w:rsidP="00444E65">
            <w:pPr>
              <w:jc w:val="both"/>
              <w:rPr>
                <w:rFonts w:ascii="Arial Narrow" w:hAnsi="Arial Narrow"/>
                <w:color w:val="auto"/>
                <w:kern w:val="2"/>
                <w:sz w:val="20"/>
                <w:szCs w:val="20"/>
              </w:rPr>
            </w:pPr>
            <w:r w:rsidRPr="00444E65">
              <w:rPr>
                <w:rFonts w:ascii="Arial Narrow" w:hAnsi="Arial Narrow"/>
                <w:color w:val="auto"/>
                <w:kern w:val="2"/>
                <w:sz w:val="20"/>
                <w:szCs w:val="20"/>
              </w:rPr>
              <w:t xml:space="preserve">Municipality </w:t>
            </w:r>
          </w:p>
        </w:tc>
        <w:tc>
          <w:tcPr>
            <w:tcW w:w="989" w:type="pct"/>
            <w:vMerge w:val="restart"/>
            <w:noWrap/>
            <w:hideMark/>
          </w:tcPr>
          <w:p w14:paraId="7A060F49" w14:textId="77777777" w:rsidR="00BF26A1" w:rsidRPr="00444E65" w:rsidRDefault="00BF26A1" w:rsidP="00444E65">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auto"/>
                <w:kern w:val="2"/>
                <w:sz w:val="20"/>
                <w:szCs w:val="20"/>
              </w:rPr>
            </w:pPr>
            <w:r w:rsidRPr="00444E65">
              <w:rPr>
                <w:rFonts w:ascii="Arial Narrow" w:hAnsi="Arial Narrow"/>
                <w:color w:val="auto"/>
                <w:kern w:val="2"/>
                <w:sz w:val="20"/>
                <w:szCs w:val="20"/>
              </w:rPr>
              <w:t>Population 2021</w:t>
            </w:r>
          </w:p>
        </w:tc>
        <w:tc>
          <w:tcPr>
            <w:tcW w:w="1319" w:type="pct"/>
            <w:gridSpan w:val="2"/>
            <w:noWrap/>
            <w:hideMark/>
          </w:tcPr>
          <w:p w14:paraId="558566B8" w14:textId="77777777" w:rsidR="00BF26A1" w:rsidRPr="00444E65" w:rsidRDefault="00BF26A1" w:rsidP="00444E65">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auto"/>
                <w:kern w:val="2"/>
                <w:sz w:val="20"/>
                <w:szCs w:val="20"/>
              </w:rPr>
            </w:pPr>
            <w:r w:rsidRPr="00444E65">
              <w:rPr>
                <w:rFonts w:ascii="Arial Narrow" w:hAnsi="Arial Narrow"/>
                <w:color w:val="auto"/>
                <w:kern w:val="2"/>
                <w:sz w:val="20"/>
                <w:szCs w:val="20"/>
              </w:rPr>
              <w:t>Medium Growth</w:t>
            </w:r>
          </w:p>
        </w:tc>
        <w:tc>
          <w:tcPr>
            <w:tcW w:w="1315" w:type="pct"/>
            <w:gridSpan w:val="2"/>
            <w:noWrap/>
            <w:hideMark/>
          </w:tcPr>
          <w:p w14:paraId="79C27CC7" w14:textId="77777777" w:rsidR="00BF26A1" w:rsidRPr="00444E65" w:rsidRDefault="00BF26A1" w:rsidP="00444E65">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auto"/>
                <w:kern w:val="2"/>
                <w:sz w:val="20"/>
                <w:szCs w:val="20"/>
              </w:rPr>
            </w:pPr>
            <w:r w:rsidRPr="00444E65">
              <w:rPr>
                <w:rFonts w:ascii="Arial Narrow" w:hAnsi="Arial Narrow"/>
                <w:color w:val="auto"/>
                <w:kern w:val="2"/>
                <w:sz w:val="20"/>
                <w:szCs w:val="20"/>
              </w:rPr>
              <w:t>High Growth</w:t>
            </w:r>
          </w:p>
        </w:tc>
      </w:tr>
      <w:tr w:rsidR="00BF26A1" w:rsidRPr="00444E65" w14:paraId="11073722" w14:textId="77777777" w:rsidTr="00444E65">
        <w:trPr>
          <w:cnfStyle w:val="100000000000" w:firstRow="1" w:lastRow="0" w:firstColumn="0" w:lastColumn="0" w:oddVBand="0" w:evenVBand="0" w:oddHBand="0" w:evenHBand="0" w:firstRowFirstColumn="0" w:firstRowLastColumn="0" w:lastRowFirstColumn="0" w:lastRowLastColumn="0"/>
          <w:trHeight w:val="238"/>
          <w:tblHeader/>
        </w:trPr>
        <w:tc>
          <w:tcPr>
            <w:cnfStyle w:val="001000000100" w:firstRow="0" w:lastRow="0" w:firstColumn="1" w:lastColumn="0" w:oddVBand="0" w:evenVBand="0" w:oddHBand="0" w:evenHBand="0" w:firstRowFirstColumn="1" w:firstRowLastColumn="0" w:lastRowFirstColumn="0" w:lastRowLastColumn="0"/>
            <w:tcW w:w="1378" w:type="pct"/>
            <w:vMerge/>
            <w:hideMark/>
          </w:tcPr>
          <w:p w14:paraId="075EA85E" w14:textId="77777777" w:rsidR="00BF26A1" w:rsidRPr="00444E65" w:rsidRDefault="00BF26A1" w:rsidP="00444E65">
            <w:pPr>
              <w:jc w:val="both"/>
              <w:rPr>
                <w:rFonts w:ascii="Arial Narrow" w:hAnsi="Arial Narrow"/>
                <w:color w:val="auto"/>
                <w:kern w:val="2"/>
                <w:sz w:val="20"/>
                <w:szCs w:val="20"/>
              </w:rPr>
            </w:pPr>
          </w:p>
        </w:tc>
        <w:tc>
          <w:tcPr>
            <w:tcW w:w="989" w:type="pct"/>
            <w:vMerge/>
            <w:hideMark/>
          </w:tcPr>
          <w:p w14:paraId="556DDE70" w14:textId="77777777" w:rsidR="00BF26A1" w:rsidRPr="00444E65" w:rsidRDefault="00BF26A1" w:rsidP="00444E65">
            <w:pPr>
              <w:jc w:val="both"/>
              <w:cnfStyle w:val="100000000000" w:firstRow="1" w:lastRow="0" w:firstColumn="0" w:lastColumn="0" w:oddVBand="0" w:evenVBand="0" w:oddHBand="0" w:evenHBand="0" w:firstRowFirstColumn="0" w:firstRowLastColumn="0" w:lastRowFirstColumn="0" w:lastRowLastColumn="0"/>
              <w:rPr>
                <w:rFonts w:ascii="Arial Narrow" w:hAnsi="Arial Narrow"/>
                <w:color w:val="auto"/>
                <w:kern w:val="2"/>
                <w:sz w:val="20"/>
                <w:szCs w:val="20"/>
              </w:rPr>
            </w:pPr>
          </w:p>
        </w:tc>
        <w:tc>
          <w:tcPr>
            <w:tcW w:w="659" w:type="pct"/>
            <w:noWrap/>
            <w:hideMark/>
          </w:tcPr>
          <w:p w14:paraId="72FB42AE" w14:textId="77777777" w:rsidR="00BF26A1" w:rsidRPr="00444E65" w:rsidRDefault="00BF26A1" w:rsidP="00444E65">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0"/>
                <w:szCs w:val="20"/>
              </w:rPr>
            </w:pPr>
            <w:r w:rsidRPr="00444E65">
              <w:rPr>
                <w:rFonts w:ascii="Arial Narrow" w:hAnsi="Arial Narrow"/>
                <w:b w:val="0"/>
                <w:bCs w:val="0"/>
                <w:color w:val="auto"/>
                <w:kern w:val="2"/>
                <w:sz w:val="20"/>
                <w:szCs w:val="20"/>
              </w:rPr>
              <w:t>2030</w:t>
            </w:r>
          </w:p>
        </w:tc>
        <w:tc>
          <w:tcPr>
            <w:tcW w:w="660" w:type="pct"/>
            <w:noWrap/>
            <w:hideMark/>
          </w:tcPr>
          <w:p w14:paraId="2C39FECE" w14:textId="77777777" w:rsidR="00BF26A1" w:rsidRPr="00444E65" w:rsidRDefault="00BF26A1" w:rsidP="00444E65">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0"/>
                <w:szCs w:val="20"/>
              </w:rPr>
            </w:pPr>
            <w:r w:rsidRPr="00444E65">
              <w:rPr>
                <w:rFonts w:ascii="Arial Narrow" w:hAnsi="Arial Narrow"/>
                <w:b w:val="0"/>
                <w:bCs w:val="0"/>
                <w:color w:val="auto"/>
                <w:kern w:val="2"/>
                <w:sz w:val="20"/>
                <w:szCs w:val="20"/>
              </w:rPr>
              <w:t>2050</w:t>
            </w:r>
          </w:p>
        </w:tc>
        <w:tc>
          <w:tcPr>
            <w:tcW w:w="659" w:type="pct"/>
            <w:noWrap/>
            <w:hideMark/>
          </w:tcPr>
          <w:p w14:paraId="47F0E666" w14:textId="77777777" w:rsidR="00BF26A1" w:rsidRPr="00444E65" w:rsidRDefault="00BF26A1" w:rsidP="00444E65">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0"/>
                <w:szCs w:val="20"/>
              </w:rPr>
            </w:pPr>
            <w:r w:rsidRPr="00444E65">
              <w:rPr>
                <w:rFonts w:ascii="Arial Narrow" w:hAnsi="Arial Narrow"/>
                <w:b w:val="0"/>
                <w:bCs w:val="0"/>
                <w:color w:val="auto"/>
                <w:kern w:val="2"/>
                <w:sz w:val="20"/>
                <w:szCs w:val="20"/>
              </w:rPr>
              <w:t>2030</w:t>
            </w:r>
          </w:p>
        </w:tc>
        <w:tc>
          <w:tcPr>
            <w:tcW w:w="656" w:type="pct"/>
            <w:noWrap/>
            <w:hideMark/>
          </w:tcPr>
          <w:p w14:paraId="7FC3AE6B" w14:textId="77777777" w:rsidR="00BF26A1" w:rsidRPr="00444E65" w:rsidRDefault="00BF26A1" w:rsidP="00444E65">
            <w:pPr>
              <w:jc w:val="both"/>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kern w:val="2"/>
                <w:sz w:val="20"/>
                <w:szCs w:val="20"/>
              </w:rPr>
            </w:pPr>
            <w:r w:rsidRPr="00444E65">
              <w:rPr>
                <w:rFonts w:ascii="Arial Narrow" w:hAnsi="Arial Narrow"/>
                <w:b w:val="0"/>
                <w:bCs w:val="0"/>
                <w:color w:val="auto"/>
                <w:kern w:val="2"/>
                <w:sz w:val="20"/>
                <w:szCs w:val="20"/>
              </w:rPr>
              <w:t>2050</w:t>
            </w:r>
          </w:p>
        </w:tc>
      </w:tr>
      <w:tr w:rsidR="00BF26A1" w:rsidRPr="00444E65" w14:paraId="77165D44" w14:textId="77777777" w:rsidTr="00444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8" w:type="pct"/>
            <w:noWrap/>
            <w:vAlign w:val="bottom"/>
          </w:tcPr>
          <w:p w14:paraId="5CDADB5B" w14:textId="77777777" w:rsidR="00BF26A1" w:rsidRPr="00444E65" w:rsidRDefault="00BF26A1" w:rsidP="00444E65">
            <w:pPr>
              <w:jc w:val="both"/>
              <w:rPr>
                <w:rFonts w:ascii="Arial Narrow" w:hAnsi="Arial Narrow"/>
                <w:kern w:val="2"/>
                <w:sz w:val="20"/>
                <w:szCs w:val="20"/>
              </w:rPr>
            </w:pPr>
            <w:r w:rsidRPr="00444E65">
              <w:rPr>
                <w:rFonts w:ascii="Arial Narrow" w:hAnsi="Arial Narrow"/>
                <w:kern w:val="2"/>
                <w:sz w:val="20"/>
                <w:szCs w:val="20"/>
              </w:rPr>
              <w:t xml:space="preserve">Alfred Duma LM </w:t>
            </w:r>
          </w:p>
        </w:tc>
        <w:tc>
          <w:tcPr>
            <w:tcW w:w="989" w:type="pct"/>
            <w:noWrap/>
          </w:tcPr>
          <w:p w14:paraId="531E2140"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354 042</w:t>
            </w:r>
          </w:p>
        </w:tc>
        <w:tc>
          <w:tcPr>
            <w:tcW w:w="659" w:type="pct"/>
            <w:noWrap/>
            <w:vAlign w:val="bottom"/>
          </w:tcPr>
          <w:p w14:paraId="45EE835E"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416 024</w:t>
            </w:r>
          </w:p>
        </w:tc>
        <w:tc>
          <w:tcPr>
            <w:tcW w:w="660" w:type="pct"/>
            <w:noWrap/>
            <w:vAlign w:val="bottom"/>
          </w:tcPr>
          <w:p w14:paraId="6A32954C"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454 065</w:t>
            </w:r>
          </w:p>
        </w:tc>
        <w:tc>
          <w:tcPr>
            <w:tcW w:w="659" w:type="pct"/>
            <w:noWrap/>
            <w:vAlign w:val="bottom"/>
          </w:tcPr>
          <w:p w14:paraId="319670E2"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441 336</w:t>
            </w:r>
          </w:p>
        </w:tc>
        <w:tc>
          <w:tcPr>
            <w:tcW w:w="656" w:type="pct"/>
            <w:noWrap/>
            <w:vAlign w:val="bottom"/>
          </w:tcPr>
          <w:p w14:paraId="737553A2"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513 601</w:t>
            </w:r>
          </w:p>
        </w:tc>
      </w:tr>
      <w:tr w:rsidR="00BF26A1" w:rsidRPr="00444E65" w14:paraId="65813AD7" w14:textId="77777777" w:rsidTr="00444E65">
        <w:trPr>
          <w:trHeight w:val="288"/>
        </w:trPr>
        <w:tc>
          <w:tcPr>
            <w:cnfStyle w:val="001000000000" w:firstRow="0" w:lastRow="0" w:firstColumn="1" w:lastColumn="0" w:oddVBand="0" w:evenVBand="0" w:oddHBand="0" w:evenHBand="0" w:firstRowFirstColumn="0" w:firstRowLastColumn="0" w:lastRowFirstColumn="0" w:lastRowLastColumn="0"/>
            <w:tcW w:w="1378" w:type="pct"/>
            <w:noWrap/>
            <w:vAlign w:val="bottom"/>
          </w:tcPr>
          <w:p w14:paraId="3004FDCE" w14:textId="77777777" w:rsidR="00BF26A1" w:rsidRPr="00444E65" w:rsidRDefault="00BF26A1" w:rsidP="00444E65">
            <w:pPr>
              <w:jc w:val="both"/>
              <w:rPr>
                <w:rFonts w:ascii="Arial Narrow" w:hAnsi="Arial Narrow"/>
                <w:kern w:val="2"/>
                <w:sz w:val="20"/>
                <w:szCs w:val="20"/>
              </w:rPr>
            </w:pPr>
            <w:r w:rsidRPr="00444E65">
              <w:rPr>
                <w:rFonts w:ascii="Arial Narrow" w:hAnsi="Arial Narrow"/>
                <w:kern w:val="2"/>
                <w:sz w:val="20"/>
                <w:szCs w:val="20"/>
              </w:rPr>
              <w:t>Inkosi Langalibalele LM</w:t>
            </w:r>
          </w:p>
        </w:tc>
        <w:tc>
          <w:tcPr>
            <w:tcW w:w="989" w:type="pct"/>
            <w:noWrap/>
          </w:tcPr>
          <w:p w14:paraId="4A89844E"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204 600</w:t>
            </w:r>
          </w:p>
        </w:tc>
        <w:tc>
          <w:tcPr>
            <w:tcW w:w="659" w:type="pct"/>
            <w:noWrap/>
            <w:vAlign w:val="bottom"/>
          </w:tcPr>
          <w:p w14:paraId="18A56E38"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267 399</w:t>
            </w:r>
          </w:p>
        </w:tc>
        <w:tc>
          <w:tcPr>
            <w:tcW w:w="660" w:type="pct"/>
            <w:noWrap/>
            <w:vAlign w:val="bottom"/>
          </w:tcPr>
          <w:p w14:paraId="1D821191"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326 097</w:t>
            </w:r>
          </w:p>
        </w:tc>
        <w:tc>
          <w:tcPr>
            <w:tcW w:w="659" w:type="pct"/>
            <w:noWrap/>
            <w:vAlign w:val="bottom"/>
          </w:tcPr>
          <w:p w14:paraId="21E8BC7F"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283 668</w:t>
            </w:r>
          </w:p>
        </w:tc>
        <w:tc>
          <w:tcPr>
            <w:tcW w:w="656" w:type="pct"/>
            <w:noWrap/>
            <w:vAlign w:val="bottom"/>
          </w:tcPr>
          <w:p w14:paraId="78941F49"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368 851</w:t>
            </w:r>
          </w:p>
        </w:tc>
      </w:tr>
      <w:tr w:rsidR="00BF26A1" w:rsidRPr="00444E65" w14:paraId="5AFA2E96" w14:textId="77777777" w:rsidTr="00444E6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378" w:type="pct"/>
            <w:noWrap/>
            <w:vAlign w:val="bottom"/>
          </w:tcPr>
          <w:p w14:paraId="29BB25BF" w14:textId="77777777" w:rsidR="00BF26A1" w:rsidRPr="00444E65" w:rsidRDefault="00BF26A1" w:rsidP="00444E65">
            <w:pPr>
              <w:jc w:val="both"/>
              <w:rPr>
                <w:rFonts w:ascii="Arial Narrow" w:hAnsi="Arial Narrow"/>
                <w:kern w:val="2"/>
                <w:sz w:val="20"/>
                <w:szCs w:val="20"/>
              </w:rPr>
            </w:pPr>
            <w:r w:rsidRPr="00444E65">
              <w:rPr>
                <w:rFonts w:ascii="Arial Narrow" w:hAnsi="Arial Narrow"/>
                <w:kern w:val="2"/>
                <w:sz w:val="20"/>
                <w:szCs w:val="20"/>
              </w:rPr>
              <w:t>Okhahlamba  LM</w:t>
            </w:r>
          </w:p>
        </w:tc>
        <w:tc>
          <w:tcPr>
            <w:tcW w:w="989" w:type="pct"/>
            <w:noWrap/>
          </w:tcPr>
          <w:p w14:paraId="0BA3C97C"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138 076</w:t>
            </w:r>
          </w:p>
        </w:tc>
        <w:tc>
          <w:tcPr>
            <w:tcW w:w="659" w:type="pct"/>
            <w:noWrap/>
            <w:vAlign w:val="bottom"/>
          </w:tcPr>
          <w:p w14:paraId="25755D42"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146 320</w:t>
            </w:r>
          </w:p>
        </w:tc>
        <w:tc>
          <w:tcPr>
            <w:tcW w:w="660" w:type="pct"/>
            <w:noWrap/>
            <w:vAlign w:val="bottom"/>
          </w:tcPr>
          <w:p w14:paraId="22878432"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142 465</w:t>
            </w:r>
          </w:p>
        </w:tc>
        <w:tc>
          <w:tcPr>
            <w:tcW w:w="659" w:type="pct"/>
            <w:noWrap/>
            <w:vAlign w:val="bottom"/>
          </w:tcPr>
          <w:p w14:paraId="43E73620"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155 223</w:t>
            </w:r>
          </w:p>
        </w:tc>
        <w:tc>
          <w:tcPr>
            <w:tcW w:w="656" w:type="pct"/>
            <w:noWrap/>
            <w:vAlign w:val="bottom"/>
          </w:tcPr>
          <w:p w14:paraId="181439CD"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hAnsi="Arial Narrow"/>
                <w:kern w:val="2"/>
                <w:sz w:val="20"/>
                <w:szCs w:val="20"/>
              </w:rPr>
            </w:pPr>
            <w:r w:rsidRPr="00444E65">
              <w:rPr>
                <w:rFonts w:ascii="Arial Narrow" w:hAnsi="Arial Narrow"/>
                <w:kern w:val="2"/>
                <w:sz w:val="20"/>
                <w:szCs w:val="20"/>
              </w:rPr>
              <w:t>161 140</w:t>
            </w:r>
          </w:p>
        </w:tc>
      </w:tr>
      <w:tr w:rsidR="00BF26A1" w:rsidRPr="00444E65" w14:paraId="308B383C" w14:textId="77777777" w:rsidTr="00444E65">
        <w:trPr>
          <w:trHeight w:val="288"/>
        </w:trPr>
        <w:tc>
          <w:tcPr>
            <w:cnfStyle w:val="001000000000" w:firstRow="0" w:lastRow="0" w:firstColumn="1" w:lastColumn="0" w:oddVBand="0" w:evenVBand="0" w:oddHBand="0" w:evenHBand="0" w:firstRowFirstColumn="0" w:firstRowLastColumn="0" w:lastRowFirstColumn="0" w:lastRowLastColumn="0"/>
            <w:tcW w:w="1378" w:type="pct"/>
            <w:noWrap/>
            <w:vAlign w:val="bottom"/>
            <w:hideMark/>
          </w:tcPr>
          <w:p w14:paraId="4ADA0469" w14:textId="77777777" w:rsidR="00BF26A1" w:rsidRPr="00444E65" w:rsidRDefault="00BF26A1" w:rsidP="00444E65">
            <w:pPr>
              <w:jc w:val="both"/>
              <w:rPr>
                <w:rFonts w:ascii="Arial Narrow" w:hAnsi="Arial Narrow"/>
                <w:kern w:val="2"/>
                <w:sz w:val="20"/>
                <w:szCs w:val="20"/>
              </w:rPr>
            </w:pPr>
            <w:r w:rsidRPr="00444E65">
              <w:rPr>
                <w:rFonts w:ascii="Arial Narrow" w:hAnsi="Arial Narrow"/>
                <w:kern w:val="2"/>
                <w:sz w:val="20"/>
                <w:szCs w:val="20"/>
              </w:rPr>
              <w:t>uThukela DM</w:t>
            </w:r>
          </w:p>
        </w:tc>
        <w:tc>
          <w:tcPr>
            <w:tcW w:w="989" w:type="pct"/>
            <w:noWrap/>
            <w:hideMark/>
          </w:tcPr>
          <w:p w14:paraId="28E81AC5"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0"/>
                <w:szCs w:val="20"/>
              </w:rPr>
            </w:pPr>
            <w:r w:rsidRPr="00444E65">
              <w:rPr>
                <w:rFonts w:ascii="Arial Narrow" w:hAnsi="Arial Narrow"/>
                <w:b/>
                <w:bCs/>
                <w:kern w:val="2"/>
                <w:sz w:val="20"/>
                <w:szCs w:val="20"/>
              </w:rPr>
              <w:t>696 718</w:t>
            </w:r>
          </w:p>
        </w:tc>
        <w:tc>
          <w:tcPr>
            <w:tcW w:w="659" w:type="pct"/>
            <w:noWrap/>
            <w:vAlign w:val="bottom"/>
          </w:tcPr>
          <w:p w14:paraId="6B57BD3F"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0"/>
                <w:szCs w:val="20"/>
              </w:rPr>
            </w:pPr>
            <w:r w:rsidRPr="00444E65">
              <w:rPr>
                <w:rFonts w:ascii="Arial Narrow" w:hAnsi="Arial Narrow"/>
                <w:b/>
                <w:bCs/>
                <w:kern w:val="2"/>
                <w:sz w:val="20"/>
                <w:szCs w:val="20"/>
              </w:rPr>
              <w:t>829 743</w:t>
            </w:r>
          </w:p>
        </w:tc>
        <w:tc>
          <w:tcPr>
            <w:tcW w:w="660" w:type="pct"/>
            <w:noWrap/>
            <w:vAlign w:val="bottom"/>
          </w:tcPr>
          <w:p w14:paraId="2004173E"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0"/>
                <w:szCs w:val="20"/>
              </w:rPr>
            </w:pPr>
            <w:r w:rsidRPr="00444E65">
              <w:rPr>
                <w:rFonts w:ascii="Arial Narrow" w:hAnsi="Arial Narrow"/>
                <w:b/>
                <w:bCs/>
                <w:kern w:val="2"/>
                <w:sz w:val="20"/>
                <w:szCs w:val="20"/>
              </w:rPr>
              <w:t>922 627</w:t>
            </w:r>
          </w:p>
        </w:tc>
        <w:tc>
          <w:tcPr>
            <w:tcW w:w="659" w:type="pct"/>
            <w:noWrap/>
            <w:vAlign w:val="bottom"/>
          </w:tcPr>
          <w:p w14:paraId="57FC7B04"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0"/>
                <w:szCs w:val="20"/>
              </w:rPr>
            </w:pPr>
            <w:r w:rsidRPr="00444E65">
              <w:rPr>
                <w:rFonts w:ascii="Arial Narrow" w:hAnsi="Arial Narrow"/>
                <w:b/>
                <w:bCs/>
                <w:kern w:val="2"/>
                <w:sz w:val="20"/>
                <w:szCs w:val="20"/>
              </w:rPr>
              <w:t>880 227</w:t>
            </w:r>
          </w:p>
        </w:tc>
        <w:tc>
          <w:tcPr>
            <w:tcW w:w="656" w:type="pct"/>
            <w:noWrap/>
            <w:vAlign w:val="bottom"/>
          </w:tcPr>
          <w:p w14:paraId="0C082BF6"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hAnsi="Arial Narrow"/>
                <w:b/>
                <w:bCs/>
                <w:kern w:val="2"/>
                <w:sz w:val="20"/>
                <w:szCs w:val="20"/>
              </w:rPr>
            </w:pPr>
            <w:r w:rsidRPr="00444E65">
              <w:rPr>
                <w:rFonts w:ascii="Arial Narrow" w:hAnsi="Arial Narrow"/>
                <w:b/>
                <w:bCs/>
                <w:kern w:val="2"/>
                <w:sz w:val="20"/>
                <w:szCs w:val="20"/>
              </w:rPr>
              <w:t>1 043 592</w:t>
            </w:r>
          </w:p>
        </w:tc>
      </w:tr>
    </w:tbl>
    <w:p w14:paraId="67F934A7"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Source: Quantec, 2022, and CSIR Greenbook, 2019</w:t>
      </w:r>
    </w:p>
    <w:p w14:paraId="5E65E938" w14:textId="77777777" w:rsidR="00BF26A1" w:rsidRPr="00444E65" w:rsidRDefault="00BF26A1" w:rsidP="00381FE2">
      <w:pPr>
        <w:pStyle w:val="Heading3"/>
        <w:numPr>
          <w:ilvl w:val="2"/>
          <w:numId w:val="25"/>
        </w:numPr>
        <w:spacing w:before="0" w:after="0"/>
        <w:ind w:left="709" w:hanging="709"/>
      </w:pPr>
      <w:bookmarkStart w:id="430" w:name="_Toc134782895"/>
      <w:bookmarkStart w:id="431" w:name="_Toc146250047"/>
      <w:r w:rsidRPr="00444E65">
        <w:t>Additional Land Requirements</w:t>
      </w:r>
      <w:bookmarkEnd w:id="430"/>
      <w:bookmarkEnd w:id="431"/>
      <w:r w:rsidRPr="00444E65">
        <w:t xml:space="preserve"> </w:t>
      </w:r>
    </w:p>
    <w:p w14:paraId="06B10188"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An analysis is undertaken to determine additional land requirements in the municipalities and the District in order to gain an understanding of the urban forms in the District's local municipalities. The analysis takes into account two scenarios: medium growth and high growth. The study only addresses urban / built-up land requirements such as residential, socioeconomic amenities, economic land uses (industrial, trade, office, etc.), and road infrastructure. </w:t>
      </w:r>
    </w:p>
    <w:p w14:paraId="67D4B5F5" w14:textId="2D4757F6" w:rsidR="004F5D72" w:rsidRPr="004F5D72" w:rsidRDefault="00BF26A1" w:rsidP="004F5D72">
      <w:pPr>
        <w:spacing w:line="360" w:lineRule="auto"/>
        <w:jc w:val="both"/>
        <w:rPr>
          <w:rFonts w:ascii="Arial Narrow" w:hAnsi="Arial Narrow"/>
          <w:sz w:val="24"/>
          <w:szCs w:val="24"/>
        </w:rPr>
      </w:pPr>
      <w:r w:rsidRPr="00BF26A1">
        <w:rPr>
          <w:rFonts w:ascii="Arial Narrow" w:hAnsi="Arial Narrow"/>
          <w:sz w:val="24"/>
          <w:szCs w:val="24"/>
        </w:rPr>
        <w:t xml:space="preserve">The land use needs are determined by the expected population growth. In other words, the research predicts how much additional land will be needed to provide housing and socioeconomic facilities to future populations. The CSIR's standards for social facility provision, as well as population estimates, have been used to determine the need for more land. </w:t>
      </w:r>
      <w:r w:rsidR="004F5D72">
        <w:rPr>
          <w:rFonts w:ascii="Arial Narrow" w:hAnsi="Arial Narrow"/>
          <w:sz w:val="24"/>
          <w:szCs w:val="24"/>
        </w:rPr>
        <w:fldChar w:fldCharType="begin"/>
      </w:r>
      <w:r w:rsidR="004F5D72">
        <w:rPr>
          <w:rFonts w:ascii="Arial Narrow" w:hAnsi="Arial Narrow"/>
          <w:sz w:val="24"/>
          <w:szCs w:val="24"/>
        </w:rPr>
        <w:instrText xml:space="preserve"> REF _Ref146249209 </w:instrText>
      </w:r>
      <w:r w:rsidR="004F5D72">
        <w:rPr>
          <w:rFonts w:ascii="Arial Narrow" w:hAnsi="Arial Narrow"/>
          <w:sz w:val="24"/>
          <w:szCs w:val="24"/>
        </w:rPr>
        <w:fldChar w:fldCharType="separate"/>
      </w:r>
      <w:r w:rsidR="004F5D72">
        <w:t xml:space="preserve">Table </w:t>
      </w:r>
      <w:r w:rsidR="004F5D72">
        <w:rPr>
          <w:noProof/>
        </w:rPr>
        <w:t>20</w:t>
      </w:r>
      <w:r w:rsidR="004F5D72">
        <w:rPr>
          <w:rFonts w:ascii="Arial Narrow" w:hAnsi="Arial Narrow"/>
          <w:sz w:val="24"/>
          <w:szCs w:val="24"/>
        </w:rPr>
        <w:fldChar w:fldCharType="end"/>
      </w:r>
      <w:r w:rsidRPr="00BF26A1">
        <w:rPr>
          <w:rFonts w:ascii="Arial Narrow" w:hAnsi="Arial Narrow"/>
          <w:sz w:val="24"/>
          <w:szCs w:val="24"/>
        </w:rPr>
        <w:t xml:space="preserve"> summarizes the future land requirements.</w:t>
      </w:r>
      <w:bookmarkStart w:id="432" w:name="_Ref133776997"/>
    </w:p>
    <w:p w14:paraId="03F9E59B" w14:textId="28B163A8" w:rsidR="004F5D72" w:rsidRPr="00BF26A1" w:rsidRDefault="004F5D72" w:rsidP="004F5D72">
      <w:pPr>
        <w:pStyle w:val="Caption"/>
        <w:rPr>
          <w:b w:val="0"/>
          <w:iCs w:val="0"/>
          <w:sz w:val="24"/>
          <w:szCs w:val="24"/>
        </w:rPr>
        <w:sectPr w:rsidR="004F5D72" w:rsidRPr="00BF26A1" w:rsidSect="00B36CDD">
          <w:type w:val="continuous"/>
          <w:pgSz w:w="11906" w:h="16838"/>
          <w:pgMar w:top="1440" w:right="1440" w:bottom="1440" w:left="1440" w:header="709" w:footer="283" w:gutter="0"/>
          <w:cols w:sep="1" w:space="709"/>
          <w:docGrid w:linePitch="360"/>
        </w:sectPr>
      </w:pPr>
      <w:bookmarkStart w:id="433" w:name="_Ref146249209"/>
      <w:bookmarkStart w:id="434" w:name="_Toc146250125"/>
      <w:r>
        <w:t xml:space="preserve">Table </w:t>
      </w:r>
      <w:r>
        <w:fldChar w:fldCharType="begin"/>
      </w:r>
      <w:r>
        <w:instrText xml:space="preserve"> SEQ Table \* ARABIC </w:instrText>
      </w:r>
      <w:r>
        <w:fldChar w:fldCharType="separate"/>
      </w:r>
      <w:r>
        <w:rPr>
          <w:noProof/>
        </w:rPr>
        <w:t>20</w:t>
      </w:r>
      <w:r>
        <w:fldChar w:fldCharType="end"/>
      </w:r>
      <w:bookmarkEnd w:id="433"/>
      <w:r>
        <w:rPr>
          <w:lang w:val="en-US"/>
        </w:rPr>
        <w:t>: Future land requirements</w:t>
      </w:r>
      <w:bookmarkEnd w:id="434"/>
    </w:p>
    <w:tbl>
      <w:tblPr>
        <w:tblStyle w:val="GridTable4-Accent6"/>
        <w:tblpPr w:leftFromText="180" w:rightFromText="180" w:vertAnchor="text" w:horzAnchor="margin" w:tblpXSpec="center" w:tblpY="485"/>
        <w:tblW w:w="10995" w:type="dxa"/>
        <w:tblLook w:val="04A0" w:firstRow="1" w:lastRow="0" w:firstColumn="1" w:lastColumn="0" w:noHBand="0" w:noVBand="1"/>
      </w:tblPr>
      <w:tblGrid>
        <w:gridCol w:w="1256"/>
        <w:gridCol w:w="1091"/>
        <w:gridCol w:w="1009"/>
        <w:gridCol w:w="718"/>
        <w:gridCol w:w="1118"/>
        <w:gridCol w:w="1183"/>
        <w:gridCol w:w="955"/>
        <w:gridCol w:w="1155"/>
        <w:gridCol w:w="1165"/>
        <w:gridCol w:w="718"/>
        <w:gridCol w:w="627"/>
      </w:tblGrid>
      <w:tr w:rsidR="00444E65" w:rsidRPr="00444E65" w14:paraId="59FC10FB" w14:textId="77777777" w:rsidTr="00444E65">
        <w:trPr>
          <w:cnfStyle w:val="100000000000" w:firstRow="1" w:lastRow="0" w:firstColumn="0" w:lastColumn="0" w:oddVBand="0" w:evenVBand="0" w:oddHBand="0"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0" w:type="auto"/>
            <w:noWrap/>
            <w:hideMark/>
          </w:tcPr>
          <w:p w14:paraId="50B029DC" w14:textId="77777777" w:rsidR="00444E65" w:rsidRPr="00444E65" w:rsidRDefault="00444E65" w:rsidP="00444E65">
            <w:pPr>
              <w:jc w:val="both"/>
              <w:rPr>
                <w:rFonts w:ascii="Arial Narrow" w:eastAsiaTheme="minorHAnsi" w:hAnsi="Arial Narrow" w:cstheme="minorBidi"/>
                <w:b w:val="0"/>
                <w:bCs w:val="0"/>
                <w:color w:val="auto"/>
                <w:kern w:val="2"/>
                <w:sz w:val="20"/>
                <w:szCs w:val="20"/>
              </w:rPr>
            </w:pPr>
            <w:bookmarkStart w:id="435" w:name="_Toc134782921"/>
            <w:bookmarkEnd w:id="432"/>
            <w:r w:rsidRPr="00444E65">
              <w:rPr>
                <w:rFonts w:ascii="Arial Narrow" w:eastAsiaTheme="minorHAnsi" w:hAnsi="Arial Narrow" w:cstheme="minorBidi"/>
                <w:color w:val="auto"/>
                <w:kern w:val="2"/>
                <w:sz w:val="20"/>
                <w:szCs w:val="20"/>
              </w:rPr>
              <w:t>Municipality</w:t>
            </w:r>
          </w:p>
        </w:tc>
        <w:tc>
          <w:tcPr>
            <w:tcW w:w="0" w:type="auto"/>
            <w:noWrap/>
            <w:hideMark/>
          </w:tcPr>
          <w:p w14:paraId="1142AC93" w14:textId="77777777" w:rsidR="00444E65" w:rsidRPr="00444E65" w:rsidRDefault="00444E65" w:rsidP="00444E65">
            <w:pPr>
              <w:jc w:val="both"/>
              <w:cnfStyle w:val="100000000000" w:firstRow="1" w:lastRow="0" w:firstColumn="0" w:lastColumn="0" w:oddVBand="0" w:evenVBand="0" w:oddHBand="0" w:evenHBand="0" w:firstRowFirstColumn="0" w:firstRowLastColumn="0" w:lastRowFirstColumn="0" w:lastRowLastColumn="0"/>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Residential</w:t>
            </w:r>
          </w:p>
        </w:tc>
        <w:tc>
          <w:tcPr>
            <w:tcW w:w="0" w:type="auto"/>
            <w:noWrap/>
            <w:hideMark/>
          </w:tcPr>
          <w:p w14:paraId="45E33A1A" w14:textId="77777777" w:rsidR="00444E65" w:rsidRPr="00444E65" w:rsidRDefault="00444E65" w:rsidP="00444E65">
            <w:pPr>
              <w:jc w:val="both"/>
              <w:cnfStyle w:val="100000000000" w:firstRow="1" w:lastRow="0" w:firstColumn="0" w:lastColumn="0" w:oddVBand="0" w:evenVBand="0" w:oddHBand="0" w:evenHBand="0" w:firstRowFirstColumn="0" w:firstRowLastColumn="0" w:lastRowFirstColumn="0" w:lastRowLastColumn="0"/>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Education</w:t>
            </w:r>
          </w:p>
        </w:tc>
        <w:tc>
          <w:tcPr>
            <w:tcW w:w="0" w:type="auto"/>
            <w:noWrap/>
            <w:hideMark/>
          </w:tcPr>
          <w:p w14:paraId="3938C1DA" w14:textId="77777777" w:rsidR="00444E65" w:rsidRPr="00444E65" w:rsidRDefault="00444E65" w:rsidP="00444E65">
            <w:pPr>
              <w:jc w:val="both"/>
              <w:cnfStyle w:val="100000000000" w:firstRow="1" w:lastRow="0" w:firstColumn="0" w:lastColumn="0" w:oddVBand="0" w:evenVBand="0" w:oddHBand="0" w:evenHBand="0" w:firstRowFirstColumn="0" w:firstRowLastColumn="0" w:lastRowFirstColumn="0" w:lastRowLastColumn="0"/>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Health</w:t>
            </w:r>
          </w:p>
        </w:tc>
        <w:tc>
          <w:tcPr>
            <w:tcW w:w="0" w:type="auto"/>
            <w:hideMark/>
          </w:tcPr>
          <w:p w14:paraId="517189D5" w14:textId="77777777" w:rsidR="00444E65" w:rsidRPr="00444E65" w:rsidRDefault="00444E65" w:rsidP="00444E65">
            <w:pPr>
              <w:jc w:val="both"/>
              <w:cnfStyle w:val="100000000000" w:firstRow="1" w:lastRow="0" w:firstColumn="0" w:lastColumn="0" w:oddVBand="0" w:evenVBand="0" w:oddHBand="0" w:evenHBand="0" w:firstRowFirstColumn="0" w:firstRowLastColumn="0" w:lastRowFirstColumn="0" w:lastRowLastColumn="0"/>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 xml:space="preserve">Community Facilities </w:t>
            </w:r>
          </w:p>
        </w:tc>
        <w:tc>
          <w:tcPr>
            <w:tcW w:w="0" w:type="auto"/>
            <w:noWrap/>
            <w:hideMark/>
          </w:tcPr>
          <w:p w14:paraId="0BC18EB8" w14:textId="77777777" w:rsidR="00444E65" w:rsidRPr="00444E65" w:rsidRDefault="00444E65" w:rsidP="00444E65">
            <w:pPr>
              <w:jc w:val="both"/>
              <w:cnfStyle w:val="100000000000" w:firstRow="1" w:lastRow="0" w:firstColumn="0" w:lastColumn="0" w:oddVBand="0" w:evenVBand="0" w:oddHBand="0" w:evenHBand="0" w:firstRowFirstColumn="0" w:firstRowLastColumn="0" w:lastRowFirstColumn="0" w:lastRowLastColumn="0"/>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 xml:space="preserve">Government </w:t>
            </w:r>
          </w:p>
        </w:tc>
        <w:tc>
          <w:tcPr>
            <w:tcW w:w="0" w:type="auto"/>
            <w:noWrap/>
            <w:hideMark/>
          </w:tcPr>
          <w:p w14:paraId="1B8CD042" w14:textId="77777777" w:rsidR="00444E65" w:rsidRPr="00444E65" w:rsidRDefault="00444E65" w:rsidP="00444E65">
            <w:pPr>
              <w:jc w:val="both"/>
              <w:cnfStyle w:val="100000000000" w:firstRow="1" w:lastRow="0" w:firstColumn="0" w:lastColumn="0" w:oddVBand="0" w:evenVBand="0" w:oddHBand="0" w:evenHBand="0" w:firstRowFirstColumn="0" w:firstRowLastColumn="0" w:lastRowFirstColumn="0" w:lastRowLastColumn="0"/>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Industrial</w:t>
            </w:r>
          </w:p>
        </w:tc>
        <w:tc>
          <w:tcPr>
            <w:tcW w:w="0" w:type="auto"/>
            <w:noWrap/>
            <w:hideMark/>
          </w:tcPr>
          <w:p w14:paraId="041E3C49" w14:textId="77777777" w:rsidR="00444E65" w:rsidRPr="00444E65" w:rsidRDefault="00444E65" w:rsidP="00444E65">
            <w:pPr>
              <w:jc w:val="both"/>
              <w:cnfStyle w:val="100000000000" w:firstRow="1" w:lastRow="0" w:firstColumn="0" w:lastColumn="0" w:oddVBand="0" w:evenVBand="0" w:oddHBand="0" w:evenHBand="0" w:firstRowFirstColumn="0" w:firstRowLastColumn="0" w:lastRowFirstColumn="0" w:lastRowLastColumn="0"/>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 xml:space="preserve">Commercial </w:t>
            </w:r>
          </w:p>
        </w:tc>
        <w:tc>
          <w:tcPr>
            <w:tcW w:w="0" w:type="auto"/>
            <w:noWrap/>
            <w:hideMark/>
          </w:tcPr>
          <w:p w14:paraId="16FB7ADD" w14:textId="77777777" w:rsidR="00444E65" w:rsidRPr="00444E65" w:rsidRDefault="00444E65" w:rsidP="00444E65">
            <w:pPr>
              <w:jc w:val="both"/>
              <w:cnfStyle w:val="100000000000" w:firstRow="1" w:lastRow="0" w:firstColumn="0" w:lastColumn="0" w:oddVBand="0" w:evenVBand="0" w:oddHBand="0" w:evenHBand="0" w:firstRowFirstColumn="0" w:firstRowLastColumn="0" w:lastRowFirstColumn="0" w:lastRowLastColumn="0"/>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Open Space</w:t>
            </w:r>
          </w:p>
        </w:tc>
        <w:tc>
          <w:tcPr>
            <w:tcW w:w="0" w:type="auto"/>
            <w:noWrap/>
            <w:hideMark/>
          </w:tcPr>
          <w:p w14:paraId="48A5288E" w14:textId="77777777" w:rsidR="00444E65" w:rsidRPr="00444E65" w:rsidRDefault="00444E65" w:rsidP="00444E65">
            <w:pPr>
              <w:jc w:val="both"/>
              <w:cnfStyle w:val="100000000000" w:firstRow="1" w:lastRow="0" w:firstColumn="0" w:lastColumn="0" w:oddVBand="0" w:evenVBand="0" w:oddHBand="0" w:evenHBand="0" w:firstRowFirstColumn="0" w:firstRowLastColumn="0" w:lastRowFirstColumn="0" w:lastRowLastColumn="0"/>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 xml:space="preserve">Roads </w:t>
            </w:r>
          </w:p>
        </w:tc>
        <w:tc>
          <w:tcPr>
            <w:tcW w:w="0" w:type="auto"/>
            <w:noWrap/>
            <w:hideMark/>
          </w:tcPr>
          <w:p w14:paraId="0311B93D" w14:textId="77777777" w:rsidR="00444E65" w:rsidRPr="00444E65" w:rsidRDefault="00444E65" w:rsidP="00444E65">
            <w:pPr>
              <w:jc w:val="both"/>
              <w:cnfStyle w:val="100000000000" w:firstRow="1" w:lastRow="0" w:firstColumn="0" w:lastColumn="0" w:oddVBand="0" w:evenVBand="0" w:oddHBand="0" w:evenHBand="0" w:firstRowFirstColumn="0" w:firstRowLastColumn="0" w:lastRowFirstColumn="0" w:lastRowLastColumn="0"/>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Total</w:t>
            </w:r>
          </w:p>
        </w:tc>
      </w:tr>
      <w:tr w:rsidR="00444E65" w:rsidRPr="00444E65" w14:paraId="2A9FE484" w14:textId="77777777" w:rsidTr="00444E65">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0" w:type="auto"/>
            <w:gridSpan w:val="11"/>
            <w:noWrap/>
            <w:hideMark/>
          </w:tcPr>
          <w:p w14:paraId="36245364" w14:textId="77777777" w:rsidR="00444E65" w:rsidRPr="00444E65" w:rsidRDefault="00444E65" w:rsidP="00444E65">
            <w:pPr>
              <w:jc w:val="both"/>
              <w:rPr>
                <w:rFonts w:ascii="Arial Narrow" w:eastAsiaTheme="minorHAnsi" w:hAnsi="Arial Narrow" w:cstheme="minorBidi"/>
                <w:b w:val="0"/>
                <w:bCs w:val="0"/>
                <w:kern w:val="2"/>
                <w:sz w:val="20"/>
                <w:szCs w:val="20"/>
              </w:rPr>
            </w:pPr>
            <w:r w:rsidRPr="00444E65">
              <w:rPr>
                <w:rFonts w:ascii="Arial Narrow" w:eastAsiaTheme="minorHAnsi" w:hAnsi="Arial Narrow" w:cstheme="minorBidi"/>
                <w:kern w:val="2"/>
                <w:sz w:val="20"/>
                <w:szCs w:val="20"/>
              </w:rPr>
              <w:t>Medium Growth</w:t>
            </w:r>
          </w:p>
        </w:tc>
      </w:tr>
      <w:tr w:rsidR="00444E65" w:rsidRPr="00444E65" w14:paraId="219412EF" w14:textId="77777777" w:rsidTr="00444E65">
        <w:trPr>
          <w:trHeight w:val="277"/>
        </w:trPr>
        <w:tc>
          <w:tcPr>
            <w:cnfStyle w:val="001000000000" w:firstRow="0" w:lastRow="0" w:firstColumn="1" w:lastColumn="0" w:oddVBand="0" w:evenVBand="0" w:oddHBand="0" w:evenHBand="0" w:firstRowFirstColumn="0" w:firstRowLastColumn="0" w:lastRowFirstColumn="0" w:lastRowLastColumn="0"/>
            <w:tcW w:w="0" w:type="auto"/>
            <w:hideMark/>
          </w:tcPr>
          <w:p w14:paraId="530E76D7" w14:textId="77777777" w:rsidR="00444E65" w:rsidRPr="00444E65" w:rsidRDefault="00444E65" w:rsidP="00444E65">
            <w:pPr>
              <w:jc w:val="both"/>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Alfred Duma LM</w:t>
            </w:r>
          </w:p>
        </w:tc>
        <w:tc>
          <w:tcPr>
            <w:tcW w:w="0" w:type="auto"/>
            <w:noWrap/>
            <w:hideMark/>
          </w:tcPr>
          <w:p w14:paraId="6CF1FC9B"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708</w:t>
            </w:r>
          </w:p>
        </w:tc>
        <w:tc>
          <w:tcPr>
            <w:tcW w:w="0" w:type="auto"/>
            <w:noWrap/>
            <w:hideMark/>
          </w:tcPr>
          <w:p w14:paraId="1A74B2BC"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113</w:t>
            </w:r>
          </w:p>
        </w:tc>
        <w:tc>
          <w:tcPr>
            <w:tcW w:w="0" w:type="auto"/>
            <w:noWrap/>
            <w:hideMark/>
          </w:tcPr>
          <w:p w14:paraId="09F9837B"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w:t>
            </w:r>
          </w:p>
        </w:tc>
        <w:tc>
          <w:tcPr>
            <w:tcW w:w="0" w:type="auto"/>
            <w:noWrap/>
            <w:hideMark/>
          </w:tcPr>
          <w:p w14:paraId="4435CD77"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9</w:t>
            </w:r>
          </w:p>
        </w:tc>
        <w:tc>
          <w:tcPr>
            <w:tcW w:w="0" w:type="auto"/>
            <w:noWrap/>
            <w:hideMark/>
          </w:tcPr>
          <w:p w14:paraId="5F182884"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w:t>
            </w:r>
          </w:p>
        </w:tc>
        <w:tc>
          <w:tcPr>
            <w:tcW w:w="0" w:type="auto"/>
            <w:noWrap/>
            <w:hideMark/>
          </w:tcPr>
          <w:p w14:paraId="3CD74B6F"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86</w:t>
            </w:r>
          </w:p>
        </w:tc>
        <w:tc>
          <w:tcPr>
            <w:tcW w:w="0" w:type="auto"/>
            <w:noWrap/>
            <w:hideMark/>
          </w:tcPr>
          <w:p w14:paraId="2A75C85A"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60</w:t>
            </w:r>
          </w:p>
        </w:tc>
        <w:tc>
          <w:tcPr>
            <w:tcW w:w="0" w:type="auto"/>
            <w:noWrap/>
            <w:hideMark/>
          </w:tcPr>
          <w:p w14:paraId="0393F52C"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66</w:t>
            </w:r>
          </w:p>
        </w:tc>
        <w:tc>
          <w:tcPr>
            <w:tcW w:w="0" w:type="auto"/>
            <w:noWrap/>
            <w:hideMark/>
          </w:tcPr>
          <w:p w14:paraId="5E314F9B"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278</w:t>
            </w:r>
          </w:p>
        </w:tc>
        <w:tc>
          <w:tcPr>
            <w:tcW w:w="0" w:type="auto"/>
            <w:noWrap/>
            <w:hideMark/>
          </w:tcPr>
          <w:p w14:paraId="24C7D71C"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1 323</w:t>
            </w:r>
          </w:p>
        </w:tc>
      </w:tr>
      <w:tr w:rsidR="00444E65" w:rsidRPr="00444E65" w14:paraId="647BD7B5" w14:textId="77777777" w:rsidTr="00444E65">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0" w:type="auto"/>
            <w:hideMark/>
          </w:tcPr>
          <w:p w14:paraId="48A7126C" w14:textId="77777777" w:rsidR="00444E65" w:rsidRPr="00444E65" w:rsidRDefault="00444E65" w:rsidP="00444E65">
            <w:pPr>
              <w:jc w:val="both"/>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Inkosi Langalibalele LM </w:t>
            </w:r>
          </w:p>
        </w:tc>
        <w:tc>
          <w:tcPr>
            <w:tcW w:w="0" w:type="auto"/>
            <w:noWrap/>
            <w:hideMark/>
          </w:tcPr>
          <w:p w14:paraId="4C7A8A88"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718</w:t>
            </w:r>
          </w:p>
        </w:tc>
        <w:tc>
          <w:tcPr>
            <w:tcW w:w="0" w:type="auto"/>
            <w:noWrap/>
            <w:hideMark/>
          </w:tcPr>
          <w:p w14:paraId="14216052"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113</w:t>
            </w:r>
          </w:p>
        </w:tc>
        <w:tc>
          <w:tcPr>
            <w:tcW w:w="0" w:type="auto"/>
            <w:noWrap/>
            <w:hideMark/>
          </w:tcPr>
          <w:p w14:paraId="5F78E641"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w:t>
            </w:r>
          </w:p>
        </w:tc>
        <w:tc>
          <w:tcPr>
            <w:tcW w:w="0" w:type="auto"/>
            <w:noWrap/>
            <w:hideMark/>
          </w:tcPr>
          <w:p w14:paraId="3C263BDB"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9</w:t>
            </w:r>
          </w:p>
        </w:tc>
        <w:tc>
          <w:tcPr>
            <w:tcW w:w="0" w:type="auto"/>
            <w:noWrap/>
            <w:hideMark/>
          </w:tcPr>
          <w:p w14:paraId="21D31E25"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w:t>
            </w:r>
          </w:p>
        </w:tc>
        <w:tc>
          <w:tcPr>
            <w:tcW w:w="0" w:type="auto"/>
            <w:noWrap/>
            <w:hideMark/>
          </w:tcPr>
          <w:p w14:paraId="3B384643"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7</w:t>
            </w:r>
          </w:p>
        </w:tc>
        <w:tc>
          <w:tcPr>
            <w:tcW w:w="0" w:type="auto"/>
            <w:noWrap/>
            <w:hideMark/>
          </w:tcPr>
          <w:p w14:paraId="78EC437D"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53</w:t>
            </w:r>
          </w:p>
        </w:tc>
        <w:tc>
          <w:tcPr>
            <w:tcW w:w="0" w:type="auto"/>
            <w:noWrap/>
            <w:hideMark/>
          </w:tcPr>
          <w:p w14:paraId="1AE619BC"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61</w:t>
            </w:r>
          </w:p>
        </w:tc>
        <w:tc>
          <w:tcPr>
            <w:tcW w:w="0" w:type="auto"/>
            <w:noWrap/>
            <w:hideMark/>
          </w:tcPr>
          <w:p w14:paraId="0875F693"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256</w:t>
            </w:r>
          </w:p>
        </w:tc>
        <w:tc>
          <w:tcPr>
            <w:tcW w:w="0" w:type="auto"/>
            <w:noWrap/>
            <w:hideMark/>
          </w:tcPr>
          <w:p w14:paraId="30811E80"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1 219</w:t>
            </w:r>
          </w:p>
        </w:tc>
      </w:tr>
      <w:tr w:rsidR="00444E65" w:rsidRPr="00444E65" w14:paraId="6978BC9D" w14:textId="77777777" w:rsidTr="00444E65">
        <w:trPr>
          <w:trHeight w:val="277"/>
        </w:trPr>
        <w:tc>
          <w:tcPr>
            <w:cnfStyle w:val="001000000000" w:firstRow="0" w:lastRow="0" w:firstColumn="1" w:lastColumn="0" w:oddVBand="0" w:evenVBand="0" w:oddHBand="0" w:evenHBand="0" w:firstRowFirstColumn="0" w:firstRowLastColumn="0" w:lastRowFirstColumn="0" w:lastRowLastColumn="0"/>
            <w:tcW w:w="0" w:type="auto"/>
            <w:hideMark/>
          </w:tcPr>
          <w:p w14:paraId="7E0F3855" w14:textId="77777777" w:rsidR="00444E65" w:rsidRPr="00444E65" w:rsidRDefault="00444E65" w:rsidP="00444E65">
            <w:pPr>
              <w:jc w:val="both"/>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Okhahlamba LM </w:t>
            </w:r>
          </w:p>
        </w:tc>
        <w:tc>
          <w:tcPr>
            <w:tcW w:w="0" w:type="auto"/>
            <w:noWrap/>
            <w:hideMark/>
          </w:tcPr>
          <w:p w14:paraId="28F0FF34"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94</w:t>
            </w:r>
          </w:p>
        </w:tc>
        <w:tc>
          <w:tcPr>
            <w:tcW w:w="0" w:type="auto"/>
            <w:noWrap/>
            <w:hideMark/>
          </w:tcPr>
          <w:p w14:paraId="407B3E24"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18</w:t>
            </w:r>
          </w:p>
        </w:tc>
        <w:tc>
          <w:tcPr>
            <w:tcW w:w="0" w:type="auto"/>
            <w:noWrap/>
            <w:hideMark/>
          </w:tcPr>
          <w:p w14:paraId="530BB329"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0</w:t>
            </w:r>
          </w:p>
        </w:tc>
        <w:tc>
          <w:tcPr>
            <w:tcW w:w="0" w:type="auto"/>
            <w:noWrap/>
            <w:hideMark/>
          </w:tcPr>
          <w:p w14:paraId="02E4FBB2"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w:t>
            </w:r>
          </w:p>
        </w:tc>
        <w:tc>
          <w:tcPr>
            <w:tcW w:w="0" w:type="auto"/>
            <w:noWrap/>
            <w:hideMark/>
          </w:tcPr>
          <w:p w14:paraId="2598A04D"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0</w:t>
            </w:r>
          </w:p>
        </w:tc>
        <w:tc>
          <w:tcPr>
            <w:tcW w:w="0" w:type="auto"/>
            <w:noWrap/>
            <w:hideMark/>
          </w:tcPr>
          <w:p w14:paraId="6B4A6C22"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3</w:t>
            </w:r>
          </w:p>
        </w:tc>
        <w:tc>
          <w:tcPr>
            <w:tcW w:w="0" w:type="auto"/>
            <w:noWrap/>
            <w:hideMark/>
          </w:tcPr>
          <w:p w14:paraId="2123541B"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2</w:t>
            </w:r>
          </w:p>
        </w:tc>
        <w:tc>
          <w:tcPr>
            <w:tcW w:w="0" w:type="auto"/>
            <w:noWrap/>
            <w:hideMark/>
          </w:tcPr>
          <w:p w14:paraId="635E5E1B"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8</w:t>
            </w:r>
          </w:p>
        </w:tc>
        <w:tc>
          <w:tcPr>
            <w:tcW w:w="0" w:type="auto"/>
            <w:noWrap/>
            <w:hideMark/>
          </w:tcPr>
          <w:p w14:paraId="364D2AE5"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34</w:t>
            </w:r>
          </w:p>
        </w:tc>
        <w:tc>
          <w:tcPr>
            <w:tcW w:w="0" w:type="auto"/>
            <w:noWrap/>
            <w:hideMark/>
          </w:tcPr>
          <w:p w14:paraId="49735B0C"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161</w:t>
            </w:r>
          </w:p>
        </w:tc>
      </w:tr>
      <w:tr w:rsidR="00444E65" w:rsidRPr="00444E65" w14:paraId="5584EE19" w14:textId="77777777" w:rsidTr="00444E65">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0" w:type="auto"/>
            <w:hideMark/>
          </w:tcPr>
          <w:p w14:paraId="57E8CA65" w14:textId="77777777" w:rsidR="00444E65" w:rsidRPr="00444E65" w:rsidRDefault="00444E65" w:rsidP="00444E65">
            <w:pPr>
              <w:jc w:val="both"/>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Uthukela DM  </w:t>
            </w:r>
          </w:p>
        </w:tc>
        <w:tc>
          <w:tcPr>
            <w:tcW w:w="0" w:type="auto"/>
            <w:noWrap/>
            <w:hideMark/>
          </w:tcPr>
          <w:p w14:paraId="18A96C18"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1 520</w:t>
            </w:r>
          </w:p>
        </w:tc>
        <w:tc>
          <w:tcPr>
            <w:tcW w:w="0" w:type="auto"/>
            <w:noWrap/>
            <w:hideMark/>
          </w:tcPr>
          <w:p w14:paraId="36A4A1AC"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245</w:t>
            </w:r>
          </w:p>
        </w:tc>
        <w:tc>
          <w:tcPr>
            <w:tcW w:w="0" w:type="auto"/>
            <w:noWrap/>
            <w:hideMark/>
          </w:tcPr>
          <w:p w14:paraId="64DB0BDD"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3</w:t>
            </w:r>
          </w:p>
        </w:tc>
        <w:tc>
          <w:tcPr>
            <w:tcW w:w="0" w:type="auto"/>
            <w:noWrap/>
            <w:hideMark/>
          </w:tcPr>
          <w:p w14:paraId="426308F5"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20</w:t>
            </w:r>
          </w:p>
        </w:tc>
        <w:tc>
          <w:tcPr>
            <w:tcW w:w="0" w:type="auto"/>
            <w:noWrap/>
            <w:hideMark/>
          </w:tcPr>
          <w:p w14:paraId="6C5B7984"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1</w:t>
            </w:r>
          </w:p>
        </w:tc>
        <w:tc>
          <w:tcPr>
            <w:tcW w:w="0" w:type="auto"/>
            <w:noWrap/>
            <w:hideMark/>
          </w:tcPr>
          <w:p w14:paraId="0C51A6FB"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96</w:t>
            </w:r>
          </w:p>
        </w:tc>
        <w:tc>
          <w:tcPr>
            <w:tcW w:w="0" w:type="auto"/>
            <w:noWrap/>
            <w:hideMark/>
          </w:tcPr>
          <w:p w14:paraId="337F9F8F"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115</w:t>
            </w:r>
          </w:p>
        </w:tc>
        <w:tc>
          <w:tcPr>
            <w:tcW w:w="0" w:type="auto"/>
            <w:noWrap/>
            <w:hideMark/>
          </w:tcPr>
          <w:p w14:paraId="42190984"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135</w:t>
            </w:r>
          </w:p>
        </w:tc>
        <w:tc>
          <w:tcPr>
            <w:tcW w:w="0" w:type="auto"/>
            <w:noWrap/>
            <w:hideMark/>
          </w:tcPr>
          <w:p w14:paraId="558EDB41"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567</w:t>
            </w:r>
          </w:p>
        </w:tc>
        <w:tc>
          <w:tcPr>
            <w:tcW w:w="0" w:type="auto"/>
            <w:noWrap/>
            <w:hideMark/>
          </w:tcPr>
          <w:p w14:paraId="647E1F55"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2 702</w:t>
            </w:r>
          </w:p>
        </w:tc>
      </w:tr>
      <w:tr w:rsidR="00444E65" w:rsidRPr="00444E65" w14:paraId="42F8D89A" w14:textId="77777777" w:rsidTr="00444E65">
        <w:trPr>
          <w:trHeight w:val="277"/>
        </w:trPr>
        <w:tc>
          <w:tcPr>
            <w:cnfStyle w:val="001000000000" w:firstRow="0" w:lastRow="0" w:firstColumn="1" w:lastColumn="0" w:oddVBand="0" w:evenVBand="0" w:oddHBand="0" w:evenHBand="0" w:firstRowFirstColumn="0" w:firstRowLastColumn="0" w:lastRowFirstColumn="0" w:lastRowLastColumn="0"/>
            <w:tcW w:w="0" w:type="auto"/>
            <w:gridSpan w:val="11"/>
            <w:noWrap/>
            <w:hideMark/>
          </w:tcPr>
          <w:p w14:paraId="67AF1656" w14:textId="77777777" w:rsidR="00444E65" w:rsidRPr="00444E65" w:rsidRDefault="00444E65" w:rsidP="00444E65">
            <w:pPr>
              <w:jc w:val="both"/>
              <w:rPr>
                <w:rFonts w:ascii="Arial Narrow" w:eastAsiaTheme="minorHAnsi" w:hAnsi="Arial Narrow" w:cstheme="minorBidi"/>
                <w:b w:val="0"/>
                <w:bCs w:val="0"/>
                <w:kern w:val="2"/>
                <w:sz w:val="20"/>
                <w:szCs w:val="20"/>
              </w:rPr>
            </w:pPr>
            <w:r w:rsidRPr="00444E65">
              <w:rPr>
                <w:rFonts w:ascii="Arial Narrow" w:eastAsiaTheme="minorHAnsi" w:hAnsi="Arial Narrow" w:cstheme="minorBidi"/>
                <w:kern w:val="2"/>
                <w:sz w:val="20"/>
                <w:szCs w:val="20"/>
              </w:rPr>
              <w:t>High Growth</w:t>
            </w:r>
          </w:p>
        </w:tc>
      </w:tr>
      <w:tr w:rsidR="00444E65" w:rsidRPr="00444E65" w14:paraId="5B134F9F" w14:textId="77777777" w:rsidTr="00444E65">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0" w:type="auto"/>
            <w:hideMark/>
          </w:tcPr>
          <w:p w14:paraId="5F9A7358" w14:textId="77777777" w:rsidR="00444E65" w:rsidRPr="00444E65" w:rsidRDefault="00444E65" w:rsidP="00444E65">
            <w:pPr>
              <w:jc w:val="both"/>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Alfred Duma LM </w:t>
            </w:r>
          </w:p>
        </w:tc>
        <w:tc>
          <w:tcPr>
            <w:tcW w:w="0" w:type="auto"/>
            <w:noWrap/>
            <w:hideMark/>
          </w:tcPr>
          <w:p w14:paraId="4347EA49"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998</w:t>
            </w:r>
          </w:p>
        </w:tc>
        <w:tc>
          <w:tcPr>
            <w:tcW w:w="0" w:type="auto"/>
            <w:noWrap/>
            <w:hideMark/>
          </w:tcPr>
          <w:p w14:paraId="38F3BAE7"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158</w:t>
            </w:r>
          </w:p>
        </w:tc>
        <w:tc>
          <w:tcPr>
            <w:tcW w:w="0" w:type="auto"/>
            <w:noWrap/>
            <w:hideMark/>
          </w:tcPr>
          <w:p w14:paraId="7955F539"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2</w:t>
            </w:r>
          </w:p>
        </w:tc>
        <w:tc>
          <w:tcPr>
            <w:tcW w:w="0" w:type="auto"/>
            <w:noWrap/>
            <w:hideMark/>
          </w:tcPr>
          <w:p w14:paraId="71AD8C95"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13</w:t>
            </w:r>
          </w:p>
        </w:tc>
        <w:tc>
          <w:tcPr>
            <w:tcW w:w="0" w:type="auto"/>
            <w:noWrap/>
            <w:hideMark/>
          </w:tcPr>
          <w:p w14:paraId="29F71A27"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w:t>
            </w:r>
          </w:p>
        </w:tc>
        <w:tc>
          <w:tcPr>
            <w:tcW w:w="0" w:type="auto"/>
            <w:noWrap/>
            <w:hideMark/>
          </w:tcPr>
          <w:p w14:paraId="07B324E9"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119</w:t>
            </w:r>
          </w:p>
        </w:tc>
        <w:tc>
          <w:tcPr>
            <w:tcW w:w="0" w:type="auto"/>
            <w:noWrap/>
            <w:hideMark/>
          </w:tcPr>
          <w:p w14:paraId="7E9BB0D8"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83</w:t>
            </w:r>
          </w:p>
        </w:tc>
        <w:tc>
          <w:tcPr>
            <w:tcW w:w="0" w:type="auto"/>
            <w:noWrap/>
            <w:hideMark/>
          </w:tcPr>
          <w:p w14:paraId="35DC4322"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93</w:t>
            </w:r>
          </w:p>
        </w:tc>
        <w:tc>
          <w:tcPr>
            <w:tcW w:w="0" w:type="auto"/>
            <w:noWrap/>
            <w:hideMark/>
          </w:tcPr>
          <w:p w14:paraId="5E084225"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390</w:t>
            </w:r>
          </w:p>
        </w:tc>
        <w:tc>
          <w:tcPr>
            <w:tcW w:w="0" w:type="auto"/>
            <w:noWrap/>
            <w:hideMark/>
          </w:tcPr>
          <w:p w14:paraId="7DDE7AA0"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1 858</w:t>
            </w:r>
          </w:p>
        </w:tc>
      </w:tr>
      <w:tr w:rsidR="00444E65" w:rsidRPr="00444E65" w14:paraId="69B066AB" w14:textId="77777777" w:rsidTr="00444E65">
        <w:trPr>
          <w:trHeight w:val="277"/>
        </w:trPr>
        <w:tc>
          <w:tcPr>
            <w:cnfStyle w:val="001000000000" w:firstRow="0" w:lastRow="0" w:firstColumn="1" w:lastColumn="0" w:oddVBand="0" w:evenVBand="0" w:oddHBand="0" w:evenHBand="0" w:firstRowFirstColumn="0" w:firstRowLastColumn="0" w:lastRowFirstColumn="0" w:lastRowLastColumn="0"/>
            <w:tcW w:w="0" w:type="auto"/>
            <w:hideMark/>
          </w:tcPr>
          <w:p w14:paraId="0EE27E93" w14:textId="77777777" w:rsidR="00444E65" w:rsidRPr="00444E65" w:rsidRDefault="00444E65" w:rsidP="00444E65">
            <w:pPr>
              <w:jc w:val="both"/>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Inkosi Langalibalele LM </w:t>
            </w:r>
          </w:p>
        </w:tc>
        <w:tc>
          <w:tcPr>
            <w:tcW w:w="0" w:type="auto"/>
            <w:noWrap/>
            <w:hideMark/>
          </w:tcPr>
          <w:p w14:paraId="221E91E4"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904</w:t>
            </w:r>
          </w:p>
        </w:tc>
        <w:tc>
          <w:tcPr>
            <w:tcW w:w="0" w:type="auto"/>
            <w:noWrap/>
            <w:hideMark/>
          </w:tcPr>
          <w:p w14:paraId="09CF8C0F"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145</w:t>
            </w:r>
          </w:p>
        </w:tc>
        <w:tc>
          <w:tcPr>
            <w:tcW w:w="0" w:type="auto"/>
            <w:noWrap/>
            <w:hideMark/>
          </w:tcPr>
          <w:p w14:paraId="7A3CBFB6"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2</w:t>
            </w:r>
          </w:p>
        </w:tc>
        <w:tc>
          <w:tcPr>
            <w:tcW w:w="0" w:type="auto"/>
            <w:noWrap/>
            <w:hideMark/>
          </w:tcPr>
          <w:p w14:paraId="0793A607"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12</w:t>
            </w:r>
          </w:p>
        </w:tc>
        <w:tc>
          <w:tcPr>
            <w:tcW w:w="0" w:type="auto"/>
            <w:noWrap/>
            <w:hideMark/>
          </w:tcPr>
          <w:p w14:paraId="4655063A"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w:t>
            </w:r>
          </w:p>
        </w:tc>
        <w:tc>
          <w:tcPr>
            <w:tcW w:w="0" w:type="auto"/>
            <w:noWrap/>
            <w:hideMark/>
          </w:tcPr>
          <w:p w14:paraId="46DCB4F0"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9</w:t>
            </w:r>
          </w:p>
        </w:tc>
        <w:tc>
          <w:tcPr>
            <w:tcW w:w="0" w:type="auto"/>
            <w:noWrap/>
            <w:hideMark/>
          </w:tcPr>
          <w:p w14:paraId="1C163B2C"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65</w:t>
            </w:r>
          </w:p>
        </w:tc>
        <w:tc>
          <w:tcPr>
            <w:tcW w:w="0" w:type="auto"/>
            <w:noWrap/>
            <w:hideMark/>
          </w:tcPr>
          <w:p w14:paraId="1BE8D49D"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77</w:t>
            </w:r>
          </w:p>
        </w:tc>
        <w:tc>
          <w:tcPr>
            <w:tcW w:w="0" w:type="auto"/>
            <w:noWrap/>
            <w:hideMark/>
          </w:tcPr>
          <w:p w14:paraId="4E314567"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323</w:t>
            </w:r>
          </w:p>
        </w:tc>
        <w:tc>
          <w:tcPr>
            <w:tcW w:w="0" w:type="auto"/>
            <w:noWrap/>
            <w:hideMark/>
          </w:tcPr>
          <w:p w14:paraId="53406D5D"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1 537</w:t>
            </w:r>
          </w:p>
        </w:tc>
      </w:tr>
      <w:tr w:rsidR="00444E65" w:rsidRPr="00444E65" w14:paraId="2A14ED6D" w14:textId="77777777" w:rsidTr="00444E65">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0" w:type="auto"/>
            <w:hideMark/>
          </w:tcPr>
          <w:p w14:paraId="2F5F9ED1" w14:textId="77777777" w:rsidR="00444E65" w:rsidRPr="00444E65" w:rsidRDefault="00444E65" w:rsidP="00444E65">
            <w:pPr>
              <w:jc w:val="both"/>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lastRenderedPageBreak/>
              <w:t xml:space="preserve"> Okhahlamba LM </w:t>
            </w:r>
          </w:p>
        </w:tc>
        <w:tc>
          <w:tcPr>
            <w:tcW w:w="0" w:type="auto"/>
            <w:noWrap/>
            <w:hideMark/>
          </w:tcPr>
          <w:p w14:paraId="025C7299"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196</w:t>
            </w:r>
          </w:p>
        </w:tc>
        <w:tc>
          <w:tcPr>
            <w:tcW w:w="0" w:type="auto"/>
            <w:noWrap/>
            <w:hideMark/>
          </w:tcPr>
          <w:p w14:paraId="2FA513AD"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32</w:t>
            </w:r>
          </w:p>
        </w:tc>
        <w:tc>
          <w:tcPr>
            <w:tcW w:w="0" w:type="auto"/>
            <w:noWrap/>
            <w:hideMark/>
          </w:tcPr>
          <w:p w14:paraId="6AF0A140"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0</w:t>
            </w:r>
          </w:p>
        </w:tc>
        <w:tc>
          <w:tcPr>
            <w:tcW w:w="0" w:type="auto"/>
            <w:noWrap/>
            <w:hideMark/>
          </w:tcPr>
          <w:p w14:paraId="2C66F715"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3</w:t>
            </w:r>
          </w:p>
        </w:tc>
        <w:tc>
          <w:tcPr>
            <w:tcW w:w="0" w:type="auto"/>
            <w:noWrap/>
            <w:hideMark/>
          </w:tcPr>
          <w:p w14:paraId="0521AA96"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0</w:t>
            </w:r>
          </w:p>
        </w:tc>
        <w:tc>
          <w:tcPr>
            <w:tcW w:w="0" w:type="auto"/>
            <w:noWrap/>
            <w:hideMark/>
          </w:tcPr>
          <w:p w14:paraId="7799FAAE"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5</w:t>
            </w:r>
          </w:p>
        </w:tc>
        <w:tc>
          <w:tcPr>
            <w:tcW w:w="0" w:type="auto"/>
            <w:noWrap/>
            <w:hideMark/>
          </w:tcPr>
          <w:p w14:paraId="6932DC45"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5</w:t>
            </w:r>
          </w:p>
        </w:tc>
        <w:tc>
          <w:tcPr>
            <w:tcW w:w="0" w:type="auto"/>
            <w:noWrap/>
            <w:hideMark/>
          </w:tcPr>
          <w:p w14:paraId="5F393508"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16</w:t>
            </w:r>
          </w:p>
        </w:tc>
        <w:tc>
          <w:tcPr>
            <w:tcW w:w="0" w:type="auto"/>
            <w:noWrap/>
            <w:hideMark/>
          </w:tcPr>
          <w:p w14:paraId="30B45850"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68</w:t>
            </w:r>
          </w:p>
        </w:tc>
        <w:tc>
          <w:tcPr>
            <w:tcW w:w="0" w:type="auto"/>
            <w:noWrap/>
            <w:hideMark/>
          </w:tcPr>
          <w:p w14:paraId="11ACB7D4" w14:textId="77777777" w:rsidR="00444E65" w:rsidRPr="00444E65" w:rsidRDefault="00444E65"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326</w:t>
            </w:r>
          </w:p>
        </w:tc>
      </w:tr>
      <w:tr w:rsidR="00444E65" w:rsidRPr="00444E65" w14:paraId="3DB6EB4D" w14:textId="77777777" w:rsidTr="00444E65">
        <w:trPr>
          <w:trHeight w:val="277"/>
        </w:trPr>
        <w:tc>
          <w:tcPr>
            <w:cnfStyle w:val="001000000000" w:firstRow="0" w:lastRow="0" w:firstColumn="1" w:lastColumn="0" w:oddVBand="0" w:evenVBand="0" w:oddHBand="0" w:evenHBand="0" w:firstRowFirstColumn="0" w:firstRowLastColumn="0" w:lastRowFirstColumn="0" w:lastRowLastColumn="0"/>
            <w:tcW w:w="0" w:type="auto"/>
            <w:hideMark/>
          </w:tcPr>
          <w:p w14:paraId="7FE524EB" w14:textId="77777777" w:rsidR="00444E65" w:rsidRPr="00444E65" w:rsidRDefault="00444E65" w:rsidP="00444E65">
            <w:pPr>
              <w:jc w:val="both"/>
              <w:rPr>
                <w:rFonts w:ascii="Arial Narrow" w:eastAsiaTheme="minorHAnsi" w:hAnsi="Arial Narrow" w:cstheme="minorBidi"/>
                <w:b w:val="0"/>
                <w:bCs w:val="0"/>
                <w:kern w:val="2"/>
                <w:sz w:val="20"/>
                <w:szCs w:val="20"/>
              </w:rPr>
            </w:pPr>
            <w:r w:rsidRPr="00444E65">
              <w:rPr>
                <w:rFonts w:ascii="Arial Narrow" w:eastAsiaTheme="minorHAnsi" w:hAnsi="Arial Narrow" w:cstheme="minorBidi"/>
                <w:kern w:val="2"/>
                <w:sz w:val="20"/>
                <w:szCs w:val="20"/>
              </w:rPr>
              <w:t xml:space="preserve"> Uthukela DM  </w:t>
            </w:r>
          </w:p>
        </w:tc>
        <w:tc>
          <w:tcPr>
            <w:tcW w:w="0" w:type="auto"/>
            <w:noWrap/>
            <w:hideMark/>
          </w:tcPr>
          <w:p w14:paraId="14C63FAA"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2 097</w:t>
            </w:r>
          </w:p>
        </w:tc>
        <w:tc>
          <w:tcPr>
            <w:tcW w:w="0" w:type="auto"/>
            <w:noWrap/>
            <w:hideMark/>
          </w:tcPr>
          <w:p w14:paraId="14850CA4"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335</w:t>
            </w:r>
          </w:p>
        </w:tc>
        <w:tc>
          <w:tcPr>
            <w:tcW w:w="0" w:type="auto"/>
            <w:noWrap/>
            <w:hideMark/>
          </w:tcPr>
          <w:p w14:paraId="4F42A5AD"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4</w:t>
            </w:r>
          </w:p>
        </w:tc>
        <w:tc>
          <w:tcPr>
            <w:tcW w:w="0" w:type="auto"/>
            <w:noWrap/>
            <w:hideMark/>
          </w:tcPr>
          <w:p w14:paraId="4ADABD3B"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28</w:t>
            </w:r>
          </w:p>
        </w:tc>
        <w:tc>
          <w:tcPr>
            <w:tcW w:w="0" w:type="auto"/>
            <w:noWrap/>
            <w:hideMark/>
          </w:tcPr>
          <w:p w14:paraId="449A630A"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2</w:t>
            </w:r>
          </w:p>
        </w:tc>
        <w:tc>
          <w:tcPr>
            <w:tcW w:w="0" w:type="auto"/>
            <w:noWrap/>
            <w:hideMark/>
          </w:tcPr>
          <w:p w14:paraId="71D651F8"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134</w:t>
            </w:r>
          </w:p>
        </w:tc>
        <w:tc>
          <w:tcPr>
            <w:tcW w:w="0" w:type="auto"/>
            <w:noWrap/>
            <w:hideMark/>
          </w:tcPr>
          <w:p w14:paraId="4613810B"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153</w:t>
            </w:r>
          </w:p>
        </w:tc>
        <w:tc>
          <w:tcPr>
            <w:tcW w:w="0" w:type="auto"/>
            <w:noWrap/>
            <w:hideMark/>
          </w:tcPr>
          <w:p w14:paraId="754A56D7"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186</w:t>
            </w:r>
          </w:p>
        </w:tc>
        <w:tc>
          <w:tcPr>
            <w:tcW w:w="0" w:type="auto"/>
            <w:noWrap/>
            <w:hideMark/>
          </w:tcPr>
          <w:p w14:paraId="3FF259C3"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781</w:t>
            </w:r>
          </w:p>
        </w:tc>
        <w:tc>
          <w:tcPr>
            <w:tcW w:w="0" w:type="auto"/>
            <w:noWrap/>
            <w:hideMark/>
          </w:tcPr>
          <w:p w14:paraId="4F6A57CB" w14:textId="77777777" w:rsidR="00444E65" w:rsidRPr="00444E65" w:rsidRDefault="00444E65"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b/>
                <w:bCs/>
                <w:kern w:val="2"/>
                <w:sz w:val="20"/>
                <w:szCs w:val="20"/>
              </w:rPr>
            </w:pPr>
            <w:r w:rsidRPr="00444E65">
              <w:rPr>
                <w:rFonts w:ascii="Arial Narrow" w:eastAsiaTheme="minorHAnsi" w:hAnsi="Arial Narrow" w:cstheme="minorBidi"/>
                <w:b/>
                <w:bCs/>
                <w:kern w:val="2"/>
                <w:sz w:val="20"/>
                <w:szCs w:val="20"/>
              </w:rPr>
              <w:t>3 720</w:t>
            </w:r>
          </w:p>
        </w:tc>
      </w:tr>
      <w:bookmarkEnd w:id="435"/>
    </w:tbl>
    <w:p w14:paraId="52A3DDA1" w14:textId="77777777" w:rsidR="00BF26A1" w:rsidRPr="00BF26A1" w:rsidRDefault="00BF26A1" w:rsidP="00BF26A1">
      <w:pPr>
        <w:spacing w:line="360" w:lineRule="auto"/>
        <w:jc w:val="both"/>
        <w:rPr>
          <w:rFonts w:ascii="Arial Narrow" w:hAnsi="Arial Narrow"/>
          <w:sz w:val="24"/>
          <w:szCs w:val="24"/>
        </w:rPr>
      </w:pPr>
    </w:p>
    <w:p w14:paraId="33986926"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As shown in the table, in the medium growth scenario, an additional 2 702 ha of urban/built-up area will be required by 2030. The demand for more land will be greatest in Alfred Duma LM (49 percent of the district's additional land requirements), followed by Inkosi Langalibalele LM (45 percent) and Okhahlamba LM (6 percent). The Residential need including the 61 989 housing backlog will utilize the majority of the additional land, accounting for 56%, followed by roads (21%), education (9%), and open space (3%). (5 percent). All other activities combined will consume less than 9% of the additional land.</w:t>
      </w:r>
    </w:p>
    <w:p w14:paraId="79069451"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In the high growth scenario, the district will require 3 720 ha of land, of which 50% will be in Alfred Duma LM, 41% in Inkosi Langalibalele LM, and 9% in Okhahlamba LM. In this scenario also, residential activities will consume the majority of the new land requirements in this scenario as well, followed by roads, education, open space, and all other activities.</w:t>
      </w:r>
    </w:p>
    <w:p w14:paraId="0C74EC80" w14:textId="77777777" w:rsidR="00BF26A1" w:rsidRPr="00444E65" w:rsidRDefault="00BF26A1" w:rsidP="00381FE2">
      <w:pPr>
        <w:pStyle w:val="Heading3"/>
        <w:numPr>
          <w:ilvl w:val="2"/>
          <w:numId w:val="25"/>
        </w:numPr>
        <w:spacing w:before="0" w:after="0"/>
        <w:ind w:left="709" w:hanging="709"/>
      </w:pPr>
      <w:bookmarkStart w:id="436" w:name="_Toc134782896"/>
      <w:bookmarkStart w:id="437" w:name="_Toc146250048"/>
      <w:r w:rsidRPr="00444E65">
        <w:t>Additional Infrastructure Requirements</w:t>
      </w:r>
      <w:bookmarkEnd w:id="436"/>
      <w:bookmarkEnd w:id="437"/>
      <w:r w:rsidRPr="00444E65">
        <w:t xml:space="preserve"> </w:t>
      </w:r>
    </w:p>
    <w:p w14:paraId="7CA1B4C0"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Table 3 summarizes the additional municipal infrastructure needs by 2030. In the medium-growth scenario, the district will require an additional 26.9 ML/d water treatment and supply capacity, 26,8 ML/d sewage collection and treatment capacity, and 98,4 tonnes of municipal solid waste collection and disposal capacity. The additional capacity required for water supply is 37 ML/d, sewage treatment is 36,9 ML/d, and municipal solid waste collection and treatment is 135,8 tonnes/day under the high growth scenario.</w:t>
      </w:r>
    </w:p>
    <w:p w14:paraId="62A02A2D" w14:textId="52C77283"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It should be noted that the statistics in </w:t>
      </w:r>
      <w:r w:rsidR="004F5D72">
        <w:rPr>
          <w:rFonts w:ascii="Arial Narrow" w:hAnsi="Arial Narrow"/>
          <w:sz w:val="24"/>
          <w:szCs w:val="24"/>
          <w:highlight w:val="yellow"/>
        </w:rPr>
        <w:fldChar w:fldCharType="begin"/>
      </w:r>
      <w:r w:rsidR="004F5D72">
        <w:rPr>
          <w:rFonts w:ascii="Arial Narrow" w:hAnsi="Arial Narrow"/>
          <w:sz w:val="24"/>
          <w:szCs w:val="24"/>
        </w:rPr>
        <w:instrText xml:space="preserve"> REF _Ref146249256 </w:instrText>
      </w:r>
      <w:r w:rsidR="004F5D72">
        <w:rPr>
          <w:rFonts w:ascii="Arial Narrow" w:hAnsi="Arial Narrow"/>
          <w:sz w:val="24"/>
          <w:szCs w:val="24"/>
          <w:highlight w:val="yellow"/>
        </w:rPr>
        <w:fldChar w:fldCharType="separate"/>
      </w:r>
      <w:r w:rsidR="004F5D72">
        <w:t xml:space="preserve">Table </w:t>
      </w:r>
      <w:r w:rsidR="004F5D72">
        <w:rPr>
          <w:noProof/>
        </w:rPr>
        <w:t>21</w:t>
      </w:r>
      <w:r w:rsidR="004F5D72">
        <w:rPr>
          <w:rFonts w:ascii="Arial Narrow" w:hAnsi="Arial Narrow"/>
          <w:sz w:val="24"/>
          <w:szCs w:val="24"/>
          <w:highlight w:val="yellow"/>
        </w:rPr>
        <w:fldChar w:fldCharType="end"/>
      </w:r>
      <w:r w:rsidRPr="00BF26A1">
        <w:rPr>
          <w:rFonts w:ascii="Arial Narrow" w:hAnsi="Arial Narrow"/>
          <w:sz w:val="24"/>
          <w:szCs w:val="24"/>
        </w:rPr>
        <w:t xml:space="preserve"> do not include infrastructure requirements for industrial, agricultural, and construction activities.</w:t>
      </w:r>
    </w:p>
    <w:p w14:paraId="357EE713" w14:textId="0D1A7785" w:rsidR="00BF26A1" w:rsidRPr="00BF26A1" w:rsidRDefault="004F5D72" w:rsidP="004F5D72">
      <w:pPr>
        <w:pStyle w:val="Caption"/>
        <w:rPr>
          <w:b w:val="0"/>
          <w:iCs w:val="0"/>
          <w:sz w:val="24"/>
          <w:szCs w:val="24"/>
        </w:rPr>
      </w:pPr>
      <w:bookmarkStart w:id="438" w:name="_Ref146249256"/>
      <w:bookmarkStart w:id="439" w:name="_Toc146250126"/>
      <w:r>
        <w:t xml:space="preserve">Table </w:t>
      </w:r>
      <w:r>
        <w:fldChar w:fldCharType="begin"/>
      </w:r>
      <w:r>
        <w:instrText xml:space="preserve"> SEQ Table \* ARABIC </w:instrText>
      </w:r>
      <w:r>
        <w:fldChar w:fldCharType="separate"/>
      </w:r>
      <w:r>
        <w:rPr>
          <w:noProof/>
        </w:rPr>
        <w:t>21</w:t>
      </w:r>
      <w:r>
        <w:fldChar w:fldCharType="end"/>
      </w:r>
      <w:bookmarkEnd w:id="438"/>
      <w:r>
        <w:rPr>
          <w:lang w:val="en-US"/>
        </w:rPr>
        <w:t xml:space="preserve">: </w:t>
      </w:r>
      <w:r w:rsidRPr="0014188F">
        <w:rPr>
          <w:lang w:val="en-US"/>
        </w:rPr>
        <w:t>Additional Infrastructure Requirements – 2030</w:t>
      </w:r>
      <w:bookmarkEnd w:id="439"/>
    </w:p>
    <w:tbl>
      <w:tblPr>
        <w:tblStyle w:val="GridTable4-Accent6"/>
        <w:tblW w:w="4942" w:type="pct"/>
        <w:tblInd w:w="108" w:type="dxa"/>
        <w:tblLook w:val="04A0" w:firstRow="1" w:lastRow="0" w:firstColumn="1" w:lastColumn="0" w:noHBand="0" w:noVBand="1"/>
      </w:tblPr>
      <w:tblGrid>
        <w:gridCol w:w="2732"/>
        <w:gridCol w:w="2096"/>
        <w:gridCol w:w="2074"/>
        <w:gridCol w:w="2233"/>
      </w:tblGrid>
      <w:tr w:rsidR="00BF26A1" w:rsidRPr="00444E65" w14:paraId="2D5C275A" w14:textId="77777777" w:rsidTr="00444E65">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1496" w:type="pct"/>
            <w:noWrap/>
            <w:hideMark/>
          </w:tcPr>
          <w:p w14:paraId="60739EDD" w14:textId="77777777" w:rsidR="00BF26A1" w:rsidRPr="00444E65" w:rsidRDefault="00BF26A1" w:rsidP="00444E65">
            <w:pPr>
              <w:jc w:val="both"/>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Municipality/ Area</w:t>
            </w:r>
          </w:p>
        </w:tc>
        <w:tc>
          <w:tcPr>
            <w:tcW w:w="1147" w:type="pct"/>
            <w:hideMark/>
          </w:tcPr>
          <w:p w14:paraId="4EA271C1" w14:textId="77777777" w:rsidR="00BF26A1" w:rsidRPr="00444E65" w:rsidRDefault="00BF26A1" w:rsidP="00444E65">
            <w:pPr>
              <w:jc w:val="both"/>
              <w:cnfStyle w:val="100000000000" w:firstRow="1" w:lastRow="0" w:firstColumn="0" w:lastColumn="0" w:oddVBand="0" w:evenVBand="0" w:oddHBand="0" w:evenHBand="0" w:firstRowFirstColumn="0" w:firstRowLastColumn="0" w:lastRowFirstColumn="0" w:lastRowLastColumn="0"/>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Water Supply- (ML/d)</w:t>
            </w:r>
          </w:p>
        </w:tc>
        <w:tc>
          <w:tcPr>
            <w:tcW w:w="1135" w:type="pct"/>
            <w:hideMark/>
          </w:tcPr>
          <w:p w14:paraId="48F2E16A" w14:textId="77777777" w:rsidR="00BF26A1" w:rsidRPr="00444E65" w:rsidRDefault="00BF26A1" w:rsidP="00444E65">
            <w:pPr>
              <w:jc w:val="both"/>
              <w:cnfStyle w:val="100000000000" w:firstRow="1" w:lastRow="0" w:firstColumn="0" w:lastColumn="0" w:oddVBand="0" w:evenVBand="0" w:oddHBand="0" w:evenHBand="0" w:firstRowFirstColumn="0" w:firstRowLastColumn="0" w:lastRowFirstColumn="0" w:lastRowLastColumn="0"/>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Sewage Treatment Capacity- (ML/d)</w:t>
            </w:r>
          </w:p>
        </w:tc>
        <w:tc>
          <w:tcPr>
            <w:tcW w:w="1221" w:type="pct"/>
            <w:hideMark/>
          </w:tcPr>
          <w:p w14:paraId="28BE735B" w14:textId="77777777" w:rsidR="00BF26A1" w:rsidRPr="00444E65" w:rsidRDefault="00BF26A1" w:rsidP="00444E65">
            <w:pPr>
              <w:jc w:val="both"/>
              <w:cnfStyle w:val="100000000000" w:firstRow="1" w:lastRow="0" w:firstColumn="0" w:lastColumn="0" w:oddVBand="0" w:evenVBand="0" w:oddHBand="0" w:evenHBand="0" w:firstRowFirstColumn="0" w:firstRowLastColumn="0" w:lastRowFirstColumn="0" w:lastRowLastColumn="0"/>
              <w:rPr>
                <w:rFonts w:ascii="Arial Narrow" w:eastAsiaTheme="minorHAnsi" w:hAnsi="Arial Narrow" w:cstheme="minorBidi"/>
                <w:b w:val="0"/>
                <w:bCs w:val="0"/>
                <w:color w:val="auto"/>
                <w:kern w:val="2"/>
                <w:sz w:val="20"/>
                <w:szCs w:val="20"/>
              </w:rPr>
            </w:pPr>
            <w:r w:rsidRPr="00444E65">
              <w:rPr>
                <w:rFonts w:ascii="Arial Narrow" w:eastAsiaTheme="minorHAnsi" w:hAnsi="Arial Narrow" w:cstheme="minorBidi"/>
                <w:color w:val="auto"/>
                <w:kern w:val="2"/>
                <w:sz w:val="20"/>
                <w:szCs w:val="20"/>
              </w:rPr>
              <w:t>Municipal Solid Waste Collection and Disposal Capacity - Tonne/ day</w:t>
            </w:r>
          </w:p>
        </w:tc>
      </w:tr>
      <w:tr w:rsidR="00BF26A1" w:rsidRPr="00444E65" w14:paraId="1935121F" w14:textId="77777777" w:rsidTr="00444E65">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000" w:type="pct"/>
            <w:gridSpan w:val="4"/>
            <w:noWrap/>
            <w:hideMark/>
          </w:tcPr>
          <w:p w14:paraId="435E7180" w14:textId="77777777" w:rsidR="00BF26A1" w:rsidRPr="00444E65" w:rsidRDefault="00BF26A1" w:rsidP="00444E65">
            <w:pPr>
              <w:jc w:val="both"/>
              <w:rPr>
                <w:rFonts w:ascii="Arial Narrow" w:eastAsiaTheme="minorHAnsi" w:hAnsi="Arial Narrow" w:cstheme="minorBidi"/>
                <w:b w:val="0"/>
                <w:bCs w:val="0"/>
                <w:kern w:val="2"/>
                <w:sz w:val="20"/>
                <w:szCs w:val="20"/>
              </w:rPr>
            </w:pPr>
            <w:r w:rsidRPr="00444E65">
              <w:rPr>
                <w:rFonts w:ascii="Arial Narrow" w:eastAsiaTheme="minorHAnsi" w:hAnsi="Arial Narrow" w:cstheme="minorBidi"/>
                <w:kern w:val="2"/>
                <w:sz w:val="20"/>
                <w:szCs w:val="20"/>
              </w:rPr>
              <w:t>Medium Growth</w:t>
            </w:r>
          </w:p>
        </w:tc>
      </w:tr>
      <w:tr w:rsidR="00BF26A1" w:rsidRPr="00444E65" w14:paraId="1E215D93" w14:textId="77777777" w:rsidTr="00444E65">
        <w:trPr>
          <w:trHeight w:val="264"/>
        </w:trPr>
        <w:tc>
          <w:tcPr>
            <w:cnfStyle w:val="001000000000" w:firstRow="0" w:lastRow="0" w:firstColumn="1" w:lastColumn="0" w:oddVBand="0" w:evenVBand="0" w:oddHBand="0" w:evenHBand="0" w:firstRowFirstColumn="0" w:firstRowLastColumn="0" w:lastRowFirstColumn="0" w:lastRowLastColumn="0"/>
            <w:tcW w:w="1496" w:type="pct"/>
            <w:hideMark/>
          </w:tcPr>
          <w:p w14:paraId="2404E1D7" w14:textId="77777777" w:rsidR="00BF26A1" w:rsidRPr="00444E65" w:rsidRDefault="00BF26A1" w:rsidP="00444E65">
            <w:pPr>
              <w:jc w:val="both"/>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Alfred Duma LM</w:t>
            </w:r>
          </w:p>
        </w:tc>
        <w:tc>
          <w:tcPr>
            <w:tcW w:w="1147" w:type="pct"/>
            <w:noWrap/>
            <w:hideMark/>
          </w:tcPr>
          <w:p w14:paraId="6A58BFE2"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12,8 </w:t>
            </w:r>
          </w:p>
        </w:tc>
        <w:tc>
          <w:tcPr>
            <w:tcW w:w="1135" w:type="pct"/>
            <w:noWrap/>
            <w:hideMark/>
          </w:tcPr>
          <w:p w14:paraId="69C62594"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12,7 </w:t>
            </w:r>
          </w:p>
        </w:tc>
        <w:tc>
          <w:tcPr>
            <w:tcW w:w="1221" w:type="pct"/>
            <w:noWrap/>
            <w:hideMark/>
          </w:tcPr>
          <w:p w14:paraId="719C8EDB"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45,9 </w:t>
            </w:r>
          </w:p>
        </w:tc>
      </w:tr>
      <w:tr w:rsidR="00BF26A1" w:rsidRPr="00444E65" w14:paraId="660B50D6" w14:textId="77777777" w:rsidTr="00444E65">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496" w:type="pct"/>
            <w:hideMark/>
          </w:tcPr>
          <w:p w14:paraId="010F872E" w14:textId="77777777" w:rsidR="00BF26A1" w:rsidRPr="00444E65" w:rsidRDefault="00BF26A1" w:rsidP="00444E65">
            <w:pPr>
              <w:jc w:val="both"/>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Inkosi Langalibalele LM </w:t>
            </w:r>
          </w:p>
        </w:tc>
        <w:tc>
          <w:tcPr>
            <w:tcW w:w="1147" w:type="pct"/>
            <w:noWrap/>
            <w:hideMark/>
          </w:tcPr>
          <w:p w14:paraId="4BC19AB8"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12,7 </w:t>
            </w:r>
          </w:p>
        </w:tc>
        <w:tc>
          <w:tcPr>
            <w:tcW w:w="1135" w:type="pct"/>
            <w:noWrap/>
            <w:hideMark/>
          </w:tcPr>
          <w:p w14:paraId="5D5968B9"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12,6 </w:t>
            </w:r>
          </w:p>
        </w:tc>
        <w:tc>
          <w:tcPr>
            <w:tcW w:w="1221" w:type="pct"/>
            <w:noWrap/>
            <w:hideMark/>
          </w:tcPr>
          <w:p w14:paraId="4A136B61"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46,5 </w:t>
            </w:r>
          </w:p>
        </w:tc>
      </w:tr>
      <w:tr w:rsidR="00BF26A1" w:rsidRPr="00444E65" w14:paraId="4E984E17" w14:textId="77777777" w:rsidTr="00444E65">
        <w:trPr>
          <w:trHeight w:val="264"/>
        </w:trPr>
        <w:tc>
          <w:tcPr>
            <w:cnfStyle w:val="001000000000" w:firstRow="0" w:lastRow="0" w:firstColumn="1" w:lastColumn="0" w:oddVBand="0" w:evenVBand="0" w:oddHBand="0" w:evenHBand="0" w:firstRowFirstColumn="0" w:firstRowLastColumn="0" w:lastRowFirstColumn="0" w:lastRowLastColumn="0"/>
            <w:tcW w:w="1496" w:type="pct"/>
            <w:hideMark/>
          </w:tcPr>
          <w:p w14:paraId="5B291175" w14:textId="77777777" w:rsidR="00BF26A1" w:rsidRPr="00444E65" w:rsidRDefault="00BF26A1" w:rsidP="00444E65">
            <w:pPr>
              <w:jc w:val="both"/>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Okhahlamba LM </w:t>
            </w:r>
          </w:p>
        </w:tc>
        <w:tc>
          <w:tcPr>
            <w:tcW w:w="1147" w:type="pct"/>
            <w:noWrap/>
            <w:hideMark/>
          </w:tcPr>
          <w:p w14:paraId="518FAF09"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1,5 </w:t>
            </w:r>
          </w:p>
        </w:tc>
        <w:tc>
          <w:tcPr>
            <w:tcW w:w="1135" w:type="pct"/>
            <w:noWrap/>
            <w:hideMark/>
          </w:tcPr>
          <w:p w14:paraId="103ADDF0"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1,5 </w:t>
            </w:r>
          </w:p>
        </w:tc>
        <w:tc>
          <w:tcPr>
            <w:tcW w:w="1221" w:type="pct"/>
            <w:noWrap/>
            <w:hideMark/>
          </w:tcPr>
          <w:p w14:paraId="3D6108B8"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6,1 </w:t>
            </w:r>
          </w:p>
        </w:tc>
      </w:tr>
      <w:tr w:rsidR="00BF26A1" w:rsidRPr="00444E65" w14:paraId="195DDF41" w14:textId="77777777" w:rsidTr="00444E65">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496" w:type="pct"/>
            <w:hideMark/>
          </w:tcPr>
          <w:p w14:paraId="43F89AA0" w14:textId="77777777" w:rsidR="00BF26A1" w:rsidRPr="00444E65" w:rsidRDefault="00BF26A1" w:rsidP="00444E65">
            <w:pPr>
              <w:jc w:val="both"/>
              <w:rPr>
                <w:rFonts w:ascii="Arial Narrow" w:eastAsiaTheme="minorHAnsi" w:hAnsi="Arial Narrow" w:cstheme="minorBidi"/>
                <w:b w:val="0"/>
                <w:bCs w:val="0"/>
                <w:kern w:val="2"/>
                <w:sz w:val="20"/>
                <w:szCs w:val="20"/>
              </w:rPr>
            </w:pPr>
            <w:r w:rsidRPr="00444E65">
              <w:rPr>
                <w:rFonts w:ascii="Arial Narrow" w:eastAsiaTheme="minorHAnsi" w:hAnsi="Arial Narrow" w:cstheme="minorBidi"/>
                <w:kern w:val="2"/>
                <w:sz w:val="20"/>
                <w:szCs w:val="20"/>
              </w:rPr>
              <w:t xml:space="preserve"> Uthukela DM  </w:t>
            </w:r>
          </w:p>
        </w:tc>
        <w:tc>
          <w:tcPr>
            <w:tcW w:w="1147" w:type="pct"/>
            <w:noWrap/>
            <w:hideMark/>
          </w:tcPr>
          <w:p w14:paraId="3350D6E6"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26,9 </w:t>
            </w:r>
          </w:p>
        </w:tc>
        <w:tc>
          <w:tcPr>
            <w:tcW w:w="1135" w:type="pct"/>
            <w:noWrap/>
            <w:hideMark/>
          </w:tcPr>
          <w:p w14:paraId="3F51092D"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26,8 </w:t>
            </w:r>
          </w:p>
        </w:tc>
        <w:tc>
          <w:tcPr>
            <w:tcW w:w="1221" w:type="pct"/>
            <w:noWrap/>
            <w:hideMark/>
          </w:tcPr>
          <w:p w14:paraId="22D9D219"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98,4 </w:t>
            </w:r>
          </w:p>
        </w:tc>
      </w:tr>
      <w:tr w:rsidR="00BF26A1" w:rsidRPr="00444E65" w14:paraId="5FADAF87" w14:textId="77777777" w:rsidTr="00444E65">
        <w:trPr>
          <w:trHeight w:val="264"/>
        </w:trPr>
        <w:tc>
          <w:tcPr>
            <w:cnfStyle w:val="001000000000" w:firstRow="0" w:lastRow="0" w:firstColumn="1" w:lastColumn="0" w:oddVBand="0" w:evenVBand="0" w:oddHBand="0" w:evenHBand="0" w:firstRowFirstColumn="0" w:firstRowLastColumn="0" w:lastRowFirstColumn="0" w:lastRowLastColumn="0"/>
            <w:tcW w:w="5000" w:type="pct"/>
            <w:gridSpan w:val="4"/>
            <w:noWrap/>
            <w:hideMark/>
          </w:tcPr>
          <w:p w14:paraId="414A6FBE" w14:textId="77777777" w:rsidR="00BF26A1" w:rsidRPr="00444E65" w:rsidRDefault="00BF26A1" w:rsidP="00444E65">
            <w:pPr>
              <w:jc w:val="both"/>
              <w:rPr>
                <w:rFonts w:ascii="Arial Narrow" w:eastAsiaTheme="minorHAnsi" w:hAnsi="Arial Narrow" w:cstheme="minorBidi"/>
                <w:b w:val="0"/>
                <w:bCs w:val="0"/>
                <w:kern w:val="2"/>
                <w:sz w:val="20"/>
                <w:szCs w:val="20"/>
              </w:rPr>
            </w:pPr>
            <w:r w:rsidRPr="00444E65">
              <w:rPr>
                <w:rFonts w:ascii="Arial Narrow" w:eastAsiaTheme="minorHAnsi" w:hAnsi="Arial Narrow" w:cstheme="minorBidi"/>
                <w:kern w:val="2"/>
                <w:sz w:val="20"/>
                <w:szCs w:val="20"/>
              </w:rPr>
              <w:t xml:space="preserve"> High Growth </w:t>
            </w:r>
          </w:p>
        </w:tc>
      </w:tr>
      <w:tr w:rsidR="00BF26A1" w:rsidRPr="00444E65" w14:paraId="4BAA8588" w14:textId="77777777" w:rsidTr="00444E65">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496" w:type="pct"/>
            <w:hideMark/>
          </w:tcPr>
          <w:p w14:paraId="2533B047" w14:textId="77777777" w:rsidR="00BF26A1" w:rsidRPr="00444E65" w:rsidRDefault="00BF26A1" w:rsidP="00444E65">
            <w:pPr>
              <w:jc w:val="both"/>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Alfred Duma LM </w:t>
            </w:r>
          </w:p>
        </w:tc>
        <w:tc>
          <w:tcPr>
            <w:tcW w:w="1147" w:type="pct"/>
            <w:noWrap/>
            <w:hideMark/>
          </w:tcPr>
          <w:p w14:paraId="4AFE4C4A"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17,9 </w:t>
            </w:r>
          </w:p>
        </w:tc>
        <w:tc>
          <w:tcPr>
            <w:tcW w:w="1135" w:type="pct"/>
            <w:noWrap/>
            <w:hideMark/>
          </w:tcPr>
          <w:p w14:paraId="18C18B13"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17,9 </w:t>
            </w:r>
          </w:p>
        </w:tc>
        <w:tc>
          <w:tcPr>
            <w:tcW w:w="1221" w:type="pct"/>
            <w:noWrap/>
            <w:hideMark/>
          </w:tcPr>
          <w:p w14:paraId="540129B9"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64,6 </w:t>
            </w:r>
          </w:p>
        </w:tc>
      </w:tr>
      <w:tr w:rsidR="00BF26A1" w:rsidRPr="00444E65" w14:paraId="2664F346" w14:textId="77777777" w:rsidTr="00444E65">
        <w:trPr>
          <w:trHeight w:val="264"/>
        </w:trPr>
        <w:tc>
          <w:tcPr>
            <w:cnfStyle w:val="001000000000" w:firstRow="0" w:lastRow="0" w:firstColumn="1" w:lastColumn="0" w:oddVBand="0" w:evenVBand="0" w:oddHBand="0" w:evenHBand="0" w:firstRowFirstColumn="0" w:firstRowLastColumn="0" w:lastRowFirstColumn="0" w:lastRowLastColumn="0"/>
            <w:tcW w:w="1496" w:type="pct"/>
            <w:hideMark/>
          </w:tcPr>
          <w:p w14:paraId="67D19EC0" w14:textId="77777777" w:rsidR="00BF26A1" w:rsidRPr="00444E65" w:rsidRDefault="00BF26A1" w:rsidP="00444E65">
            <w:pPr>
              <w:jc w:val="both"/>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Inkosi Langalibalele LM </w:t>
            </w:r>
          </w:p>
        </w:tc>
        <w:tc>
          <w:tcPr>
            <w:tcW w:w="1147" w:type="pct"/>
            <w:noWrap/>
            <w:hideMark/>
          </w:tcPr>
          <w:p w14:paraId="6FC41E9D"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15,9 </w:t>
            </w:r>
          </w:p>
        </w:tc>
        <w:tc>
          <w:tcPr>
            <w:tcW w:w="1135" w:type="pct"/>
            <w:noWrap/>
            <w:hideMark/>
          </w:tcPr>
          <w:p w14:paraId="51D75855"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15,9 </w:t>
            </w:r>
          </w:p>
        </w:tc>
        <w:tc>
          <w:tcPr>
            <w:tcW w:w="1221" w:type="pct"/>
            <w:noWrap/>
            <w:hideMark/>
          </w:tcPr>
          <w:p w14:paraId="4D6492EA"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58,5 </w:t>
            </w:r>
          </w:p>
        </w:tc>
      </w:tr>
      <w:tr w:rsidR="00BF26A1" w:rsidRPr="00444E65" w14:paraId="20BC80DE" w14:textId="77777777" w:rsidTr="00444E65">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496" w:type="pct"/>
            <w:hideMark/>
          </w:tcPr>
          <w:p w14:paraId="09D59D39" w14:textId="77777777" w:rsidR="00BF26A1" w:rsidRPr="00444E65" w:rsidRDefault="00BF26A1" w:rsidP="00444E65">
            <w:pPr>
              <w:jc w:val="both"/>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Okhahlamba LM </w:t>
            </w:r>
          </w:p>
        </w:tc>
        <w:tc>
          <w:tcPr>
            <w:tcW w:w="1147" w:type="pct"/>
            <w:noWrap/>
            <w:hideMark/>
          </w:tcPr>
          <w:p w14:paraId="62FD508C"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3,1 </w:t>
            </w:r>
          </w:p>
        </w:tc>
        <w:tc>
          <w:tcPr>
            <w:tcW w:w="1135" w:type="pct"/>
            <w:noWrap/>
            <w:hideMark/>
          </w:tcPr>
          <w:p w14:paraId="2B07F795"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3,1 </w:t>
            </w:r>
          </w:p>
        </w:tc>
        <w:tc>
          <w:tcPr>
            <w:tcW w:w="1221" w:type="pct"/>
            <w:noWrap/>
            <w:hideMark/>
          </w:tcPr>
          <w:p w14:paraId="6BB1D81B" w14:textId="77777777" w:rsidR="00BF26A1" w:rsidRPr="00444E65" w:rsidRDefault="00BF26A1" w:rsidP="00444E65">
            <w:pPr>
              <w:jc w:val="both"/>
              <w:cnfStyle w:val="000000100000" w:firstRow="0" w:lastRow="0" w:firstColumn="0" w:lastColumn="0" w:oddVBand="0" w:evenVBand="0" w:oddHBand="1"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12,7 </w:t>
            </w:r>
          </w:p>
        </w:tc>
      </w:tr>
      <w:tr w:rsidR="00BF26A1" w:rsidRPr="00444E65" w14:paraId="3FB83D15" w14:textId="77777777" w:rsidTr="00444E65">
        <w:trPr>
          <w:trHeight w:val="264"/>
        </w:trPr>
        <w:tc>
          <w:tcPr>
            <w:cnfStyle w:val="001000000000" w:firstRow="0" w:lastRow="0" w:firstColumn="1" w:lastColumn="0" w:oddVBand="0" w:evenVBand="0" w:oddHBand="0" w:evenHBand="0" w:firstRowFirstColumn="0" w:firstRowLastColumn="0" w:lastRowFirstColumn="0" w:lastRowLastColumn="0"/>
            <w:tcW w:w="1496" w:type="pct"/>
            <w:hideMark/>
          </w:tcPr>
          <w:p w14:paraId="7AA87E44" w14:textId="77777777" w:rsidR="00BF26A1" w:rsidRPr="00444E65" w:rsidRDefault="00BF26A1" w:rsidP="00444E65">
            <w:pPr>
              <w:jc w:val="both"/>
              <w:rPr>
                <w:rFonts w:ascii="Arial Narrow" w:eastAsiaTheme="minorHAnsi" w:hAnsi="Arial Narrow" w:cstheme="minorBidi"/>
                <w:b w:val="0"/>
                <w:bCs w:val="0"/>
                <w:kern w:val="2"/>
                <w:sz w:val="20"/>
                <w:szCs w:val="20"/>
              </w:rPr>
            </w:pPr>
            <w:r w:rsidRPr="00444E65">
              <w:rPr>
                <w:rFonts w:ascii="Arial Narrow" w:eastAsiaTheme="minorHAnsi" w:hAnsi="Arial Narrow" w:cstheme="minorBidi"/>
                <w:kern w:val="2"/>
                <w:sz w:val="20"/>
                <w:szCs w:val="20"/>
              </w:rPr>
              <w:t xml:space="preserve"> Uthukela DM  </w:t>
            </w:r>
          </w:p>
        </w:tc>
        <w:tc>
          <w:tcPr>
            <w:tcW w:w="1147" w:type="pct"/>
            <w:noWrap/>
            <w:hideMark/>
          </w:tcPr>
          <w:p w14:paraId="2D00EAB2"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37,0 </w:t>
            </w:r>
          </w:p>
        </w:tc>
        <w:tc>
          <w:tcPr>
            <w:tcW w:w="1135" w:type="pct"/>
            <w:noWrap/>
            <w:hideMark/>
          </w:tcPr>
          <w:p w14:paraId="17386909"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36,9 </w:t>
            </w:r>
          </w:p>
        </w:tc>
        <w:tc>
          <w:tcPr>
            <w:tcW w:w="1221" w:type="pct"/>
            <w:noWrap/>
            <w:hideMark/>
          </w:tcPr>
          <w:p w14:paraId="6A2244DA" w14:textId="77777777" w:rsidR="00BF26A1" w:rsidRPr="00444E65" w:rsidRDefault="00BF26A1" w:rsidP="00444E65">
            <w:pPr>
              <w:jc w:val="both"/>
              <w:cnfStyle w:val="000000000000" w:firstRow="0" w:lastRow="0" w:firstColumn="0" w:lastColumn="0" w:oddVBand="0" w:evenVBand="0" w:oddHBand="0" w:evenHBand="0" w:firstRowFirstColumn="0" w:firstRowLastColumn="0" w:lastRowFirstColumn="0" w:lastRowLastColumn="0"/>
              <w:rPr>
                <w:rFonts w:ascii="Arial Narrow" w:eastAsiaTheme="minorHAnsi" w:hAnsi="Arial Narrow" w:cstheme="minorBidi"/>
                <w:kern w:val="2"/>
                <w:sz w:val="20"/>
                <w:szCs w:val="20"/>
              </w:rPr>
            </w:pPr>
            <w:r w:rsidRPr="00444E65">
              <w:rPr>
                <w:rFonts w:ascii="Arial Narrow" w:eastAsiaTheme="minorHAnsi" w:hAnsi="Arial Narrow" w:cstheme="minorBidi"/>
                <w:kern w:val="2"/>
                <w:sz w:val="20"/>
                <w:szCs w:val="20"/>
              </w:rPr>
              <w:t xml:space="preserve">                      135,8 </w:t>
            </w:r>
          </w:p>
        </w:tc>
      </w:tr>
    </w:tbl>
    <w:p w14:paraId="4DC04262" w14:textId="77777777" w:rsidR="00BF26A1" w:rsidRPr="00BF26A1" w:rsidRDefault="00BF26A1" w:rsidP="00BF26A1">
      <w:pPr>
        <w:spacing w:line="360" w:lineRule="auto"/>
        <w:jc w:val="both"/>
        <w:rPr>
          <w:rFonts w:ascii="Arial Narrow" w:hAnsi="Arial Narrow"/>
          <w:sz w:val="24"/>
          <w:szCs w:val="24"/>
        </w:rPr>
      </w:pPr>
    </w:p>
    <w:p w14:paraId="63BF7727" w14:textId="77777777" w:rsidR="00BF26A1" w:rsidRPr="00BF26A1" w:rsidRDefault="00BF26A1" w:rsidP="00BF26A1">
      <w:pPr>
        <w:spacing w:line="360" w:lineRule="auto"/>
        <w:jc w:val="both"/>
        <w:rPr>
          <w:rFonts w:ascii="Arial Narrow" w:hAnsi="Arial Narrow"/>
          <w:b/>
          <w:sz w:val="24"/>
          <w:szCs w:val="24"/>
        </w:rPr>
      </w:pPr>
    </w:p>
    <w:p w14:paraId="1107FA41" w14:textId="77777777" w:rsidR="00BF26A1" w:rsidRDefault="00BF26A1" w:rsidP="00381FE2">
      <w:pPr>
        <w:pStyle w:val="Heading2"/>
        <w:numPr>
          <w:ilvl w:val="1"/>
          <w:numId w:val="25"/>
        </w:numPr>
        <w:spacing w:line="240" w:lineRule="auto"/>
        <w:ind w:left="567" w:hanging="567"/>
        <w:rPr>
          <w:color w:val="538135" w:themeColor="accent6" w:themeShade="BF"/>
        </w:rPr>
      </w:pPr>
      <w:bookmarkStart w:id="440" w:name="_Toc134782897"/>
      <w:bookmarkStart w:id="441" w:name="_Toc146250049"/>
      <w:r w:rsidRPr="00444E65">
        <w:rPr>
          <w:color w:val="538135" w:themeColor="accent6" w:themeShade="BF"/>
        </w:rPr>
        <w:t>Spatial Vi</w:t>
      </w:r>
      <w:bookmarkEnd w:id="440"/>
      <w:r w:rsidR="007E386E">
        <w:rPr>
          <w:color w:val="538135" w:themeColor="accent6" w:themeShade="BF"/>
        </w:rPr>
        <w:t>sion</w:t>
      </w:r>
      <w:bookmarkEnd w:id="441"/>
    </w:p>
    <w:p w14:paraId="2C705787" w14:textId="147123CB" w:rsidR="007E386E" w:rsidRPr="007E386E" w:rsidRDefault="007E386E" w:rsidP="007E386E">
      <w:pPr>
        <w:sectPr w:rsidR="007E386E" w:rsidRPr="007E386E" w:rsidSect="00B36CDD">
          <w:type w:val="continuous"/>
          <w:pgSz w:w="11906" w:h="16838"/>
          <w:pgMar w:top="1440" w:right="1440" w:bottom="1440" w:left="1440" w:header="709" w:footer="283" w:gutter="0"/>
          <w:cols w:sep="1" w:space="709"/>
          <w:docGrid w:linePitch="360"/>
        </w:sectPr>
      </w:pPr>
    </w:p>
    <w:p w14:paraId="6CDAB38D"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SPLUMA mandates that municipalities prepare Spatial Development Frameworks (SDFs) that set a well-defined vision, developed through an extensive inventory and analysis grounded in national and provincial spatial planning principles and local long-term development objectives and plans. </w:t>
      </w:r>
    </w:p>
    <w:p w14:paraId="1D271C70"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uThukela SDF seeks to provide a spatial representation of the vision outlined in the PSDF, the Municipal Integrated Development Plan (IDP), and other pertinent local policies. Consequently, both the uThukela SDF and the PSDF have long-term planning horizons concerning their overall visions and the strategies to realize them.</w:t>
      </w:r>
    </w:p>
    <w:p w14:paraId="007AC40A" w14:textId="77777777" w:rsidR="00BF26A1" w:rsidRPr="007E386E" w:rsidRDefault="00BF26A1" w:rsidP="00381FE2">
      <w:pPr>
        <w:pStyle w:val="Heading3"/>
        <w:numPr>
          <w:ilvl w:val="2"/>
          <w:numId w:val="25"/>
        </w:numPr>
        <w:spacing w:before="0" w:after="0"/>
        <w:ind w:left="709" w:hanging="709"/>
      </w:pPr>
      <w:bookmarkStart w:id="442" w:name="_Toc25326228"/>
      <w:bookmarkStart w:id="443" w:name="_Toc134782898"/>
      <w:bookmarkStart w:id="444" w:name="_Toc146250050"/>
      <w:r w:rsidRPr="007E386E">
        <w:t>Spatial Goals</w:t>
      </w:r>
      <w:bookmarkEnd w:id="442"/>
      <w:bookmarkEnd w:id="443"/>
      <w:bookmarkEnd w:id="444"/>
    </w:p>
    <w:p w14:paraId="00BF74D3"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To address the identified spatial challenges and give effect to the relevant policies, the SDF will focus on development towards:</w:t>
      </w:r>
    </w:p>
    <w:p w14:paraId="4BF1772E" w14:textId="77777777" w:rsidR="00BF26A1" w:rsidRPr="00BF26A1" w:rsidRDefault="00BF26A1" w:rsidP="00381FE2">
      <w:pPr>
        <w:numPr>
          <w:ilvl w:val="0"/>
          <w:numId w:val="52"/>
        </w:numPr>
        <w:spacing w:line="360" w:lineRule="auto"/>
        <w:jc w:val="both"/>
        <w:rPr>
          <w:rFonts w:ascii="Arial Narrow" w:hAnsi="Arial Narrow"/>
          <w:sz w:val="24"/>
          <w:szCs w:val="24"/>
        </w:rPr>
      </w:pPr>
      <w:r w:rsidRPr="00BF26A1">
        <w:rPr>
          <w:rFonts w:ascii="Arial Narrow" w:hAnsi="Arial Narrow"/>
          <w:sz w:val="24"/>
          <w:szCs w:val="24"/>
        </w:rPr>
        <w:t xml:space="preserve">Exploring and maximizing the District’s inherent economic opportunities; </w:t>
      </w:r>
    </w:p>
    <w:p w14:paraId="0975EB5A" w14:textId="77777777" w:rsidR="00BF26A1" w:rsidRPr="00BF26A1" w:rsidRDefault="00BF26A1" w:rsidP="00381FE2">
      <w:pPr>
        <w:numPr>
          <w:ilvl w:val="0"/>
          <w:numId w:val="45"/>
        </w:numPr>
        <w:spacing w:line="360" w:lineRule="auto"/>
        <w:jc w:val="both"/>
        <w:rPr>
          <w:rFonts w:ascii="Arial Narrow" w:hAnsi="Arial Narrow"/>
          <w:sz w:val="24"/>
          <w:szCs w:val="24"/>
        </w:rPr>
      </w:pPr>
      <w:r w:rsidRPr="00BF26A1">
        <w:rPr>
          <w:rFonts w:ascii="Arial Narrow" w:hAnsi="Arial Narrow"/>
          <w:sz w:val="24"/>
          <w:szCs w:val="24"/>
        </w:rPr>
        <w:t>Protection and utilization of resources such as its tourism assets, rich agricultural land, and diverse natural environment.</w:t>
      </w:r>
    </w:p>
    <w:p w14:paraId="0BD29971" w14:textId="77777777" w:rsidR="00BF26A1" w:rsidRPr="00BF26A1" w:rsidRDefault="00BF26A1" w:rsidP="00381FE2">
      <w:pPr>
        <w:numPr>
          <w:ilvl w:val="0"/>
          <w:numId w:val="45"/>
        </w:numPr>
        <w:spacing w:line="360" w:lineRule="auto"/>
        <w:jc w:val="both"/>
        <w:rPr>
          <w:rFonts w:ascii="Arial Narrow" w:hAnsi="Arial Narrow"/>
          <w:sz w:val="24"/>
          <w:szCs w:val="24"/>
        </w:rPr>
      </w:pPr>
      <w:r w:rsidRPr="00BF26A1">
        <w:rPr>
          <w:rFonts w:ascii="Arial Narrow" w:hAnsi="Arial Narrow"/>
          <w:sz w:val="24"/>
          <w:szCs w:val="24"/>
        </w:rPr>
        <w:t xml:space="preserve">Development of sustainable settlements where residents can lead enriched, healthy and convenient lives; and </w:t>
      </w:r>
    </w:p>
    <w:p w14:paraId="29552AF1" w14:textId="77777777" w:rsidR="00BF26A1" w:rsidRPr="00BF26A1" w:rsidRDefault="00BF26A1" w:rsidP="00381FE2">
      <w:pPr>
        <w:numPr>
          <w:ilvl w:val="0"/>
          <w:numId w:val="45"/>
        </w:numPr>
        <w:spacing w:line="360" w:lineRule="auto"/>
        <w:jc w:val="both"/>
        <w:rPr>
          <w:rFonts w:ascii="Arial Narrow" w:hAnsi="Arial Narrow"/>
          <w:sz w:val="24"/>
          <w:szCs w:val="24"/>
        </w:rPr>
      </w:pPr>
      <w:r w:rsidRPr="00BF26A1">
        <w:rPr>
          <w:rFonts w:ascii="Arial Narrow" w:hAnsi="Arial Narrow"/>
          <w:sz w:val="24"/>
          <w:szCs w:val="24"/>
        </w:rPr>
        <w:t>Social change through the delivery of basic services, improved connectivity, and cultural diversity.</w:t>
      </w:r>
    </w:p>
    <w:p w14:paraId="435D1D71" w14:textId="77777777" w:rsidR="00BF26A1" w:rsidRPr="007E386E" w:rsidRDefault="00BF26A1" w:rsidP="00381FE2">
      <w:pPr>
        <w:pStyle w:val="Heading3"/>
        <w:numPr>
          <w:ilvl w:val="2"/>
          <w:numId w:val="25"/>
        </w:numPr>
        <w:spacing w:before="0" w:after="0"/>
        <w:ind w:left="709" w:hanging="709"/>
      </w:pPr>
      <w:bookmarkStart w:id="445" w:name="_Toc25326229"/>
      <w:bookmarkStart w:id="446" w:name="_Toc134782899"/>
      <w:bookmarkStart w:id="447" w:name="_Toc146250051"/>
      <w:r w:rsidRPr="007E386E">
        <w:t>Spatial Vision</w:t>
      </w:r>
      <w:bookmarkEnd w:id="445"/>
      <w:bookmarkEnd w:id="446"/>
      <w:bookmarkEnd w:id="447"/>
    </w:p>
    <w:p w14:paraId="663F533D"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following Spatial Vision has been formulated for uThukela District Municipality:</w:t>
      </w:r>
    </w:p>
    <w:p w14:paraId="2669272D" w14:textId="77777777" w:rsidR="00BF26A1" w:rsidRPr="00BF26A1" w:rsidRDefault="00BF26A1" w:rsidP="007E386E">
      <w:pPr>
        <w:spacing w:line="360" w:lineRule="auto"/>
        <w:jc w:val="center"/>
        <w:rPr>
          <w:rFonts w:ascii="Arial Narrow" w:hAnsi="Arial Narrow"/>
          <w:b/>
          <w:bCs/>
          <w:i/>
          <w:iCs/>
          <w:sz w:val="24"/>
          <w:szCs w:val="24"/>
        </w:rPr>
      </w:pPr>
      <w:r w:rsidRPr="00BF26A1">
        <w:rPr>
          <w:rFonts w:ascii="Arial Narrow" w:hAnsi="Arial Narrow"/>
          <w:b/>
          <w:bCs/>
          <w:i/>
          <w:iCs/>
          <w:sz w:val="24"/>
          <w:szCs w:val="24"/>
        </w:rPr>
        <w:t>“uThukela will be a spatially efficient district, with a robust economy, conserved environment, and sustainable social life”.</w:t>
      </w:r>
    </w:p>
    <w:p w14:paraId="2B109EEC" w14:textId="3DC71F83" w:rsidR="00BF26A1" w:rsidRPr="007E386E" w:rsidRDefault="00BF26A1" w:rsidP="00381FE2">
      <w:pPr>
        <w:pStyle w:val="Heading2"/>
        <w:numPr>
          <w:ilvl w:val="1"/>
          <w:numId w:val="25"/>
        </w:numPr>
        <w:spacing w:line="240" w:lineRule="auto"/>
        <w:ind w:left="567" w:hanging="567"/>
        <w:rPr>
          <w:color w:val="538135" w:themeColor="accent6" w:themeShade="BF"/>
        </w:rPr>
      </w:pPr>
      <w:bookmarkStart w:id="448" w:name="_Toc134782900"/>
      <w:bookmarkStart w:id="449" w:name="_Toc146250052"/>
      <w:r w:rsidRPr="007E386E">
        <w:rPr>
          <w:color w:val="538135" w:themeColor="accent6" w:themeShade="BF"/>
        </w:rPr>
        <w:t>Spatial</w:t>
      </w:r>
      <w:r w:rsidR="007E386E" w:rsidRPr="007E386E">
        <w:rPr>
          <w:color w:val="538135" w:themeColor="accent6" w:themeShade="BF"/>
        </w:rPr>
        <w:t xml:space="preserve"> Development</w:t>
      </w:r>
      <w:r w:rsidRPr="007E386E">
        <w:rPr>
          <w:color w:val="538135" w:themeColor="accent6" w:themeShade="BF"/>
        </w:rPr>
        <w:t xml:space="preserve"> Objectives</w:t>
      </w:r>
      <w:bookmarkEnd w:id="448"/>
      <w:r w:rsidR="007E386E">
        <w:rPr>
          <w:color w:val="538135" w:themeColor="accent6" w:themeShade="BF"/>
        </w:rPr>
        <w:t xml:space="preserve"> and Strategies</w:t>
      </w:r>
      <w:bookmarkEnd w:id="449"/>
    </w:p>
    <w:p w14:paraId="37AD98B4"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In the process of developing the spatial proposals, six spatial objectives were formulated, accompanied by corresponding development strategies to guide the proposals. The identified objectives are depicted in Figure 2 below:</w:t>
      </w:r>
    </w:p>
    <w:p w14:paraId="19C80A7C"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noProof/>
          <w:sz w:val="24"/>
          <w:szCs w:val="24"/>
        </w:rPr>
        <w:lastRenderedPageBreak/>
        <w:drawing>
          <wp:inline distT="0" distB="0" distL="0" distR="0" wp14:anchorId="4F6A86CD" wp14:editId="5353C90D">
            <wp:extent cx="6007693" cy="7035636"/>
            <wp:effectExtent l="19050" t="19050" r="0" b="0"/>
            <wp:docPr id="1750572028" name="Picture 25"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572028" name="Picture 25" descr="A picture containing application&#10;&#10;Description automatically generated"/>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022" t="2179" r="12805"/>
                    <a:stretch/>
                  </pic:blipFill>
                  <pic:spPr bwMode="auto">
                    <a:xfrm>
                      <a:off x="0" y="0"/>
                      <a:ext cx="6109617" cy="7155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A46E966" w14:textId="44C75FB9" w:rsidR="00BF26A1" w:rsidRPr="00BF26A1" w:rsidRDefault="004F5D72" w:rsidP="004F5D72">
      <w:pPr>
        <w:pStyle w:val="Caption"/>
        <w:rPr>
          <w:b w:val="0"/>
          <w:iCs w:val="0"/>
          <w:sz w:val="24"/>
          <w:szCs w:val="24"/>
        </w:rPr>
      </w:pPr>
      <w:bookmarkStart w:id="450" w:name="_Toc146250102"/>
      <w:r>
        <w:t xml:space="preserve">Figure </w:t>
      </w:r>
      <w:r>
        <w:fldChar w:fldCharType="begin"/>
      </w:r>
      <w:r>
        <w:instrText xml:space="preserve"> SEQ Figure \* ARABIC </w:instrText>
      </w:r>
      <w:r>
        <w:fldChar w:fldCharType="separate"/>
      </w:r>
      <w:r>
        <w:rPr>
          <w:noProof/>
        </w:rPr>
        <w:t>26</w:t>
      </w:r>
      <w:r>
        <w:fldChar w:fldCharType="end"/>
      </w:r>
      <w:r>
        <w:rPr>
          <w:lang w:val="en-US"/>
        </w:rPr>
        <w:t xml:space="preserve">: </w:t>
      </w:r>
      <w:r w:rsidRPr="00042C83">
        <w:rPr>
          <w:lang w:val="en-US"/>
        </w:rPr>
        <w:t>Development Objectives</w:t>
      </w:r>
      <w:bookmarkEnd w:id="450"/>
    </w:p>
    <w:p w14:paraId="7D74CA4A" w14:textId="77777777" w:rsidR="00BF26A1" w:rsidRPr="00BF26A1" w:rsidRDefault="00BF26A1" w:rsidP="00BF26A1">
      <w:pPr>
        <w:spacing w:line="360" w:lineRule="auto"/>
        <w:jc w:val="both"/>
        <w:rPr>
          <w:rFonts w:ascii="Arial Narrow" w:hAnsi="Arial Narrow"/>
          <w:sz w:val="24"/>
          <w:szCs w:val="24"/>
        </w:rPr>
        <w:sectPr w:rsidR="00BF26A1" w:rsidRPr="00BF26A1" w:rsidSect="00B36CDD">
          <w:type w:val="continuous"/>
          <w:pgSz w:w="11906" w:h="16838"/>
          <w:pgMar w:top="1440" w:right="1440" w:bottom="1440" w:left="1440" w:header="709" w:footer="283" w:gutter="0"/>
          <w:cols w:sep="1" w:space="709"/>
          <w:docGrid w:linePitch="360"/>
        </w:sectPr>
      </w:pPr>
    </w:p>
    <w:p w14:paraId="048169BB" w14:textId="77777777" w:rsidR="00BF26A1" w:rsidRPr="00BF26A1" w:rsidRDefault="00BF26A1" w:rsidP="00BF26A1">
      <w:pPr>
        <w:spacing w:line="360" w:lineRule="auto"/>
        <w:jc w:val="both"/>
        <w:rPr>
          <w:rFonts w:ascii="Arial Narrow" w:hAnsi="Arial Narrow"/>
          <w:sz w:val="24"/>
          <w:szCs w:val="24"/>
        </w:rPr>
      </w:pPr>
    </w:p>
    <w:p w14:paraId="73C1CD53" w14:textId="77777777" w:rsidR="00BF26A1" w:rsidRPr="00BF26A1" w:rsidRDefault="00BF26A1" w:rsidP="00BF26A1">
      <w:pPr>
        <w:spacing w:line="360" w:lineRule="auto"/>
        <w:jc w:val="both"/>
        <w:rPr>
          <w:rFonts w:ascii="Arial Narrow" w:hAnsi="Arial Narrow"/>
          <w:sz w:val="24"/>
          <w:szCs w:val="24"/>
        </w:rPr>
      </w:pPr>
    </w:p>
    <w:p w14:paraId="6CEED14D" w14:textId="77777777" w:rsidR="00BF26A1" w:rsidRPr="00BF26A1" w:rsidRDefault="00BF26A1" w:rsidP="00BF26A1">
      <w:pPr>
        <w:spacing w:line="360" w:lineRule="auto"/>
        <w:jc w:val="both"/>
        <w:rPr>
          <w:rFonts w:ascii="Arial Narrow" w:hAnsi="Arial Narrow"/>
          <w:sz w:val="24"/>
          <w:szCs w:val="24"/>
        </w:rPr>
      </w:pPr>
    </w:p>
    <w:p w14:paraId="710704F0" w14:textId="77777777" w:rsidR="00BF26A1" w:rsidRPr="00BF26A1" w:rsidRDefault="00BF26A1" w:rsidP="00BF26A1">
      <w:pPr>
        <w:spacing w:line="360" w:lineRule="auto"/>
        <w:jc w:val="both"/>
        <w:rPr>
          <w:rFonts w:ascii="Arial Narrow" w:hAnsi="Arial Narrow"/>
          <w:sz w:val="24"/>
          <w:szCs w:val="24"/>
        </w:rPr>
        <w:sectPr w:rsidR="00BF26A1" w:rsidRPr="00BF26A1" w:rsidSect="00B36CDD">
          <w:type w:val="continuous"/>
          <w:pgSz w:w="11906" w:h="16838"/>
          <w:pgMar w:top="1440" w:right="1440" w:bottom="1440" w:left="1440" w:header="709" w:footer="283" w:gutter="0"/>
          <w:cols w:sep="1" w:space="709"/>
          <w:docGrid w:linePitch="360"/>
        </w:sectPr>
      </w:pPr>
    </w:p>
    <w:p w14:paraId="6F740D9A" w14:textId="77777777" w:rsidR="00BF26A1" w:rsidRPr="007E386E" w:rsidRDefault="00BF26A1" w:rsidP="00381FE2">
      <w:pPr>
        <w:pStyle w:val="Heading3"/>
        <w:numPr>
          <w:ilvl w:val="2"/>
          <w:numId w:val="25"/>
        </w:numPr>
        <w:spacing w:before="0" w:after="0"/>
        <w:ind w:left="709" w:hanging="709"/>
      </w:pPr>
      <w:bookmarkStart w:id="451" w:name="_Toc134782902"/>
      <w:bookmarkStart w:id="452" w:name="_Toc146250053"/>
      <w:r w:rsidRPr="007E386E">
        <w:lastRenderedPageBreak/>
        <w:t>Develop and maintain a viable built environment.</w:t>
      </w:r>
      <w:bookmarkEnd w:id="451"/>
      <w:bookmarkEnd w:id="452"/>
    </w:p>
    <w:p w14:paraId="523ABFA9" w14:textId="4F3BB244" w:rsidR="00BF26A1" w:rsidRDefault="00BF26A1" w:rsidP="00BF26A1">
      <w:pPr>
        <w:spacing w:line="360" w:lineRule="auto"/>
        <w:jc w:val="both"/>
        <w:rPr>
          <w:rFonts w:ascii="Arial Narrow" w:hAnsi="Arial Narrow"/>
          <w:noProof/>
          <w:sz w:val="24"/>
          <w:szCs w:val="24"/>
        </w:rPr>
      </w:pPr>
      <w:r w:rsidRPr="00BF26A1">
        <w:rPr>
          <w:rFonts w:ascii="Arial Narrow" w:hAnsi="Arial Narrow"/>
          <w:sz w:val="24"/>
          <w:szCs w:val="24"/>
        </w:rPr>
        <w:t xml:space="preserve">In the District, a mix of settlement patterns is present, ranging from clustered and linear settlements in more densely populated urban areas to dispersed settlements in rural areas. However, the most common type is the scattered settlements. </w:t>
      </w:r>
    </w:p>
    <w:p w14:paraId="729B9D4E" w14:textId="7A43FE6F" w:rsidR="007E386E" w:rsidRPr="00BF26A1" w:rsidRDefault="007E386E" w:rsidP="007E386E">
      <w:pPr>
        <w:spacing w:line="360" w:lineRule="auto"/>
        <w:jc w:val="center"/>
        <w:rPr>
          <w:rFonts w:ascii="Arial Narrow" w:hAnsi="Arial Narrow"/>
          <w:sz w:val="24"/>
          <w:szCs w:val="24"/>
        </w:rPr>
      </w:pPr>
      <w:r w:rsidRPr="00BF26A1">
        <w:rPr>
          <w:rFonts w:ascii="Arial Narrow" w:hAnsi="Arial Narrow"/>
          <w:noProof/>
          <w:sz w:val="24"/>
          <w:szCs w:val="24"/>
        </w:rPr>
        <w:drawing>
          <wp:inline distT="0" distB="0" distL="0" distR="0" wp14:anchorId="1D84E96E" wp14:editId="5CB09D08">
            <wp:extent cx="3808870" cy="1513223"/>
            <wp:effectExtent l="19050" t="19050" r="1270" b="0"/>
            <wp:docPr id="3097245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27773" b="19272"/>
                    <a:stretch/>
                  </pic:blipFill>
                  <pic:spPr bwMode="auto">
                    <a:xfrm>
                      <a:off x="0" y="0"/>
                      <a:ext cx="3844014" cy="1527185"/>
                    </a:xfrm>
                    <a:prstGeom prst="rect">
                      <a:avLst/>
                    </a:prstGeom>
                    <a:noFill/>
                    <a:ln>
                      <a:solidFill>
                        <a:schemeClr val="accent5">
                          <a:lumMod val="50000"/>
                        </a:schemeClr>
                      </a:solidFill>
                      <a:prstDash val="sysDash"/>
                    </a:ln>
                    <a:extLst>
                      <a:ext uri="{53640926-AAD7-44D8-BBD7-CCE9431645EC}">
                        <a14:shadowObscured xmlns:a14="http://schemas.microsoft.com/office/drawing/2010/main"/>
                      </a:ext>
                    </a:extLst>
                  </pic:spPr>
                </pic:pic>
              </a:graphicData>
            </a:graphic>
          </wp:inline>
        </w:drawing>
      </w:r>
    </w:p>
    <w:p w14:paraId="32D793D5" w14:textId="36CDECA3" w:rsidR="00BF26A1" w:rsidRPr="00BF26A1" w:rsidRDefault="004F5D72" w:rsidP="004F5D72">
      <w:pPr>
        <w:pStyle w:val="Caption"/>
        <w:rPr>
          <w:b w:val="0"/>
          <w:iCs w:val="0"/>
          <w:sz w:val="24"/>
          <w:szCs w:val="24"/>
        </w:rPr>
      </w:pPr>
      <w:bookmarkStart w:id="453" w:name="_Toc146250103"/>
      <w:r>
        <w:t xml:space="preserve">Figure </w:t>
      </w:r>
      <w:r>
        <w:fldChar w:fldCharType="begin"/>
      </w:r>
      <w:r>
        <w:instrText xml:space="preserve"> SEQ Figure \* ARABIC </w:instrText>
      </w:r>
      <w:r>
        <w:fldChar w:fldCharType="separate"/>
      </w:r>
      <w:r>
        <w:rPr>
          <w:noProof/>
        </w:rPr>
        <w:t>27</w:t>
      </w:r>
      <w:r>
        <w:fldChar w:fldCharType="end"/>
      </w:r>
      <w:r>
        <w:rPr>
          <w:lang w:val="en-US"/>
        </w:rPr>
        <w:t xml:space="preserve">: </w:t>
      </w:r>
      <w:r w:rsidRPr="00B91F6A">
        <w:rPr>
          <w:lang w:val="en-US"/>
        </w:rPr>
        <w:t>Settlement Types</w:t>
      </w:r>
      <w:bookmarkEnd w:id="453"/>
    </w:p>
    <w:p w14:paraId="134F1944"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variety of these settlement patterns and types can be attributed not only to apartheid planning systems but also to land tenure systems, traditional customs, and insufficient land use management.</w:t>
      </w:r>
    </w:p>
    <w:p w14:paraId="5C88F2BC" w14:textId="14C2F1E9" w:rsidR="00BF26A1" w:rsidRPr="007E386E" w:rsidRDefault="00BF26A1" w:rsidP="00381FE2">
      <w:pPr>
        <w:pStyle w:val="Heading4"/>
        <w:numPr>
          <w:ilvl w:val="3"/>
          <w:numId w:val="25"/>
        </w:numPr>
        <w:ind w:left="851" w:hanging="851"/>
        <w:rPr>
          <w:i/>
          <w:iCs w:val="0"/>
        </w:rPr>
      </w:pPr>
      <w:r w:rsidRPr="007E386E">
        <w:t>Strategy 1:   Promote spatial integration of settlements within the District</w:t>
      </w:r>
    </w:p>
    <w:p w14:paraId="0CD4F682"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uThukela exhibits a fragmented spatial configuration leading to uneven distribution of services and infrastructure development. It is crucial to encourage integration and densification via strategically located, sustainable development and infill initiatives.</w:t>
      </w:r>
    </w:p>
    <w:p w14:paraId="61019564" w14:textId="77777777" w:rsidR="00BF26A1" w:rsidRPr="00BF26A1" w:rsidRDefault="00BF26A1" w:rsidP="00381FE2">
      <w:pPr>
        <w:numPr>
          <w:ilvl w:val="0"/>
          <w:numId w:val="57"/>
        </w:numPr>
        <w:spacing w:line="360" w:lineRule="auto"/>
        <w:jc w:val="both"/>
        <w:rPr>
          <w:rFonts w:ascii="Arial Narrow" w:hAnsi="Arial Narrow"/>
          <w:sz w:val="24"/>
          <w:szCs w:val="24"/>
        </w:rPr>
      </w:pPr>
      <w:r w:rsidRPr="00BF26A1">
        <w:rPr>
          <w:rFonts w:ascii="Arial Narrow" w:hAnsi="Arial Narrow"/>
          <w:sz w:val="24"/>
          <w:szCs w:val="24"/>
        </w:rPr>
        <w:t>Consolidate the urban structure of the District around the highest order centres by way of residential infill development and densification in Strategic Development Areas (SDAs) identified in Municipal Spatial Development Frameworks.</w:t>
      </w:r>
    </w:p>
    <w:p w14:paraId="14CD1810" w14:textId="77777777" w:rsidR="00BF26A1" w:rsidRPr="00BF26A1" w:rsidRDefault="00BF26A1" w:rsidP="00381FE2">
      <w:pPr>
        <w:numPr>
          <w:ilvl w:val="0"/>
          <w:numId w:val="57"/>
        </w:numPr>
        <w:spacing w:line="360" w:lineRule="auto"/>
        <w:jc w:val="both"/>
        <w:rPr>
          <w:rFonts w:ascii="Arial Narrow" w:hAnsi="Arial Narrow"/>
          <w:sz w:val="24"/>
          <w:szCs w:val="24"/>
        </w:rPr>
      </w:pPr>
      <w:r w:rsidRPr="00BF26A1">
        <w:rPr>
          <w:rFonts w:ascii="Arial Narrow" w:hAnsi="Arial Narrow"/>
          <w:sz w:val="24"/>
          <w:szCs w:val="24"/>
        </w:rPr>
        <w:t>Boost housing development in gap markets by forming partnerships with the private sector and promoting increased investment in social housing projects, integrated housing, and mixed-use development. The municipalities should consider offering incentives to encourage such investments.</w:t>
      </w:r>
    </w:p>
    <w:p w14:paraId="1B20E585" w14:textId="77777777" w:rsidR="00BF26A1" w:rsidRPr="00BF26A1" w:rsidRDefault="00BF26A1" w:rsidP="00381FE2">
      <w:pPr>
        <w:numPr>
          <w:ilvl w:val="0"/>
          <w:numId w:val="57"/>
        </w:numPr>
        <w:spacing w:line="360" w:lineRule="auto"/>
        <w:jc w:val="both"/>
        <w:rPr>
          <w:rFonts w:ascii="Arial Narrow" w:hAnsi="Arial Narrow"/>
          <w:sz w:val="24"/>
          <w:szCs w:val="24"/>
        </w:rPr>
      </w:pPr>
      <w:r w:rsidRPr="00BF26A1">
        <w:rPr>
          <w:rFonts w:ascii="Arial Narrow" w:hAnsi="Arial Narrow"/>
          <w:sz w:val="24"/>
          <w:szCs w:val="24"/>
        </w:rPr>
        <w:t>Acquire strategically located land for sustainable housing development.</w:t>
      </w:r>
    </w:p>
    <w:p w14:paraId="5811F2A3" w14:textId="77777777" w:rsidR="00BF26A1" w:rsidRPr="00BF26A1" w:rsidRDefault="00BF26A1" w:rsidP="00381FE2">
      <w:pPr>
        <w:numPr>
          <w:ilvl w:val="0"/>
          <w:numId w:val="57"/>
        </w:numPr>
        <w:spacing w:line="360" w:lineRule="auto"/>
        <w:jc w:val="both"/>
        <w:rPr>
          <w:rFonts w:ascii="Arial Narrow" w:hAnsi="Arial Narrow"/>
          <w:sz w:val="24"/>
          <w:szCs w:val="24"/>
        </w:rPr>
      </w:pPr>
      <w:r w:rsidRPr="00BF26A1">
        <w:rPr>
          <w:rFonts w:ascii="Arial Narrow" w:hAnsi="Arial Narrow"/>
          <w:sz w:val="24"/>
          <w:szCs w:val="24"/>
        </w:rPr>
        <w:t>Relocate informal settlements and backyard residents who are encroaching on environmentally sensitive areas or located away from economic opportunities, to designated formalization areas and infill development zones.</w:t>
      </w:r>
    </w:p>
    <w:p w14:paraId="43963074" w14:textId="754EE7DD" w:rsidR="00BF26A1" w:rsidRPr="007E386E" w:rsidRDefault="00BF26A1" w:rsidP="00381FE2">
      <w:pPr>
        <w:pStyle w:val="Heading4"/>
        <w:numPr>
          <w:ilvl w:val="3"/>
          <w:numId w:val="25"/>
        </w:numPr>
        <w:ind w:left="851" w:hanging="851"/>
      </w:pPr>
      <w:r w:rsidRPr="007E386E">
        <w:lastRenderedPageBreak/>
        <w:t>Strategy 2: Establish a functional hierarchy of nodal points in the District.</w:t>
      </w:r>
    </w:p>
    <w:p w14:paraId="73CDB8CA" w14:textId="5033141F"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Thorough planning regarding resource allocation is essential to achieve a balanced, equitable, and cost-effective distribution of services in alignment with a nodal hierarchy. </w:t>
      </w:r>
      <w:r w:rsidR="004F5D72">
        <w:rPr>
          <w:rFonts w:ascii="Arial Narrow" w:hAnsi="Arial Narrow"/>
          <w:sz w:val="24"/>
          <w:szCs w:val="24"/>
        </w:rPr>
        <w:fldChar w:fldCharType="begin"/>
      </w:r>
      <w:r w:rsidR="004F5D72">
        <w:rPr>
          <w:rFonts w:ascii="Arial Narrow" w:hAnsi="Arial Narrow"/>
          <w:sz w:val="24"/>
          <w:szCs w:val="24"/>
        </w:rPr>
        <w:instrText xml:space="preserve"> REF _Ref146249348 </w:instrText>
      </w:r>
      <w:r w:rsidR="004F5D72">
        <w:rPr>
          <w:rFonts w:ascii="Arial Narrow" w:hAnsi="Arial Narrow"/>
          <w:sz w:val="24"/>
          <w:szCs w:val="24"/>
        </w:rPr>
        <w:fldChar w:fldCharType="separate"/>
      </w:r>
      <w:r w:rsidR="004F5D72">
        <w:t xml:space="preserve">Table </w:t>
      </w:r>
      <w:r w:rsidR="004F5D72">
        <w:rPr>
          <w:noProof/>
        </w:rPr>
        <w:t>22</w:t>
      </w:r>
      <w:r w:rsidR="004F5D72">
        <w:rPr>
          <w:rFonts w:ascii="Arial Narrow" w:hAnsi="Arial Narrow"/>
          <w:sz w:val="24"/>
          <w:szCs w:val="24"/>
        </w:rPr>
        <w:fldChar w:fldCharType="end"/>
      </w:r>
      <w:r w:rsidRPr="00BF26A1">
        <w:rPr>
          <w:rFonts w:ascii="Arial Narrow" w:hAnsi="Arial Narrow"/>
          <w:sz w:val="24"/>
          <w:szCs w:val="24"/>
        </w:rPr>
        <w:t xml:space="preserve"> below depicts the proposed Hierarchy of Settlements/ Nodal Points in the District. This is based on the hierarchy provided in the provincial SDF, but there are more Nodes in this SDF as it is at a level of more detail than the provincial SDF.</w:t>
      </w:r>
    </w:p>
    <w:p w14:paraId="7A969F53" w14:textId="63A60718"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In the future, the majority of investments related to public services, social programs, housing, and engineering should be concentrated around these key nodal points as an initial measure to unify the scattered settlement structure within the District. A well-defined hierarchy of settlements will not only enhance the efficiency of service delivery but also strengthen the spatial logic of uThukela, which directs private sector investments.</w:t>
      </w:r>
    </w:p>
    <w:p w14:paraId="4C05F99B" w14:textId="6D80BA62" w:rsidR="00BF26A1" w:rsidRPr="00BF26A1" w:rsidRDefault="004F5D72" w:rsidP="004F5D72">
      <w:pPr>
        <w:pStyle w:val="Caption"/>
        <w:rPr>
          <w:b w:val="0"/>
          <w:iCs w:val="0"/>
          <w:sz w:val="24"/>
          <w:szCs w:val="24"/>
        </w:rPr>
      </w:pPr>
      <w:bookmarkStart w:id="454" w:name="_Ref146249348"/>
      <w:bookmarkStart w:id="455" w:name="_Toc146250127"/>
      <w:r>
        <w:t xml:space="preserve">Table </w:t>
      </w:r>
      <w:r>
        <w:fldChar w:fldCharType="begin"/>
      </w:r>
      <w:r>
        <w:instrText xml:space="preserve"> SEQ Table \* ARABIC </w:instrText>
      </w:r>
      <w:r>
        <w:fldChar w:fldCharType="separate"/>
      </w:r>
      <w:r>
        <w:rPr>
          <w:noProof/>
        </w:rPr>
        <w:t>22</w:t>
      </w:r>
      <w:r>
        <w:fldChar w:fldCharType="end"/>
      </w:r>
      <w:bookmarkEnd w:id="454"/>
      <w:r>
        <w:rPr>
          <w:lang w:val="en-US"/>
        </w:rPr>
        <w:t xml:space="preserve">: </w:t>
      </w:r>
      <w:r w:rsidRPr="000B6AE8">
        <w:rPr>
          <w:lang w:val="en-US"/>
        </w:rPr>
        <w:t>Nodal Hierarchy</w:t>
      </w:r>
      <w:bookmarkEnd w:id="455"/>
    </w:p>
    <w:tbl>
      <w:tblPr>
        <w:tblStyle w:val="Style1"/>
        <w:tblW w:w="4942" w:type="pct"/>
        <w:tblInd w:w="108" w:type="dxa"/>
        <w:tblLayout w:type="fixed"/>
        <w:tblLook w:val="04A0" w:firstRow="1" w:lastRow="0" w:firstColumn="1" w:lastColumn="0" w:noHBand="0" w:noVBand="1"/>
      </w:tblPr>
      <w:tblGrid>
        <w:gridCol w:w="1418"/>
        <w:gridCol w:w="1418"/>
        <w:gridCol w:w="2976"/>
        <w:gridCol w:w="3323"/>
      </w:tblGrid>
      <w:tr w:rsidR="007E386E" w:rsidRPr="007E386E" w14:paraId="356E8E3B" w14:textId="77777777" w:rsidTr="0062437D">
        <w:trPr>
          <w:cnfStyle w:val="100000000000" w:firstRow="1" w:lastRow="0" w:firstColumn="0" w:lastColumn="0" w:oddVBand="0" w:evenVBand="0" w:oddHBand="0" w:evenHBand="0" w:firstRowFirstColumn="0" w:firstRowLastColumn="0" w:lastRowFirstColumn="0" w:lastRowLastColumn="0"/>
          <w:trHeight w:val="542"/>
          <w:tblHeader/>
        </w:trPr>
        <w:tc>
          <w:tcPr>
            <w:tcW w:w="776" w:type="pct"/>
          </w:tcPr>
          <w:p w14:paraId="084B1205" w14:textId="77777777" w:rsidR="007E386E" w:rsidRPr="007E386E" w:rsidRDefault="007E386E" w:rsidP="007E386E">
            <w:pPr>
              <w:spacing w:after="160" w:line="276" w:lineRule="auto"/>
              <w:jc w:val="both"/>
              <w:rPr>
                <w:rFonts w:ascii="Arial Narrow" w:eastAsiaTheme="minorHAnsi" w:hAnsi="Arial Narrow" w:cstheme="minorBidi"/>
                <w:color w:val="auto"/>
                <w:kern w:val="2"/>
                <w:sz w:val="20"/>
                <w:lang w:eastAsia="en-US"/>
              </w:rPr>
            </w:pPr>
            <w:r w:rsidRPr="007E386E">
              <w:rPr>
                <w:rFonts w:ascii="Arial Narrow" w:eastAsiaTheme="minorHAnsi" w:hAnsi="Arial Narrow" w:cstheme="minorBidi"/>
                <w:color w:val="auto"/>
                <w:kern w:val="2"/>
                <w:sz w:val="20"/>
                <w:lang w:eastAsia="en-US"/>
              </w:rPr>
              <w:t>Classification</w:t>
            </w:r>
          </w:p>
        </w:tc>
        <w:tc>
          <w:tcPr>
            <w:tcW w:w="776" w:type="pct"/>
          </w:tcPr>
          <w:p w14:paraId="42FF120C" w14:textId="77777777" w:rsidR="007E386E" w:rsidRPr="007E386E" w:rsidRDefault="007E386E" w:rsidP="007E386E">
            <w:pPr>
              <w:spacing w:after="160" w:line="276" w:lineRule="auto"/>
              <w:jc w:val="both"/>
              <w:rPr>
                <w:rFonts w:ascii="Arial Narrow" w:eastAsiaTheme="minorHAnsi" w:hAnsi="Arial Narrow" w:cstheme="minorBidi"/>
                <w:color w:val="auto"/>
                <w:kern w:val="2"/>
                <w:sz w:val="20"/>
                <w:lang w:eastAsia="en-US"/>
              </w:rPr>
            </w:pPr>
            <w:r w:rsidRPr="007E386E">
              <w:rPr>
                <w:rFonts w:ascii="Arial Narrow" w:eastAsiaTheme="minorHAnsi" w:hAnsi="Arial Narrow" w:cstheme="minorBidi"/>
                <w:color w:val="auto"/>
                <w:kern w:val="2"/>
                <w:sz w:val="20"/>
                <w:lang w:eastAsia="en-US"/>
              </w:rPr>
              <w:t>Place Names</w:t>
            </w:r>
          </w:p>
        </w:tc>
        <w:tc>
          <w:tcPr>
            <w:tcW w:w="1629" w:type="pct"/>
          </w:tcPr>
          <w:p w14:paraId="4E643418" w14:textId="77777777" w:rsidR="007E386E" w:rsidRPr="007E386E" w:rsidRDefault="007E386E" w:rsidP="007E386E">
            <w:pPr>
              <w:spacing w:after="160" w:line="276" w:lineRule="auto"/>
              <w:jc w:val="both"/>
              <w:rPr>
                <w:rFonts w:ascii="Arial Narrow" w:eastAsiaTheme="minorHAnsi" w:hAnsi="Arial Narrow" w:cstheme="minorBidi"/>
                <w:color w:val="auto"/>
                <w:kern w:val="2"/>
                <w:sz w:val="20"/>
                <w:lang w:eastAsia="en-US"/>
              </w:rPr>
            </w:pPr>
            <w:r w:rsidRPr="007E386E">
              <w:rPr>
                <w:rFonts w:ascii="Arial Narrow" w:eastAsiaTheme="minorHAnsi" w:hAnsi="Arial Narrow" w:cstheme="minorBidi"/>
                <w:color w:val="auto"/>
                <w:kern w:val="2"/>
                <w:sz w:val="20"/>
                <w:lang w:eastAsia="en-US"/>
              </w:rPr>
              <w:t>Characteristics</w:t>
            </w:r>
          </w:p>
        </w:tc>
        <w:tc>
          <w:tcPr>
            <w:tcW w:w="1819" w:type="pct"/>
          </w:tcPr>
          <w:p w14:paraId="752F5F79" w14:textId="77777777" w:rsidR="007E386E" w:rsidRPr="007E386E" w:rsidRDefault="007E386E" w:rsidP="007E386E">
            <w:pPr>
              <w:spacing w:after="160" w:line="276" w:lineRule="auto"/>
              <w:jc w:val="both"/>
              <w:rPr>
                <w:rFonts w:ascii="Arial Narrow" w:eastAsiaTheme="minorHAnsi" w:hAnsi="Arial Narrow" w:cstheme="minorBidi"/>
                <w:color w:val="auto"/>
                <w:kern w:val="2"/>
                <w:sz w:val="20"/>
                <w:lang w:eastAsia="en-US"/>
              </w:rPr>
            </w:pPr>
            <w:r w:rsidRPr="007E386E">
              <w:rPr>
                <w:rFonts w:ascii="Arial Narrow" w:eastAsiaTheme="minorHAnsi" w:hAnsi="Arial Narrow" w:cstheme="minorBidi"/>
                <w:color w:val="auto"/>
                <w:kern w:val="2"/>
                <w:sz w:val="20"/>
                <w:lang w:eastAsia="en-US"/>
              </w:rPr>
              <w:t>Interventions</w:t>
            </w:r>
          </w:p>
        </w:tc>
      </w:tr>
      <w:tr w:rsidR="007E386E" w:rsidRPr="007E386E" w14:paraId="0C65CC6D" w14:textId="77777777" w:rsidTr="0062437D">
        <w:trPr>
          <w:trHeight w:val="556"/>
        </w:trPr>
        <w:tc>
          <w:tcPr>
            <w:tcW w:w="776" w:type="pct"/>
          </w:tcPr>
          <w:p w14:paraId="6D534F36" w14:textId="77777777" w:rsidR="007E386E" w:rsidRPr="007E386E" w:rsidRDefault="007E386E" w:rsidP="007E386E">
            <w:pPr>
              <w:spacing w:after="160" w:line="276" w:lineRule="auto"/>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Primary Nodes</w:t>
            </w:r>
          </w:p>
        </w:tc>
        <w:tc>
          <w:tcPr>
            <w:tcW w:w="776" w:type="pct"/>
          </w:tcPr>
          <w:p w14:paraId="3012CC65" w14:textId="77777777" w:rsidR="007E386E" w:rsidRPr="007E386E" w:rsidRDefault="007E386E" w:rsidP="007E386E">
            <w:pPr>
              <w:spacing w:after="160" w:line="276" w:lineRule="auto"/>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Ladysmith and Estcourt</w:t>
            </w:r>
          </w:p>
        </w:tc>
        <w:tc>
          <w:tcPr>
            <w:tcW w:w="1629" w:type="pct"/>
          </w:tcPr>
          <w:p w14:paraId="5C38093E" w14:textId="3E0B7214"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Ladysmith as</w:t>
            </w:r>
            <w:r w:rsidR="00342019">
              <w:rPr>
                <w:rFonts w:ascii="Arial Narrow" w:eastAsiaTheme="minorHAnsi" w:hAnsi="Arial Narrow" w:cstheme="minorBidi"/>
                <w:bCs/>
                <w:kern w:val="2"/>
                <w:sz w:val="20"/>
                <w:lang w:eastAsia="en-US"/>
              </w:rPr>
              <w:t xml:space="preserve"> the</w:t>
            </w:r>
            <w:r w:rsidRPr="007E386E">
              <w:rPr>
                <w:rFonts w:ascii="Arial Narrow" w:eastAsiaTheme="minorHAnsi" w:hAnsi="Arial Narrow" w:cstheme="minorBidi"/>
                <w:bCs/>
                <w:kern w:val="2"/>
                <w:sz w:val="20"/>
                <w:lang w:eastAsia="en-US"/>
              </w:rPr>
              <w:t xml:space="preserve"> main economic centre, administrative and industrial anchor.</w:t>
            </w:r>
          </w:p>
          <w:p w14:paraId="6CC78575"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Estcourt as a secondary industrial anchor.</w:t>
            </w:r>
          </w:p>
          <w:p w14:paraId="3D57D5F6"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Provides a variety of services and functions.</w:t>
            </w:r>
          </w:p>
          <w:p w14:paraId="6DB80CF7"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 xml:space="preserve">Accommodates a variety of developments and social support infrastructure. </w:t>
            </w:r>
          </w:p>
          <w:p w14:paraId="48D64E53"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 xml:space="preserve">Strategically located on mobility spines and roads such as N3 and N11 roads. </w:t>
            </w:r>
          </w:p>
          <w:p w14:paraId="6087A3E3" w14:textId="12123725"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Largest population size</w:t>
            </w:r>
            <w:r w:rsidR="0062437D">
              <w:rPr>
                <w:rFonts w:ascii="Arial Narrow" w:eastAsiaTheme="minorHAnsi" w:hAnsi="Arial Narrow" w:cstheme="minorBidi"/>
                <w:bCs/>
                <w:kern w:val="2"/>
                <w:sz w:val="20"/>
                <w:lang w:eastAsia="en-US"/>
              </w:rPr>
              <w:t>.</w:t>
            </w:r>
          </w:p>
          <w:p w14:paraId="4EA71E38" w14:textId="5FDA4395"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Fulfil a variety of functions with sufficient mixed uses</w:t>
            </w:r>
            <w:r w:rsidR="0062437D">
              <w:rPr>
                <w:rFonts w:ascii="Arial Narrow" w:eastAsiaTheme="minorHAnsi" w:hAnsi="Arial Narrow" w:cstheme="minorBidi"/>
                <w:bCs/>
                <w:kern w:val="2"/>
                <w:sz w:val="20"/>
                <w:lang w:eastAsia="en-US"/>
              </w:rPr>
              <w:t>.</w:t>
            </w:r>
          </w:p>
        </w:tc>
        <w:tc>
          <w:tcPr>
            <w:tcW w:w="1819" w:type="pct"/>
          </w:tcPr>
          <w:p w14:paraId="7C3F339D"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Higher-order social infrastructure provision.</w:t>
            </w:r>
          </w:p>
          <w:p w14:paraId="1FAC161B"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Focused support for small and medium-sized enterprise development, industrialisation and economic diversification.</w:t>
            </w:r>
          </w:p>
          <w:p w14:paraId="27D8DE41"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Priority Socio-Economic Development Spending.</w:t>
            </w:r>
          </w:p>
          <w:p w14:paraId="45D3324A"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Promote Compact Urban Development and Combat Urban Sprawl.</w:t>
            </w:r>
          </w:p>
          <w:p w14:paraId="523D1015"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Promote Densification (Brown Agenda) and Infill Development.</w:t>
            </w:r>
          </w:p>
          <w:p w14:paraId="0B9ECF3F"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Priority spending on Infrastructural Upgrading Needs (New &amp; Maintain).</w:t>
            </w:r>
          </w:p>
          <w:p w14:paraId="668160A7"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Infill where High Levels of Services are Available (Restructuring Nodes).</w:t>
            </w:r>
          </w:p>
        </w:tc>
      </w:tr>
      <w:tr w:rsidR="007E386E" w:rsidRPr="007E386E" w14:paraId="7032FF36" w14:textId="77777777" w:rsidTr="0062437D">
        <w:trPr>
          <w:trHeight w:val="542"/>
        </w:trPr>
        <w:tc>
          <w:tcPr>
            <w:tcW w:w="776" w:type="pct"/>
          </w:tcPr>
          <w:p w14:paraId="38601856" w14:textId="77777777" w:rsidR="007E386E" w:rsidRPr="007E386E" w:rsidRDefault="007E386E" w:rsidP="007E386E">
            <w:pPr>
              <w:spacing w:after="160" w:line="276" w:lineRule="auto"/>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Secondary Node</w:t>
            </w:r>
          </w:p>
        </w:tc>
        <w:tc>
          <w:tcPr>
            <w:tcW w:w="776" w:type="pct"/>
          </w:tcPr>
          <w:p w14:paraId="5992718F" w14:textId="77777777" w:rsidR="007E386E" w:rsidRPr="007E386E" w:rsidRDefault="007E386E" w:rsidP="007E386E">
            <w:pPr>
              <w:spacing w:after="160" w:line="276" w:lineRule="auto"/>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Bergville and Winterton</w:t>
            </w:r>
          </w:p>
        </w:tc>
        <w:tc>
          <w:tcPr>
            <w:tcW w:w="1629" w:type="pct"/>
          </w:tcPr>
          <w:p w14:paraId="621B5E61"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Formal towns where a formal and established structure and commercial component is already present.</w:t>
            </w:r>
          </w:p>
          <w:p w14:paraId="4F008A80"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Higher order social facilities.</w:t>
            </w:r>
          </w:p>
          <w:p w14:paraId="62CE337A"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Located at noticeable access points.</w:t>
            </w:r>
          </w:p>
          <w:p w14:paraId="1B99CD81"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lastRenderedPageBreak/>
              <w:t>Frontier points servicing as important border towns.</w:t>
            </w:r>
          </w:p>
        </w:tc>
        <w:tc>
          <w:tcPr>
            <w:tcW w:w="1819" w:type="pct"/>
          </w:tcPr>
          <w:p w14:paraId="766D7CD7" w14:textId="2B15BC62"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lastRenderedPageBreak/>
              <w:t>Infrastructure provision (</w:t>
            </w:r>
            <w:r w:rsidR="00342019" w:rsidRPr="007E386E">
              <w:rPr>
                <w:rFonts w:ascii="Arial Narrow" w:eastAsiaTheme="minorHAnsi" w:hAnsi="Arial Narrow" w:cstheme="minorBidi"/>
                <w:bCs/>
                <w:kern w:val="2"/>
                <w:sz w:val="20"/>
                <w:lang w:eastAsia="en-US"/>
              </w:rPr>
              <w:t>e.g.,</w:t>
            </w:r>
            <w:r w:rsidRPr="007E386E">
              <w:rPr>
                <w:rFonts w:ascii="Arial Narrow" w:eastAsiaTheme="minorHAnsi" w:hAnsi="Arial Narrow" w:cstheme="minorBidi"/>
                <w:bCs/>
                <w:kern w:val="2"/>
                <w:sz w:val="20"/>
                <w:lang w:eastAsia="en-US"/>
              </w:rPr>
              <w:t xml:space="preserve"> some houses still have septic tanks).</w:t>
            </w:r>
          </w:p>
          <w:p w14:paraId="615B4009"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Focused support for small and medium-sized enterprise development.</w:t>
            </w:r>
          </w:p>
          <w:p w14:paraId="04B483E5"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Socio-Economic Development Spending.</w:t>
            </w:r>
          </w:p>
          <w:p w14:paraId="1C34ADE1"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lastRenderedPageBreak/>
              <w:t>Combat Urban Sprawl.</w:t>
            </w:r>
          </w:p>
          <w:p w14:paraId="2BFF415E"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Promote Densification (Brown Agenda) and Infill Development.</w:t>
            </w:r>
          </w:p>
          <w:p w14:paraId="7A7B8890"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Infrastructural Upgrading.</w:t>
            </w:r>
          </w:p>
        </w:tc>
      </w:tr>
      <w:tr w:rsidR="007E386E" w:rsidRPr="007E386E" w14:paraId="4708151E" w14:textId="77777777" w:rsidTr="0062437D">
        <w:trPr>
          <w:trHeight w:val="542"/>
        </w:trPr>
        <w:tc>
          <w:tcPr>
            <w:tcW w:w="776" w:type="pct"/>
          </w:tcPr>
          <w:p w14:paraId="6F75A10B" w14:textId="77777777" w:rsidR="007E386E" w:rsidRPr="007E386E" w:rsidRDefault="007E386E" w:rsidP="007E386E">
            <w:pPr>
              <w:spacing w:after="160" w:line="276" w:lineRule="auto"/>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lastRenderedPageBreak/>
              <w:t>Tertiary Nodes</w:t>
            </w:r>
          </w:p>
        </w:tc>
        <w:tc>
          <w:tcPr>
            <w:tcW w:w="776" w:type="pct"/>
          </w:tcPr>
          <w:p w14:paraId="0EB00887" w14:textId="77777777" w:rsidR="007E386E" w:rsidRPr="007E386E" w:rsidRDefault="007E386E" w:rsidP="007E386E">
            <w:pPr>
              <w:spacing w:after="160" w:line="276" w:lineRule="auto"/>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 xml:space="preserve">Ekuvukeni, Wembezi, Ezakheni Town Centre and Colenso Town and Sobabili  </w:t>
            </w:r>
          </w:p>
        </w:tc>
        <w:tc>
          <w:tcPr>
            <w:tcW w:w="1629" w:type="pct"/>
          </w:tcPr>
          <w:p w14:paraId="1243DB51"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Centres that provide services to the local economy.</w:t>
            </w:r>
          </w:p>
          <w:p w14:paraId="504175B6"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Vital interface as economic and social support centres.</w:t>
            </w:r>
          </w:p>
        </w:tc>
        <w:tc>
          <w:tcPr>
            <w:tcW w:w="1819" w:type="pct"/>
          </w:tcPr>
          <w:p w14:paraId="7A4DA54C"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Economic development through enterprise development and support</w:t>
            </w:r>
          </w:p>
          <w:p w14:paraId="0FCB612E"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Economic and Social Infrastructure development</w:t>
            </w:r>
          </w:p>
          <w:p w14:paraId="085BCBE6"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Centres of Learning Excellence through capacity and skills development</w:t>
            </w:r>
          </w:p>
          <w:p w14:paraId="44A9F425"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Marketing Investment Retention and Attraction</w:t>
            </w:r>
          </w:p>
        </w:tc>
      </w:tr>
      <w:tr w:rsidR="007E386E" w:rsidRPr="007E386E" w14:paraId="3FB2F62A" w14:textId="77777777" w:rsidTr="0062437D">
        <w:trPr>
          <w:trHeight w:val="556"/>
        </w:trPr>
        <w:tc>
          <w:tcPr>
            <w:tcW w:w="776" w:type="pct"/>
          </w:tcPr>
          <w:p w14:paraId="1C1F0C66" w14:textId="77777777" w:rsidR="007E386E" w:rsidRPr="007E386E" w:rsidRDefault="007E386E" w:rsidP="007E386E">
            <w:pPr>
              <w:spacing w:after="160" w:line="276" w:lineRule="auto"/>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Rural Nodes</w:t>
            </w:r>
          </w:p>
        </w:tc>
        <w:tc>
          <w:tcPr>
            <w:tcW w:w="776" w:type="pct"/>
          </w:tcPr>
          <w:p w14:paraId="6E2B5921" w14:textId="77777777" w:rsidR="007E386E" w:rsidRPr="007E386E" w:rsidRDefault="007E386E" w:rsidP="007E386E">
            <w:pPr>
              <w:spacing w:after="160" w:line="276" w:lineRule="auto"/>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Driefontein Node, Matiwane Node, Ezitendeni – Msusimpi Complex, Limehill Complex, Weenen, Zwelisha, Dukuza Complex, Emmaus, Geluksburg and Emahlutshini.</w:t>
            </w:r>
          </w:p>
        </w:tc>
        <w:tc>
          <w:tcPr>
            <w:tcW w:w="1629" w:type="pct"/>
          </w:tcPr>
          <w:p w14:paraId="10072A0C"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More urbanized and larger in scale compared to Rural Service Nodes</w:t>
            </w:r>
          </w:p>
        </w:tc>
        <w:tc>
          <w:tcPr>
            <w:tcW w:w="1819" w:type="pct"/>
          </w:tcPr>
          <w:p w14:paraId="7DE4C6ED"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Focused investment in areas of Poverty Concentrations</w:t>
            </w:r>
          </w:p>
          <w:p w14:paraId="4CB0779F"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Integration in terms of Mixed Densities &amp; Uses.</w:t>
            </w:r>
          </w:p>
          <w:p w14:paraId="28E9DC9D"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Priority spending on Infrastructural Upgrading Needs (New &amp; Maintain).</w:t>
            </w:r>
          </w:p>
          <w:p w14:paraId="2EC14250"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Improve Transportation linkages to Nodes.</w:t>
            </w:r>
          </w:p>
          <w:p w14:paraId="4719B148"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Rural Service Delivery Point</w:t>
            </w:r>
          </w:p>
        </w:tc>
      </w:tr>
      <w:tr w:rsidR="007E386E" w:rsidRPr="007E386E" w14:paraId="441DEE01" w14:textId="77777777" w:rsidTr="0062437D">
        <w:trPr>
          <w:trHeight w:val="542"/>
        </w:trPr>
        <w:tc>
          <w:tcPr>
            <w:tcW w:w="776" w:type="pct"/>
          </w:tcPr>
          <w:p w14:paraId="4F9A8F62" w14:textId="77777777" w:rsidR="007E386E" w:rsidRPr="007E386E" w:rsidRDefault="007E386E" w:rsidP="007E386E">
            <w:pPr>
              <w:spacing w:after="160" w:line="276" w:lineRule="auto"/>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Rural Nodes</w:t>
            </w:r>
          </w:p>
        </w:tc>
        <w:tc>
          <w:tcPr>
            <w:tcW w:w="776" w:type="pct"/>
          </w:tcPr>
          <w:p w14:paraId="777B928B" w14:textId="77777777" w:rsidR="007E386E" w:rsidRPr="007E386E" w:rsidRDefault="007E386E" w:rsidP="007E386E">
            <w:pPr>
              <w:spacing w:after="160" w:line="276" w:lineRule="auto"/>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Lucitania, Drooval, Steincoal Spruit, Van Reenen, Roosboom, Thembalihle, Cornfields, Frere, Chively, Rensbergdrift, Nhlawe, Amabolwane – Okhalweni Complex, Sahlumbe, Mhlumayo, Bhekuzulu and Emhlabathini.</w:t>
            </w:r>
          </w:p>
        </w:tc>
        <w:tc>
          <w:tcPr>
            <w:tcW w:w="1629" w:type="pct"/>
          </w:tcPr>
          <w:p w14:paraId="5AB1C692"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 xml:space="preserve">Exhibit a higher concentration of people compared to the surrounding rural areas. </w:t>
            </w:r>
          </w:p>
          <w:p w14:paraId="711BB46A"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This population concentration supports the provision of services and facilities.</w:t>
            </w:r>
          </w:p>
        </w:tc>
        <w:tc>
          <w:tcPr>
            <w:tcW w:w="1819" w:type="pct"/>
          </w:tcPr>
          <w:p w14:paraId="4EE53D7E"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Traditional administration centre.</w:t>
            </w:r>
          </w:p>
          <w:p w14:paraId="4B74F5B2"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Informal trading / market area</w:t>
            </w:r>
          </w:p>
          <w:p w14:paraId="61028F38"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 xml:space="preserve">Small commercial facility. </w:t>
            </w:r>
          </w:p>
          <w:p w14:paraId="3A3D4437"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Skills development centre (mainly local schools).</w:t>
            </w:r>
          </w:p>
          <w:p w14:paraId="5B6EC8E5"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Mobile services point (mobile clinics, pension pay points, mobile library etc).</w:t>
            </w:r>
          </w:p>
        </w:tc>
      </w:tr>
      <w:tr w:rsidR="007E386E" w:rsidRPr="007E386E" w14:paraId="074663AD" w14:textId="77777777" w:rsidTr="0062437D">
        <w:trPr>
          <w:trHeight w:val="542"/>
        </w:trPr>
        <w:tc>
          <w:tcPr>
            <w:tcW w:w="776" w:type="pct"/>
          </w:tcPr>
          <w:p w14:paraId="4B407D05" w14:textId="77777777" w:rsidR="007E386E" w:rsidRPr="007E386E" w:rsidRDefault="007E386E" w:rsidP="007E386E">
            <w:pPr>
              <w:spacing w:after="160" w:line="276" w:lineRule="auto"/>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lastRenderedPageBreak/>
              <w:t>Tourism Node</w:t>
            </w:r>
          </w:p>
        </w:tc>
        <w:tc>
          <w:tcPr>
            <w:tcW w:w="776" w:type="pct"/>
          </w:tcPr>
          <w:p w14:paraId="04090ECC" w14:textId="77777777" w:rsidR="007E386E" w:rsidRPr="007E386E" w:rsidRDefault="007E386E" w:rsidP="007E386E">
            <w:pPr>
              <w:spacing w:after="160" w:line="276" w:lineRule="auto"/>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Cathkin Park, Babangibone, Giants Castle and Injisuthi.</w:t>
            </w:r>
          </w:p>
        </w:tc>
        <w:tc>
          <w:tcPr>
            <w:tcW w:w="1629" w:type="pct"/>
          </w:tcPr>
          <w:p w14:paraId="6A8963C0"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Tourism-related resources and services, acting as a hub for visitor experiences</w:t>
            </w:r>
          </w:p>
        </w:tc>
        <w:tc>
          <w:tcPr>
            <w:tcW w:w="1819" w:type="pct"/>
          </w:tcPr>
          <w:p w14:paraId="33C4AD12"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Infrastructure development</w:t>
            </w:r>
          </w:p>
          <w:p w14:paraId="1B3049BB"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Cultural preservation</w:t>
            </w:r>
          </w:p>
          <w:p w14:paraId="26895BA2"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Marketing and promotion</w:t>
            </w:r>
          </w:p>
          <w:p w14:paraId="7E8D2160" w14:textId="77777777" w:rsidR="007E386E" w:rsidRPr="007E386E" w:rsidRDefault="007E386E" w:rsidP="00381FE2">
            <w:pPr>
              <w:numPr>
                <w:ilvl w:val="0"/>
                <w:numId w:val="51"/>
              </w:numPr>
              <w:spacing w:after="160" w:line="276" w:lineRule="auto"/>
              <w:ind w:left="173" w:hanging="142"/>
              <w:jc w:val="both"/>
              <w:rPr>
                <w:rFonts w:ascii="Arial Narrow" w:eastAsiaTheme="minorHAnsi" w:hAnsi="Arial Narrow" w:cstheme="minorBidi"/>
                <w:bCs/>
                <w:kern w:val="2"/>
                <w:sz w:val="20"/>
                <w:lang w:eastAsia="en-US"/>
              </w:rPr>
            </w:pPr>
            <w:r w:rsidRPr="007E386E">
              <w:rPr>
                <w:rFonts w:ascii="Arial Narrow" w:eastAsiaTheme="minorHAnsi" w:hAnsi="Arial Narrow" w:cstheme="minorBidi"/>
                <w:bCs/>
                <w:kern w:val="2"/>
                <w:sz w:val="20"/>
                <w:lang w:eastAsia="en-US"/>
              </w:rPr>
              <w:t>Safety and security:</w:t>
            </w:r>
          </w:p>
        </w:tc>
      </w:tr>
    </w:tbl>
    <w:p w14:paraId="59D247DA" w14:textId="77777777" w:rsidR="007E386E" w:rsidRPr="00BF26A1" w:rsidRDefault="007E386E" w:rsidP="00BF26A1">
      <w:pPr>
        <w:spacing w:line="360" w:lineRule="auto"/>
        <w:jc w:val="both"/>
        <w:rPr>
          <w:rFonts w:ascii="Arial Narrow" w:hAnsi="Arial Narrow"/>
          <w:b/>
          <w:sz w:val="24"/>
          <w:szCs w:val="24"/>
        </w:rPr>
        <w:sectPr w:rsidR="007E386E" w:rsidRPr="00BF26A1" w:rsidSect="00B36CDD">
          <w:type w:val="continuous"/>
          <w:pgSz w:w="11906" w:h="16838"/>
          <w:pgMar w:top="1440" w:right="1440" w:bottom="1440" w:left="1440" w:header="709" w:footer="283" w:gutter="0"/>
          <w:cols w:space="708"/>
          <w:docGrid w:linePitch="360"/>
        </w:sectPr>
      </w:pPr>
    </w:p>
    <w:p w14:paraId="3AD5A8CB" w14:textId="77777777" w:rsidR="007E386E" w:rsidRDefault="007E386E" w:rsidP="00BF26A1">
      <w:pPr>
        <w:spacing w:line="360" w:lineRule="auto"/>
        <w:jc w:val="both"/>
        <w:rPr>
          <w:rFonts w:ascii="Arial Narrow" w:hAnsi="Arial Narrow"/>
          <w:b/>
          <w:sz w:val="24"/>
          <w:szCs w:val="24"/>
        </w:rPr>
      </w:pPr>
      <w:bookmarkStart w:id="456" w:name="_Toc134782903"/>
    </w:p>
    <w:p w14:paraId="731B4C0F" w14:textId="5CCCE0B7" w:rsidR="00BF26A1" w:rsidRPr="00BF26A1" w:rsidRDefault="00BF26A1" w:rsidP="00BF26A1">
      <w:pPr>
        <w:spacing w:line="360" w:lineRule="auto"/>
        <w:jc w:val="both"/>
        <w:rPr>
          <w:rFonts w:ascii="Arial Narrow" w:hAnsi="Arial Narrow"/>
          <w:b/>
          <w:sz w:val="24"/>
          <w:szCs w:val="24"/>
        </w:rPr>
      </w:pPr>
      <w:r w:rsidRPr="00BF26A1">
        <w:rPr>
          <w:rFonts w:ascii="Arial Narrow" w:hAnsi="Arial Narrow"/>
          <w:b/>
          <w:sz w:val="24"/>
          <w:szCs w:val="24"/>
        </w:rPr>
        <w:t>Integration Zones</w:t>
      </w:r>
      <w:bookmarkEnd w:id="456"/>
    </w:p>
    <w:p w14:paraId="7941E1CB"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The PSDF puts forward the concept of integration zones, where various regions across KZN have been identified as requiring spatial integration zones. These zones aim to connect marginalized areas such as townships, informal settlements, and rural settlements to areas of potential growth and economic nodes. </w:t>
      </w:r>
    </w:p>
    <w:p w14:paraId="6F801CCF"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These integration zones usually involve a provincial development node linked to transportation routes. For uThukela, the following integration zones have been identified:</w:t>
      </w:r>
    </w:p>
    <w:p w14:paraId="20DE18FA" w14:textId="77777777" w:rsidR="00BF26A1" w:rsidRPr="00BF26A1" w:rsidRDefault="00BF26A1" w:rsidP="00381FE2">
      <w:pPr>
        <w:numPr>
          <w:ilvl w:val="0"/>
          <w:numId w:val="53"/>
        </w:numPr>
        <w:spacing w:line="360" w:lineRule="auto"/>
        <w:jc w:val="both"/>
        <w:rPr>
          <w:rFonts w:ascii="Arial Narrow" w:hAnsi="Arial Narrow"/>
          <w:sz w:val="24"/>
          <w:szCs w:val="24"/>
        </w:rPr>
      </w:pPr>
      <w:r w:rsidRPr="00BF26A1">
        <w:rPr>
          <w:rFonts w:ascii="Arial Narrow" w:hAnsi="Arial Narrow"/>
          <w:sz w:val="24"/>
          <w:szCs w:val="24"/>
        </w:rPr>
        <w:t>Integration zone 7: This integration will focus on the area of Ladysmith (Regional Development Anchor) on the N11, extending to and including Ezakheni, the Driefontein area as an anchor to the North and Roosboom as an anchor to the southwest of Ladysmith.</w:t>
      </w:r>
    </w:p>
    <w:p w14:paraId="0370F854" w14:textId="77777777" w:rsidR="00BF26A1" w:rsidRPr="00BF26A1" w:rsidRDefault="00BF26A1" w:rsidP="00381FE2">
      <w:pPr>
        <w:numPr>
          <w:ilvl w:val="0"/>
          <w:numId w:val="53"/>
        </w:numPr>
        <w:spacing w:line="360" w:lineRule="auto"/>
        <w:jc w:val="both"/>
        <w:rPr>
          <w:rFonts w:ascii="Arial Narrow" w:hAnsi="Arial Narrow"/>
          <w:sz w:val="24"/>
          <w:szCs w:val="24"/>
        </w:rPr>
      </w:pPr>
      <w:r w:rsidRPr="00BF26A1">
        <w:rPr>
          <w:rFonts w:ascii="Arial Narrow" w:hAnsi="Arial Narrow"/>
          <w:sz w:val="24"/>
          <w:szCs w:val="24"/>
        </w:rPr>
        <w:t>Integration zone 8: This zone includes Bergville as a main anchor along the R74, as well as Woodstock (Rural Service Node) and the rural settlement areas of Zwelisha, Dukuza, Rookdale, Bethany, Woodford and Hoffenthal.</w:t>
      </w:r>
    </w:p>
    <w:p w14:paraId="2C4D4B6F" w14:textId="77777777" w:rsidR="00BF26A1" w:rsidRPr="00342019" w:rsidRDefault="00BF26A1" w:rsidP="00381FE2">
      <w:pPr>
        <w:numPr>
          <w:ilvl w:val="0"/>
          <w:numId w:val="53"/>
        </w:numPr>
        <w:spacing w:line="360" w:lineRule="auto"/>
        <w:jc w:val="both"/>
        <w:rPr>
          <w:rFonts w:ascii="Arial Narrow" w:hAnsi="Arial Narrow"/>
          <w:b/>
          <w:sz w:val="24"/>
          <w:szCs w:val="24"/>
        </w:rPr>
      </w:pPr>
      <w:r w:rsidRPr="00342019">
        <w:rPr>
          <w:rFonts w:ascii="Arial Narrow" w:hAnsi="Arial Narrow"/>
          <w:sz w:val="24"/>
          <w:szCs w:val="24"/>
        </w:rPr>
        <w:t>Integration zone 9: This zone extends from Ekuvukeni, Vaalkop, Pomeroy, Qwaka, Tugela Ferry and Keats Drift in the south. The main transport link linking these areas is the R33.</w:t>
      </w:r>
    </w:p>
    <w:p w14:paraId="06C0F93C" w14:textId="336E207C" w:rsidR="00342019" w:rsidRPr="00342019" w:rsidRDefault="00342019" w:rsidP="00381FE2">
      <w:pPr>
        <w:numPr>
          <w:ilvl w:val="0"/>
          <w:numId w:val="53"/>
        </w:numPr>
        <w:spacing w:line="360" w:lineRule="auto"/>
        <w:jc w:val="both"/>
        <w:rPr>
          <w:rFonts w:ascii="Arial Narrow" w:hAnsi="Arial Narrow"/>
          <w:b/>
          <w:sz w:val="24"/>
          <w:szCs w:val="24"/>
        </w:rPr>
        <w:sectPr w:rsidR="00342019" w:rsidRPr="00342019" w:rsidSect="00B36CDD">
          <w:type w:val="continuous"/>
          <w:pgSz w:w="11906" w:h="16838"/>
          <w:pgMar w:top="1440" w:right="1440" w:bottom="1440" w:left="1440" w:header="709" w:footer="283" w:gutter="0"/>
          <w:cols w:sep="1" w:space="709"/>
          <w:docGrid w:linePitch="360"/>
        </w:sectPr>
      </w:pPr>
    </w:p>
    <w:p w14:paraId="34261BEF" w14:textId="77777777" w:rsidR="00BF26A1" w:rsidRDefault="00BF26A1" w:rsidP="00381FE2">
      <w:pPr>
        <w:pStyle w:val="Heading3"/>
        <w:numPr>
          <w:ilvl w:val="2"/>
          <w:numId w:val="25"/>
        </w:numPr>
        <w:spacing w:before="0" w:after="0"/>
        <w:ind w:left="709" w:hanging="709"/>
      </w:pPr>
      <w:bookmarkStart w:id="457" w:name="_Toc134782904"/>
      <w:bookmarkStart w:id="458" w:name="_Toc146250054"/>
      <w:r w:rsidRPr="00342019">
        <w:t>Improve connectivity and movement systems.</w:t>
      </w:r>
      <w:bookmarkEnd w:id="457"/>
      <w:bookmarkEnd w:id="458"/>
    </w:p>
    <w:p w14:paraId="36374709" w14:textId="77777777" w:rsidR="00342019" w:rsidRPr="00342019" w:rsidRDefault="00342019" w:rsidP="00342019">
      <w:pPr>
        <w:spacing w:after="0"/>
      </w:pPr>
    </w:p>
    <w:p w14:paraId="350A6EF3"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This strategy supports efficient movement of people and goods. The district's road network is made up of national, provincial, and local roads, which provide essential links between its three local municipalities and facilitate transportation within the district. </w:t>
      </w:r>
    </w:p>
    <w:p w14:paraId="6C4F32EC"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The N3 and N11 are the primary national roads passing through the District Municipality. The N3 connects the district to major urban centres like Durban and Johannesburg, providing a critical route for trade and transportation. </w:t>
      </w:r>
    </w:p>
    <w:p w14:paraId="35616EFD"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lastRenderedPageBreak/>
        <w:t xml:space="preserve">The N11 links the district with other parts of KwaZulu-Natal province and Mpumalanga province. The P2, P55, and R74 are some of the main provincial roads within the district. These roads link the local municipalities and provide access to smaller towns and rural areas. </w:t>
      </w:r>
    </w:p>
    <w:p w14:paraId="75EB9F12" w14:textId="3A46406F" w:rsidR="00BF26A1" w:rsidRPr="00342019" w:rsidRDefault="00BF26A1" w:rsidP="00381FE2">
      <w:pPr>
        <w:pStyle w:val="Heading4"/>
        <w:numPr>
          <w:ilvl w:val="3"/>
          <w:numId w:val="25"/>
        </w:numPr>
        <w:ind w:left="851" w:hanging="851"/>
      </w:pPr>
      <w:r w:rsidRPr="00342019">
        <w:t>Strategy 1:  Ensure connectivity between settlements, as well as nodes and connectivity within settlements.</w:t>
      </w:r>
    </w:p>
    <w:p w14:paraId="6B427A76"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main method of public transport in uThukela District Municipality is minibus taxis. These taxis are the most widely used form of public transport, offering connections between different areas within the district. However, some areas within the District experience challenges in terms of access to the transportation system, particularly in rural and remote areas. The transportation infrastructure is limited, or poorly maintained, and public transport services are infrequent or unreliable. The proposals are as follows:</w:t>
      </w:r>
    </w:p>
    <w:p w14:paraId="7060E3B2" w14:textId="3422C1C4" w:rsidR="00BF26A1" w:rsidRPr="00BF26A1" w:rsidRDefault="00BF26A1" w:rsidP="00381FE2">
      <w:pPr>
        <w:numPr>
          <w:ilvl w:val="0"/>
          <w:numId w:val="58"/>
        </w:numPr>
        <w:spacing w:line="360" w:lineRule="auto"/>
        <w:jc w:val="both"/>
        <w:rPr>
          <w:rFonts w:ascii="Arial Narrow" w:hAnsi="Arial Narrow"/>
          <w:sz w:val="24"/>
          <w:szCs w:val="24"/>
        </w:rPr>
      </w:pPr>
      <w:r w:rsidRPr="00BF26A1">
        <w:rPr>
          <w:rFonts w:ascii="Arial Narrow" w:hAnsi="Arial Narrow"/>
          <w:sz w:val="24"/>
          <w:szCs w:val="24"/>
        </w:rPr>
        <w:t>It is important to understand the priorities or levels of transport interventions. In this regard, it is essential to first address the basics (such as providing access and maintaining existing infrastructure) before implementing changes to the system.</w:t>
      </w:r>
    </w:p>
    <w:p w14:paraId="500C13FB" w14:textId="77777777" w:rsidR="00BF26A1" w:rsidRPr="00BF26A1" w:rsidRDefault="00BF26A1" w:rsidP="00381FE2">
      <w:pPr>
        <w:numPr>
          <w:ilvl w:val="0"/>
          <w:numId w:val="46"/>
        </w:numPr>
        <w:spacing w:line="360" w:lineRule="auto"/>
        <w:jc w:val="both"/>
        <w:rPr>
          <w:rFonts w:ascii="Arial Narrow" w:hAnsi="Arial Narrow"/>
          <w:sz w:val="24"/>
          <w:szCs w:val="24"/>
        </w:rPr>
      </w:pPr>
      <w:r w:rsidRPr="00BF26A1">
        <w:rPr>
          <w:rFonts w:ascii="Arial Narrow" w:hAnsi="Arial Narrow"/>
          <w:sz w:val="24"/>
          <w:szCs w:val="24"/>
        </w:rPr>
        <w:t>Facilitate and promote public transport links between outlying farming and rural areas and the main economic nodes of the District such as Ladysmith.</w:t>
      </w:r>
    </w:p>
    <w:p w14:paraId="7A6768CF" w14:textId="77777777" w:rsidR="00BF26A1" w:rsidRPr="00BF26A1" w:rsidRDefault="00BF26A1" w:rsidP="00381FE2">
      <w:pPr>
        <w:numPr>
          <w:ilvl w:val="0"/>
          <w:numId w:val="46"/>
        </w:numPr>
        <w:spacing w:line="360" w:lineRule="auto"/>
        <w:jc w:val="both"/>
        <w:rPr>
          <w:rFonts w:ascii="Arial Narrow" w:hAnsi="Arial Narrow"/>
          <w:sz w:val="24"/>
          <w:szCs w:val="24"/>
        </w:rPr>
      </w:pPr>
      <w:r w:rsidRPr="00BF26A1">
        <w:rPr>
          <w:rFonts w:ascii="Arial Narrow" w:hAnsi="Arial Narrow"/>
          <w:sz w:val="24"/>
          <w:szCs w:val="24"/>
        </w:rPr>
        <w:t>The development of the Estcourt Intermodal Terminal at the junction of the N3 and Container Corridor route as a solution for the transport and logistic industry should is encouraged.</w:t>
      </w:r>
    </w:p>
    <w:p w14:paraId="6C2CCB3A" w14:textId="77777777" w:rsidR="00BF26A1" w:rsidRPr="00BF26A1" w:rsidRDefault="00BF26A1" w:rsidP="00381FE2">
      <w:pPr>
        <w:numPr>
          <w:ilvl w:val="0"/>
          <w:numId w:val="46"/>
        </w:numPr>
        <w:spacing w:line="360" w:lineRule="auto"/>
        <w:jc w:val="both"/>
        <w:rPr>
          <w:rFonts w:ascii="Arial Narrow" w:hAnsi="Arial Narrow"/>
          <w:sz w:val="24"/>
          <w:szCs w:val="24"/>
        </w:rPr>
      </w:pPr>
      <w:r w:rsidRPr="00BF26A1">
        <w:rPr>
          <w:rFonts w:ascii="Arial Narrow" w:hAnsi="Arial Narrow"/>
          <w:sz w:val="24"/>
          <w:szCs w:val="24"/>
        </w:rPr>
        <w:t>The provision of integrated modal interchanges supported by infrastructure which includes taxi-bus ranks, amenities, footpaths and security facilities in all Activity Nodes of the District.</w:t>
      </w:r>
    </w:p>
    <w:p w14:paraId="0D7D5DFE" w14:textId="77777777" w:rsidR="00BF26A1" w:rsidRPr="00BF26A1" w:rsidRDefault="00BF26A1" w:rsidP="00381FE2">
      <w:pPr>
        <w:numPr>
          <w:ilvl w:val="0"/>
          <w:numId w:val="46"/>
        </w:numPr>
        <w:spacing w:line="360" w:lineRule="auto"/>
        <w:jc w:val="both"/>
        <w:rPr>
          <w:rFonts w:ascii="Arial Narrow" w:hAnsi="Arial Narrow"/>
          <w:sz w:val="24"/>
          <w:szCs w:val="24"/>
        </w:rPr>
      </w:pPr>
      <w:r w:rsidRPr="00BF26A1">
        <w:rPr>
          <w:rFonts w:ascii="Arial Narrow" w:hAnsi="Arial Narrow"/>
          <w:sz w:val="24"/>
          <w:szCs w:val="24"/>
        </w:rPr>
        <w:t>Include Non-Motorized Transport as an essential component of land use and transport planning.</w:t>
      </w:r>
    </w:p>
    <w:p w14:paraId="1D8B9EBC" w14:textId="77777777" w:rsidR="00BF26A1" w:rsidRPr="00342019" w:rsidRDefault="00BF26A1" w:rsidP="00381FE2">
      <w:pPr>
        <w:pStyle w:val="Heading4"/>
        <w:numPr>
          <w:ilvl w:val="3"/>
          <w:numId w:val="25"/>
        </w:numPr>
        <w:ind w:left="851" w:hanging="851"/>
      </w:pPr>
      <w:r w:rsidRPr="00342019">
        <w:t>Strategy 2: Develop a hierarchy of development corridors.</w:t>
      </w:r>
    </w:p>
    <w:p w14:paraId="10555463"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Development corridors within the uThukela District Municipality manifest in various sizes, contingent on the function and classification of the transport route that underpins the corridor. These corridors facilitate the movement of people and commerce between two locations and promote the establishment of nodes at strategic locations. Corridor development aims to establish operational connections between regions with higher levels of support and economic prospects and those with inadequate support. This approach allows underdeveloped regions to connect with areas offering greater opportunities and advantages with higher levels of support.</w:t>
      </w:r>
    </w:p>
    <w:p w14:paraId="34931562" w14:textId="77777777" w:rsidR="00BF26A1" w:rsidRPr="00BF26A1" w:rsidRDefault="00BF26A1" w:rsidP="00381FE2">
      <w:pPr>
        <w:numPr>
          <w:ilvl w:val="0"/>
          <w:numId w:val="59"/>
        </w:numPr>
        <w:spacing w:line="360" w:lineRule="auto"/>
        <w:jc w:val="both"/>
        <w:rPr>
          <w:rFonts w:ascii="Arial Narrow" w:hAnsi="Arial Narrow"/>
          <w:sz w:val="24"/>
          <w:szCs w:val="24"/>
        </w:rPr>
      </w:pPr>
      <w:r w:rsidRPr="00BF26A1">
        <w:rPr>
          <w:rFonts w:ascii="Arial Narrow" w:hAnsi="Arial Narrow"/>
          <w:b/>
          <w:bCs/>
          <w:sz w:val="24"/>
          <w:szCs w:val="24"/>
        </w:rPr>
        <w:lastRenderedPageBreak/>
        <w:t>National/ Provincial Corridors</w:t>
      </w:r>
      <w:r w:rsidRPr="00BF26A1">
        <w:rPr>
          <w:rFonts w:ascii="Arial Narrow" w:hAnsi="Arial Narrow"/>
          <w:sz w:val="24"/>
          <w:szCs w:val="24"/>
        </w:rPr>
        <w:t xml:space="preserve">: N3 and N11 </w:t>
      </w:r>
    </w:p>
    <w:p w14:paraId="09A82C05" w14:textId="77777777" w:rsidR="00BF26A1" w:rsidRPr="00BF26A1" w:rsidRDefault="00BF26A1" w:rsidP="00381FE2">
      <w:pPr>
        <w:numPr>
          <w:ilvl w:val="0"/>
          <w:numId w:val="59"/>
        </w:numPr>
        <w:spacing w:line="360" w:lineRule="auto"/>
        <w:jc w:val="both"/>
        <w:rPr>
          <w:rFonts w:ascii="Arial Narrow" w:hAnsi="Arial Narrow"/>
          <w:sz w:val="24"/>
          <w:szCs w:val="24"/>
        </w:rPr>
      </w:pPr>
      <w:r w:rsidRPr="00BF26A1">
        <w:rPr>
          <w:rFonts w:ascii="Arial Narrow" w:hAnsi="Arial Narrow"/>
          <w:b/>
          <w:bCs/>
          <w:sz w:val="24"/>
          <w:szCs w:val="24"/>
        </w:rPr>
        <w:t>Primary Corridor</w:t>
      </w:r>
      <w:r w:rsidRPr="00BF26A1">
        <w:rPr>
          <w:rFonts w:ascii="Arial Narrow" w:hAnsi="Arial Narrow"/>
          <w:sz w:val="24"/>
          <w:szCs w:val="24"/>
        </w:rPr>
        <w:t xml:space="preserve"> – R103, R74 &amp; P32, roads linking Ekuvukeni with Ladysmith and Dundee/ Glencoe. </w:t>
      </w:r>
    </w:p>
    <w:p w14:paraId="13AD6003" w14:textId="77777777" w:rsidR="00BF26A1" w:rsidRPr="00BF26A1" w:rsidRDefault="00BF26A1" w:rsidP="00381FE2">
      <w:pPr>
        <w:numPr>
          <w:ilvl w:val="0"/>
          <w:numId w:val="59"/>
        </w:numPr>
        <w:spacing w:line="360" w:lineRule="auto"/>
        <w:jc w:val="both"/>
        <w:rPr>
          <w:rFonts w:ascii="Arial Narrow" w:hAnsi="Arial Narrow"/>
          <w:sz w:val="24"/>
          <w:szCs w:val="24"/>
        </w:rPr>
      </w:pPr>
      <w:r w:rsidRPr="00BF26A1">
        <w:rPr>
          <w:rFonts w:ascii="Arial Narrow" w:hAnsi="Arial Narrow"/>
          <w:b/>
          <w:bCs/>
          <w:sz w:val="24"/>
          <w:szCs w:val="24"/>
        </w:rPr>
        <w:t>Secondary Corridors</w:t>
      </w:r>
      <w:r w:rsidRPr="00BF26A1">
        <w:rPr>
          <w:rFonts w:ascii="Arial Narrow" w:hAnsi="Arial Narrow"/>
          <w:sz w:val="24"/>
          <w:szCs w:val="24"/>
        </w:rPr>
        <w:t xml:space="preserve">: P176, R600, R616, P189, P33, P326, P263, Giant Castle to Weenen Nature Reserve Corridor, Regional Road from Colenso in the west through Weenen to Greytown and beyond (east-west axis). </w:t>
      </w:r>
    </w:p>
    <w:p w14:paraId="7D48FC4C" w14:textId="77777777" w:rsidR="00BF26A1" w:rsidRPr="00BF26A1" w:rsidRDefault="00BF26A1" w:rsidP="00381FE2">
      <w:pPr>
        <w:numPr>
          <w:ilvl w:val="0"/>
          <w:numId w:val="59"/>
        </w:numPr>
        <w:spacing w:line="360" w:lineRule="auto"/>
        <w:jc w:val="both"/>
        <w:rPr>
          <w:rFonts w:ascii="Arial Narrow" w:hAnsi="Arial Narrow"/>
          <w:sz w:val="24"/>
          <w:szCs w:val="24"/>
        </w:rPr>
      </w:pPr>
      <w:r w:rsidRPr="00BF26A1">
        <w:rPr>
          <w:rFonts w:ascii="Arial Narrow" w:hAnsi="Arial Narrow"/>
          <w:b/>
          <w:bCs/>
          <w:sz w:val="24"/>
          <w:szCs w:val="24"/>
        </w:rPr>
        <w:t>Tertiary Corridors</w:t>
      </w:r>
      <w:r w:rsidRPr="00BF26A1">
        <w:rPr>
          <w:rFonts w:ascii="Arial Narrow" w:hAnsi="Arial Narrow"/>
          <w:sz w:val="24"/>
          <w:szCs w:val="24"/>
        </w:rPr>
        <w:t>: P237 corridor from Winterton to Colenso running along the western boundary of Inkosi Langalibalele Municipality; P170-D385 corridor from Wagendrift dam through Estcourt town to Weenen running along the eastern boundary of the municipal area; D489 – D721 (Cornfields-Thembalihle Corridor); P179 from Loskop road through Wembezi to Wagendrift Dam and the surrounding proposed conservation areas; Corridor from Pomeroy to Majaqula –  attempt to link Alfred Duma with areas across uMzinyathi and corridor to Dundee through Ebomvini; and P179 from Loskop road through Wembezi to Wagendrift Dam.</w:t>
      </w:r>
    </w:p>
    <w:p w14:paraId="7403EC10" w14:textId="4765199F" w:rsidR="00BF26A1" w:rsidRPr="00342019" w:rsidRDefault="00BF26A1" w:rsidP="00381FE2">
      <w:pPr>
        <w:pStyle w:val="Heading4"/>
        <w:numPr>
          <w:ilvl w:val="3"/>
          <w:numId w:val="25"/>
        </w:numPr>
        <w:ind w:left="851" w:hanging="851"/>
      </w:pPr>
      <w:r w:rsidRPr="00342019">
        <w:t>Strategy 3: Ensure and maintain a high standard in terms of accessibility to the wider regional context and accommodate freight.</w:t>
      </w:r>
    </w:p>
    <w:p w14:paraId="558416C6"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Key routes such as the N3 and N11 national highways, along with the P2, P55, and R74 provincial roads, play a vital role in connecting the district's main urban centres, like Ladysmith, Estcourt, Bergville, and Winterton, as well as the smaller towns and rural settlements. .</w:t>
      </w:r>
    </w:p>
    <w:p w14:paraId="476A9899" w14:textId="77777777" w:rsidR="00BF26A1" w:rsidRPr="00BF26A1" w:rsidRDefault="00BF26A1" w:rsidP="00381FE2">
      <w:pPr>
        <w:numPr>
          <w:ilvl w:val="0"/>
          <w:numId w:val="46"/>
        </w:numPr>
        <w:spacing w:line="360" w:lineRule="auto"/>
        <w:jc w:val="both"/>
        <w:rPr>
          <w:rFonts w:ascii="Arial Narrow" w:hAnsi="Arial Narrow"/>
          <w:sz w:val="24"/>
          <w:szCs w:val="24"/>
        </w:rPr>
      </w:pPr>
      <w:r w:rsidRPr="00BF26A1">
        <w:rPr>
          <w:rFonts w:ascii="Arial Narrow" w:hAnsi="Arial Narrow"/>
          <w:sz w:val="24"/>
          <w:szCs w:val="24"/>
        </w:rPr>
        <w:t>R74: This is a major road that connects the uThukela District to other parts of KwaZulu-Natal. However, it is in poor condition, with many potholes and other road hazards that make travel dangerous and slow.</w:t>
      </w:r>
    </w:p>
    <w:p w14:paraId="5F6D0A49" w14:textId="77777777" w:rsidR="00BF26A1" w:rsidRPr="00BF26A1" w:rsidRDefault="00BF26A1" w:rsidP="00381FE2">
      <w:pPr>
        <w:numPr>
          <w:ilvl w:val="0"/>
          <w:numId w:val="46"/>
        </w:numPr>
        <w:spacing w:line="360" w:lineRule="auto"/>
        <w:jc w:val="both"/>
        <w:rPr>
          <w:rFonts w:ascii="Arial Narrow" w:hAnsi="Arial Narrow"/>
          <w:sz w:val="24"/>
          <w:szCs w:val="24"/>
        </w:rPr>
      </w:pPr>
      <w:r w:rsidRPr="00BF26A1">
        <w:rPr>
          <w:rFonts w:ascii="Arial Narrow" w:hAnsi="Arial Narrow"/>
          <w:sz w:val="24"/>
          <w:szCs w:val="24"/>
        </w:rPr>
        <w:t>R600: This road connects the uThukela District to the city of Ladysmith. It is also in poor condition, with many potholes and other hazards.</w:t>
      </w:r>
    </w:p>
    <w:p w14:paraId="75307127" w14:textId="77777777" w:rsidR="00BF26A1" w:rsidRPr="00BF26A1" w:rsidRDefault="00BF26A1" w:rsidP="00381FE2">
      <w:pPr>
        <w:numPr>
          <w:ilvl w:val="0"/>
          <w:numId w:val="46"/>
        </w:numPr>
        <w:spacing w:line="360" w:lineRule="auto"/>
        <w:jc w:val="both"/>
        <w:rPr>
          <w:rFonts w:ascii="Arial Narrow" w:hAnsi="Arial Narrow"/>
          <w:sz w:val="24"/>
          <w:szCs w:val="24"/>
        </w:rPr>
      </w:pPr>
      <w:r w:rsidRPr="00BF26A1">
        <w:rPr>
          <w:rFonts w:ascii="Arial Narrow" w:hAnsi="Arial Narrow"/>
          <w:sz w:val="24"/>
          <w:szCs w:val="24"/>
        </w:rPr>
        <w:t xml:space="preserve">P200: This is a major road that runs through the uThukela District, connecting the towns of Winterton and Bergville. It is in a very poor condition. </w:t>
      </w:r>
    </w:p>
    <w:p w14:paraId="5E71CED1" w14:textId="77777777" w:rsidR="00BF26A1" w:rsidRPr="00BF26A1" w:rsidRDefault="00BF26A1" w:rsidP="00381FE2">
      <w:pPr>
        <w:numPr>
          <w:ilvl w:val="0"/>
          <w:numId w:val="46"/>
        </w:numPr>
        <w:spacing w:line="360" w:lineRule="auto"/>
        <w:jc w:val="both"/>
        <w:rPr>
          <w:rFonts w:ascii="Arial Narrow" w:hAnsi="Arial Narrow"/>
          <w:sz w:val="24"/>
          <w:szCs w:val="24"/>
        </w:rPr>
      </w:pPr>
      <w:r w:rsidRPr="00BF26A1">
        <w:rPr>
          <w:rFonts w:ascii="Arial Narrow" w:hAnsi="Arial Narrow"/>
          <w:sz w:val="24"/>
          <w:szCs w:val="24"/>
        </w:rPr>
        <w:t>Recommended Road Upgrades for the Cableway (R74 from R712 to Bergville and Gravel Road through Busingatha)</w:t>
      </w:r>
    </w:p>
    <w:p w14:paraId="4F180643"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By prioritizing maintenance along these routes and investing in the maintenance and upgrading of local roads, the strategy aims to facilitate smoother and safer movement across the district. </w:t>
      </w:r>
    </w:p>
    <w:p w14:paraId="271135D9" w14:textId="1BC9E21C"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lastRenderedPageBreak/>
        <w:t>The planned upgrade of the existing Ladysmith Aerodrome to a Regional Airport and associated facilities is also expected to revitalize the district's air travel systems and enhance its importance within the broader regional context.</w:t>
      </w:r>
    </w:p>
    <w:p w14:paraId="5A4B7DA7" w14:textId="77777777" w:rsidR="00BF26A1" w:rsidRPr="00BF26A1" w:rsidRDefault="00BF26A1" w:rsidP="00BF26A1">
      <w:pPr>
        <w:spacing w:line="360" w:lineRule="auto"/>
        <w:jc w:val="both"/>
        <w:rPr>
          <w:rFonts w:ascii="Arial Narrow" w:hAnsi="Arial Narrow"/>
          <w:sz w:val="24"/>
          <w:szCs w:val="24"/>
        </w:rPr>
        <w:sectPr w:rsidR="00BF26A1" w:rsidRPr="00BF26A1" w:rsidSect="00B36CDD">
          <w:type w:val="continuous"/>
          <w:pgSz w:w="11906" w:h="16838"/>
          <w:pgMar w:top="1440" w:right="1440" w:bottom="1440" w:left="1440" w:header="709" w:footer="283" w:gutter="0"/>
          <w:cols w:sep="1" w:space="709"/>
          <w:docGrid w:linePitch="360"/>
        </w:sectPr>
      </w:pPr>
    </w:p>
    <w:p w14:paraId="1D2055DF" w14:textId="77777777" w:rsidR="00BF26A1" w:rsidRPr="00BF26A1" w:rsidRDefault="00BF26A1" w:rsidP="00342019">
      <w:pPr>
        <w:spacing w:after="0" w:line="240" w:lineRule="auto"/>
        <w:jc w:val="both"/>
        <w:rPr>
          <w:rFonts w:ascii="Arial Narrow" w:hAnsi="Arial Narrow"/>
          <w:sz w:val="24"/>
          <w:szCs w:val="24"/>
        </w:rPr>
      </w:pPr>
      <w:r w:rsidRPr="00BF26A1">
        <w:rPr>
          <w:rFonts w:ascii="Arial Narrow" w:hAnsi="Arial Narrow"/>
          <w:noProof/>
          <w:sz w:val="24"/>
          <w:szCs w:val="24"/>
        </w:rPr>
        <w:drawing>
          <wp:inline distT="0" distB="0" distL="0" distR="0" wp14:anchorId="3BB951AF" wp14:editId="6F182C6B">
            <wp:extent cx="5870248" cy="4178893"/>
            <wp:effectExtent l="0" t="0" r="0" b="0"/>
            <wp:docPr id="871355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131" t="1401" r="1669" b="788"/>
                    <a:stretch/>
                  </pic:blipFill>
                  <pic:spPr bwMode="auto">
                    <a:xfrm>
                      <a:off x="0" y="0"/>
                      <a:ext cx="5906231" cy="4204508"/>
                    </a:xfrm>
                    <a:prstGeom prst="rect">
                      <a:avLst/>
                    </a:prstGeom>
                    <a:noFill/>
                    <a:ln>
                      <a:noFill/>
                    </a:ln>
                    <a:extLst>
                      <a:ext uri="{53640926-AAD7-44D8-BBD7-CCE9431645EC}">
                        <a14:shadowObscured xmlns:a14="http://schemas.microsoft.com/office/drawing/2010/main"/>
                      </a:ext>
                    </a:extLst>
                  </pic:spPr>
                </pic:pic>
              </a:graphicData>
            </a:graphic>
          </wp:inline>
        </w:drawing>
      </w:r>
    </w:p>
    <w:p w14:paraId="7C8B1C8E" w14:textId="5B38CF7B" w:rsidR="00BF26A1" w:rsidRPr="00BF26A1" w:rsidRDefault="004F5D72" w:rsidP="004F5D72">
      <w:pPr>
        <w:pStyle w:val="Caption"/>
        <w:rPr>
          <w:b w:val="0"/>
          <w:iCs w:val="0"/>
          <w:sz w:val="24"/>
          <w:szCs w:val="24"/>
        </w:rPr>
      </w:pPr>
      <w:bookmarkStart w:id="459" w:name="_Toc146250147"/>
      <w:r>
        <w:t xml:space="preserve">Map </w:t>
      </w:r>
      <w:r>
        <w:fldChar w:fldCharType="begin"/>
      </w:r>
      <w:r>
        <w:instrText xml:space="preserve"> SEQ Map \* ARABIC </w:instrText>
      </w:r>
      <w:r>
        <w:fldChar w:fldCharType="separate"/>
      </w:r>
      <w:r>
        <w:rPr>
          <w:noProof/>
        </w:rPr>
        <w:t>17</w:t>
      </w:r>
      <w:r>
        <w:fldChar w:fldCharType="end"/>
      </w:r>
      <w:r>
        <w:rPr>
          <w:lang w:val="en-US"/>
        </w:rPr>
        <w:t xml:space="preserve">: </w:t>
      </w:r>
      <w:r w:rsidRPr="00D665A0">
        <w:rPr>
          <w:lang w:val="en-US"/>
        </w:rPr>
        <w:t>Nodal Hierarchy and Movement</w:t>
      </w:r>
      <w:bookmarkEnd w:id="459"/>
    </w:p>
    <w:p w14:paraId="6F91ECBE" w14:textId="77777777" w:rsidR="00BF26A1" w:rsidRPr="00BF26A1" w:rsidRDefault="00BF26A1" w:rsidP="00BF26A1">
      <w:pPr>
        <w:spacing w:line="360" w:lineRule="auto"/>
        <w:jc w:val="both"/>
        <w:rPr>
          <w:rFonts w:ascii="Arial Narrow" w:hAnsi="Arial Narrow"/>
          <w:b/>
          <w:sz w:val="24"/>
          <w:szCs w:val="24"/>
        </w:rPr>
        <w:sectPr w:rsidR="00BF26A1" w:rsidRPr="00BF26A1" w:rsidSect="00B36CDD">
          <w:type w:val="continuous"/>
          <w:pgSz w:w="11906" w:h="16838"/>
          <w:pgMar w:top="1440" w:right="1440" w:bottom="1440" w:left="1440" w:header="709" w:footer="283" w:gutter="0"/>
          <w:cols w:space="708"/>
          <w:docGrid w:linePitch="360"/>
        </w:sectPr>
      </w:pPr>
    </w:p>
    <w:p w14:paraId="4C342F88" w14:textId="77777777" w:rsidR="00BF26A1" w:rsidRDefault="00BF26A1" w:rsidP="00381FE2">
      <w:pPr>
        <w:pStyle w:val="Heading3"/>
        <w:numPr>
          <w:ilvl w:val="2"/>
          <w:numId w:val="25"/>
        </w:numPr>
        <w:spacing w:before="0" w:after="0"/>
        <w:ind w:left="709" w:hanging="709"/>
      </w:pPr>
      <w:bookmarkStart w:id="460" w:name="_Toc134782905"/>
      <w:bookmarkStart w:id="461" w:name="_Toc146250055"/>
      <w:r w:rsidRPr="00342019">
        <w:t>Sustainable Economic Development and Concentration</w:t>
      </w:r>
      <w:bookmarkEnd w:id="460"/>
      <w:bookmarkEnd w:id="461"/>
      <w:r w:rsidRPr="00342019">
        <w:t xml:space="preserve"> </w:t>
      </w:r>
    </w:p>
    <w:p w14:paraId="7BC567DA" w14:textId="77777777" w:rsidR="00342019" w:rsidRPr="00342019" w:rsidRDefault="00342019" w:rsidP="00342019">
      <w:pPr>
        <w:spacing w:after="0" w:line="240" w:lineRule="auto"/>
      </w:pPr>
    </w:p>
    <w:p w14:paraId="09104DA6"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economy of uThukela is primarily driven by the tertiary sector. Due to the nature of the economic structure, numerous residents remain disadvantaged, having access only to the primary and secondary sectors, which have exhibited limited growth.  The following strategies are proposed to realise the objective of sustainable economic development in the municipality.</w:t>
      </w:r>
    </w:p>
    <w:p w14:paraId="517F9998" w14:textId="67F941F1" w:rsidR="00BF26A1" w:rsidRPr="00342019" w:rsidRDefault="00BF26A1" w:rsidP="00381FE2">
      <w:pPr>
        <w:pStyle w:val="Heading4"/>
        <w:numPr>
          <w:ilvl w:val="3"/>
          <w:numId w:val="25"/>
        </w:numPr>
        <w:ind w:left="851" w:hanging="851"/>
      </w:pPr>
      <w:r w:rsidRPr="00342019">
        <w:t>Strategy 1: Strengthen Economic Bases of the Existing Urban Centres</w:t>
      </w:r>
    </w:p>
    <w:p w14:paraId="27343037"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Primarily a rural district, uThukela features vast expanses of agricultural land interspersed with small settlements and several economically significant urban centres such as Ladysmith, Estcourt, Bergville, and Winterton. These towns serve as key urban centres in the district, providing essential services, employment opportunities, and acting as focal points for various economic activities. Consequently, it is crucial to ensure robust economic bases in these urban centres. A spatial targeting strategy is </w:t>
      </w:r>
      <w:r w:rsidRPr="00BF26A1">
        <w:rPr>
          <w:rFonts w:ascii="Arial Narrow" w:hAnsi="Arial Narrow"/>
          <w:sz w:val="24"/>
          <w:szCs w:val="24"/>
        </w:rPr>
        <w:lastRenderedPageBreak/>
        <w:t xml:space="preserve">proposed, leveraging the available resources and economic opportunities to prioritize sectors with high growth potential in the identified urban centres. </w:t>
      </w:r>
    </w:p>
    <w:p w14:paraId="182A7936" w14:textId="77777777" w:rsidR="00BF26A1" w:rsidRPr="00BF26A1" w:rsidRDefault="00BF26A1" w:rsidP="00381FE2">
      <w:pPr>
        <w:numPr>
          <w:ilvl w:val="0"/>
          <w:numId w:val="47"/>
        </w:numPr>
        <w:spacing w:line="360" w:lineRule="auto"/>
        <w:jc w:val="both"/>
        <w:rPr>
          <w:rFonts w:ascii="Arial Narrow" w:hAnsi="Arial Narrow"/>
          <w:sz w:val="24"/>
          <w:szCs w:val="24"/>
        </w:rPr>
      </w:pPr>
      <w:r w:rsidRPr="00BF26A1">
        <w:rPr>
          <w:rFonts w:ascii="Arial Narrow" w:hAnsi="Arial Narrow"/>
          <w:sz w:val="24"/>
          <w:szCs w:val="24"/>
        </w:rPr>
        <w:t>Ladysmith: Agriculture (beneficiation), manufacturing, retail, healthcare, and education.</w:t>
      </w:r>
    </w:p>
    <w:p w14:paraId="3078CE2E" w14:textId="77777777" w:rsidR="00BF26A1" w:rsidRPr="00BF26A1" w:rsidRDefault="00BF26A1" w:rsidP="00381FE2">
      <w:pPr>
        <w:numPr>
          <w:ilvl w:val="0"/>
          <w:numId w:val="47"/>
        </w:numPr>
        <w:spacing w:line="360" w:lineRule="auto"/>
        <w:jc w:val="both"/>
        <w:rPr>
          <w:rFonts w:ascii="Arial Narrow" w:hAnsi="Arial Narrow"/>
          <w:sz w:val="24"/>
          <w:szCs w:val="24"/>
        </w:rPr>
      </w:pPr>
      <w:r w:rsidRPr="00BF26A1">
        <w:rPr>
          <w:rFonts w:ascii="Arial Narrow" w:hAnsi="Arial Narrow"/>
          <w:sz w:val="24"/>
          <w:szCs w:val="24"/>
        </w:rPr>
        <w:t>Estcourt: Transport interchange, main sub-regional economic hub, industrial area for the processing of raw materials produced in the region, and tourism.</w:t>
      </w:r>
    </w:p>
    <w:p w14:paraId="258A9214" w14:textId="77777777" w:rsidR="00BF26A1" w:rsidRPr="00BF26A1" w:rsidRDefault="00BF26A1" w:rsidP="00381FE2">
      <w:pPr>
        <w:numPr>
          <w:ilvl w:val="0"/>
          <w:numId w:val="47"/>
        </w:numPr>
        <w:spacing w:line="360" w:lineRule="auto"/>
        <w:jc w:val="both"/>
        <w:rPr>
          <w:rFonts w:ascii="Arial Narrow" w:hAnsi="Arial Narrow"/>
          <w:sz w:val="24"/>
          <w:szCs w:val="24"/>
        </w:rPr>
      </w:pPr>
      <w:r w:rsidRPr="00BF26A1">
        <w:rPr>
          <w:rFonts w:ascii="Arial Narrow" w:hAnsi="Arial Narrow"/>
          <w:sz w:val="24"/>
          <w:szCs w:val="24"/>
        </w:rPr>
        <w:t>Bergville: Primary industrial area for maize mill and agro-processing.</w:t>
      </w:r>
    </w:p>
    <w:p w14:paraId="5012DB29" w14:textId="77777777" w:rsidR="00BF26A1" w:rsidRPr="00BF26A1" w:rsidRDefault="00BF26A1" w:rsidP="00381FE2">
      <w:pPr>
        <w:numPr>
          <w:ilvl w:val="0"/>
          <w:numId w:val="47"/>
        </w:numPr>
        <w:spacing w:line="360" w:lineRule="auto"/>
        <w:jc w:val="both"/>
        <w:rPr>
          <w:rFonts w:ascii="Arial Narrow" w:hAnsi="Arial Narrow"/>
          <w:sz w:val="24"/>
          <w:szCs w:val="24"/>
        </w:rPr>
      </w:pPr>
      <w:r w:rsidRPr="00BF26A1">
        <w:rPr>
          <w:rFonts w:ascii="Arial Narrow" w:hAnsi="Arial Narrow"/>
          <w:sz w:val="24"/>
          <w:szCs w:val="24"/>
        </w:rPr>
        <w:t>Colenso: Industry, utilities (Colenso Gas Generation), agriculture.</w:t>
      </w:r>
    </w:p>
    <w:p w14:paraId="7E6EA22F" w14:textId="77777777" w:rsidR="00BF26A1" w:rsidRPr="00BF26A1" w:rsidRDefault="00BF26A1" w:rsidP="00381FE2">
      <w:pPr>
        <w:numPr>
          <w:ilvl w:val="0"/>
          <w:numId w:val="47"/>
        </w:numPr>
        <w:spacing w:line="360" w:lineRule="auto"/>
        <w:jc w:val="both"/>
        <w:rPr>
          <w:rFonts w:ascii="Arial Narrow" w:hAnsi="Arial Narrow"/>
          <w:sz w:val="24"/>
          <w:szCs w:val="24"/>
        </w:rPr>
      </w:pPr>
      <w:r w:rsidRPr="00BF26A1">
        <w:rPr>
          <w:rFonts w:ascii="Arial Narrow" w:hAnsi="Arial Narrow"/>
          <w:sz w:val="24"/>
          <w:szCs w:val="24"/>
        </w:rPr>
        <w:t>Weenen: Agricultural produce packaging and processing.</w:t>
      </w:r>
    </w:p>
    <w:p w14:paraId="7550F3A9" w14:textId="77777777" w:rsidR="00BF26A1" w:rsidRPr="00BF26A1" w:rsidRDefault="00BF26A1" w:rsidP="00381FE2">
      <w:pPr>
        <w:numPr>
          <w:ilvl w:val="0"/>
          <w:numId w:val="47"/>
        </w:numPr>
        <w:spacing w:line="360" w:lineRule="auto"/>
        <w:jc w:val="both"/>
        <w:rPr>
          <w:rFonts w:ascii="Arial Narrow" w:hAnsi="Arial Narrow"/>
          <w:sz w:val="24"/>
          <w:szCs w:val="24"/>
        </w:rPr>
      </w:pPr>
      <w:r w:rsidRPr="00BF26A1">
        <w:rPr>
          <w:rFonts w:ascii="Arial Narrow" w:hAnsi="Arial Narrow"/>
          <w:sz w:val="24"/>
          <w:szCs w:val="24"/>
        </w:rPr>
        <w:t>Winterton: Tourism</w:t>
      </w:r>
    </w:p>
    <w:p w14:paraId="3DA08DB6" w14:textId="77777777" w:rsidR="00BF26A1" w:rsidRPr="00BF26A1" w:rsidRDefault="00BF26A1" w:rsidP="00381FE2">
      <w:pPr>
        <w:numPr>
          <w:ilvl w:val="0"/>
          <w:numId w:val="47"/>
        </w:numPr>
        <w:spacing w:line="360" w:lineRule="auto"/>
        <w:jc w:val="both"/>
        <w:rPr>
          <w:rFonts w:ascii="Arial Narrow" w:hAnsi="Arial Narrow"/>
          <w:sz w:val="24"/>
          <w:szCs w:val="24"/>
        </w:rPr>
      </w:pPr>
      <w:r w:rsidRPr="00BF26A1">
        <w:rPr>
          <w:rFonts w:ascii="Arial Narrow" w:hAnsi="Arial Narrow"/>
          <w:sz w:val="24"/>
          <w:szCs w:val="24"/>
        </w:rPr>
        <w:t>Loskop: Leather production, clothing, textile.</w:t>
      </w:r>
    </w:p>
    <w:p w14:paraId="53694792" w14:textId="37BCA320" w:rsidR="00BF26A1" w:rsidRPr="00342019" w:rsidRDefault="00BF26A1" w:rsidP="00381FE2">
      <w:pPr>
        <w:pStyle w:val="Heading4"/>
        <w:numPr>
          <w:ilvl w:val="3"/>
          <w:numId w:val="25"/>
        </w:numPr>
        <w:ind w:left="851" w:hanging="851"/>
      </w:pPr>
      <w:r w:rsidRPr="00342019">
        <w:t>Strategy 2: Agriculture Development</w:t>
      </w:r>
    </w:p>
    <w:p w14:paraId="08EB9EAF"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The Economic Development Strategy acknowledges the role of agriculture in alleviating poverty and advocates for increasing agriculture productivity to uplift rural communities’ economic condition. The primary economic activities in the District are maize, wheat, poultry, and dairy production. Moreover, there are extensive traditional areas with vast tracts of land that can be utilized effectively to develop the agricultural sector. </w:t>
      </w:r>
    </w:p>
    <w:p w14:paraId="52334F9A"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optimal location for the Agri-Park site is adjacent to the uThukela River, which provides ample opportunities for various initiatives to be carried out within the site. One of the first Farmer Production Support Units (FPSUs) to be established in the district is the Hlathikhulu FPSU, which is situated in the Inkosi Langalibalele Local Municipality.</w:t>
      </w:r>
    </w:p>
    <w:p w14:paraId="1581B159"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Protection of good agricultural land should be based on the following proposals:</w:t>
      </w:r>
    </w:p>
    <w:p w14:paraId="2B7D541D" w14:textId="77777777" w:rsidR="00BF26A1" w:rsidRPr="00BF26A1" w:rsidRDefault="00BF26A1" w:rsidP="00381FE2">
      <w:pPr>
        <w:numPr>
          <w:ilvl w:val="0"/>
          <w:numId w:val="60"/>
        </w:numPr>
        <w:spacing w:line="360" w:lineRule="auto"/>
        <w:jc w:val="both"/>
        <w:rPr>
          <w:rFonts w:ascii="Arial Narrow" w:hAnsi="Arial Narrow"/>
          <w:sz w:val="24"/>
          <w:szCs w:val="24"/>
        </w:rPr>
      </w:pPr>
      <w:r w:rsidRPr="00BF26A1">
        <w:rPr>
          <w:rFonts w:ascii="Arial Narrow" w:hAnsi="Arial Narrow"/>
          <w:sz w:val="24"/>
          <w:szCs w:val="24"/>
        </w:rPr>
        <w:t>Implementation of the uThukela Rural Development Plan including Farmer Support Units through investment and support, with a particular focus on the income generating agri-processing sector.</w:t>
      </w:r>
    </w:p>
    <w:p w14:paraId="02109988" w14:textId="77777777" w:rsidR="00BF26A1" w:rsidRPr="00BF26A1" w:rsidRDefault="00BF26A1" w:rsidP="00381FE2">
      <w:pPr>
        <w:numPr>
          <w:ilvl w:val="0"/>
          <w:numId w:val="60"/>
        </w:numPr>
        <w:spacing w:line="360" w:lineRule="auto"/>
        <w:jc w:val="both"/>
        <w:rPr>
          <w:rFonts w:ascii="Arial Narrow" w:hAnsi="Arial Narrow"/>
          <w:sz w:val="24"/>
          <w:szCs w:val="24"/>
        </w:rPr>
      </w:pPr>
      <w:r w:rsidRPr="00BF26A1">
        <w:rPr>
          <w:rFonts w:ascii="Arial Narrow" w:hAnsi="Arial Narrow"/>
          <w:sz w:val="24"/>
          <w:szCs w:val="24"/>
        </w:rPr>
        <w:t>Proposals for non-agricultural projects on agricultural land must be submitted to and evaluated by the Department of Agriculture under the Sub-division of Agricultural Land Act (Act No. 70 of 1970).</w:t>
      </w:r>
    </w:p>
    <w:p w14:paraId="51DEA456" w14:textId="77777777" w:rsidR="00BF26A1" w:rsidRPr="00BF26A1" w:rsidRDefault="00BF26A1" w:rsidP="00381FE2">
      <w:pPr>
        <w:numPr>
          <w:ilvl w:val="0"/>
          <w:numId w:val="60"/>
        </w:numPr>
        <w:spacing w:line="360" w:lineRule="auto"/>
        <w:jc w:val="both"/>
        <w:rPr>
          <w:rFonts w:ascii="Arial Narrow" w:hAnsi="Arial Narrow"/>
          <w:sz w:val="24"/>
          <w:szCs w:val="24"/>
        </w:rPr>
      </w:pPr>
      <w:r w:rsidRPr="00BF26A1">
        <w:rPr>
          <w:rFonts w:ascii="Arial Narrow" w:hAnsi="Arial Narrow"/>
          <w:sz w:val="24"/>
          <w:szCs w:val="24"/>
        </w:rPr>
        <w:lastRenderedPageBreak/>
        <w:t>Municipal land-use schemes should establish a hierarchy of agricultural zones, taking into account the potential for agricultural development and the influence of non-agricultural activities on agricultural land. Non-agricultural ventures, including agri-tourism, game farms featuring themed estates or lodges, resort developments, and similar projects, should be situated on land with limited agricultural potential.</w:t>
      </w:r>
    </w:p>
    <w:p w14:paraId="65535E58" w14:textId="22E4F29E" w:rsidR="00BF26A1" w:rsidRPr="00342019" w:rsidRDefault="00BF26A1" w:rsidP="00381FE2">
      <w:pPr>
        <w:pStyle w:val="Heading4"/>
        <w:numPr>
          <w:ilvl w:val="3"/>
          <w:numId w:val="25"/>
        </w:numPr>
        <w:ind w:left="851" w:hanging="851"/>
      </w:pPr>
      <w:r w:rsidRPr="00342019">
        <w:t>Strategy 3: Tourism Development</w:t>
      </w:r>
    </w:p>
    <w:p w14:paraId="4A57446A"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uThukela District is situated in the world heritage site of the Majestic Drakensberg Mountains, and the well-known battle sites provide visitors with a unique African experience. These qualities have made the district a popular tourism destination in South Africa. To align with Provincial Guidelines, tourism routes have been established along the Drakensberg, connecting areas such as Cathkin Park, Bergville, Winterton, and the Northern Berg. Recently, the route has been expanded to include linkages to other tourism nodes within the Drakensberg range. To exploit the District’s tourism potential, the following steps are being proposed:</w:t>
      </w:r>
    </w:p>
    <w:p w14:paraId="10E8664F" w14:textId="77777777" w:rsidR="00BF26A1" w:rsidRPr="00BF26A1" w:rsidRDefault="00BF26A1" w:rsidP="00381FE2">
      <w:pPr>
        <w:numPr>
          <w:ilvl w:val="0"/>
          <w:numId w:val="48"/>
        </w:numPr>
        <w:spacing w:line="360" w:lineRule="auto"/>
        <w:jc w:val="both"/>
        <w:rPr>
          <w:rFonts w:ascii="Arial Narrow" w:hAnsi="Arial Narrow"/>
          <w:sz w:val="24"/>
          <w:szCs w:val="24"/>
        </w:rPr>
      </w:pPr>
      <w:r w:rsidRPr="00BF26A1">
        <w:rPr>
          <w:rFonts w:ascii="Arial Narrow" w:hAnsi="Arial Narrow"/>
          <w:sz w:val="24"/>
          <w:szCs w:val="24"/>
        </w:rPr>
        <w:t xml:space="preserve">Development and enhancement of tourism infrastructure, i.e., investing in tourism infrastructure such as roads, signage, resorts, and other amenities. </w:t>
      </w:r>
    </w:p>
    <w:p w14:paraId="3EA9A955" w14:textId="77777777" w:rsidR="00BF26A1" w:rsidRPr="00BF26A1" w:rsidRDefault="00BF26A1" w:rsidP="00381FE2">
      <w:pPr>
        <w:numPr>
          <w:ilvl w:val="0"/>
          <w:numId w:val="48"/>
        </w:numPr>
        <w:spacing w:line="360" w:lineRule="auto"/>
        <w:jc w:val="both"/>
        <w:rPr>
          <w:rFonts w:ascii="Arial Narrow" w:hAnsi="Arial Narrow"/>
          <w:sz w:val="24"/>
          <w:szCs w:val="24"/>
        </w:rPr>
      </w:pPr>
      <w:r w:rsidRPr="00BF26A1">
        <w:rPr>
          <w:rFonts w:ascii="Arial Narrow" w:hAnsi="Arial Narrow"/>
          <w:sz w:val="24"/>
          <w:szCs w:val="24"/>
        </w:rPr>
        <w:t>Develop a tourism route incorporating western Drakensburg and inland Battlefield attractions.</w:t>
      </w:r>
    </w:p>
    <w:p w14:paraId="0DD20A68" w14:textId="77777777" w:rsidR="00BF26A1" w:rsidRPr="00BF26A1" w:rsidRDefault="00BF26A1" w:rsidP="00381FE2">
      <w:pPr>
        <w:numPr>
          <w:ilvl w:val="0"/>
          <w:numId w:val="48"/>
        </w:numPr>
        <w:spacing w:line="360" w:lineRule="auto"/>
        <w:jc w:val="both"/>
        <w:rPr>
          <w:rFonts w:ascii="Arial Narrow" w:hAnsi="Arial Narrow"/>
          <w:sz w:val="24"/>
          <w:szCs w:val="24"/>
        </w:rPr>
      </w:pPr>
      <w:r w:rsidRPr="00BF26A1">
        <w:rPr>
          <w:rFonts w:ascii="Arial Narrow" w:hAnsi="Arial Narrow"/>
          <w:sz w:val="24"/>
          <w:szCs w:val="24"/>
        </w:rPr>
        <w:t>Diversifying tourism offerings: Developing new tourism offerings such as adventure tourism, cultural tourism, and eco-tourism will attract a broader range of visitors to the area.</w:t>
      </w:r>
    </w:p>
    <w:p w14:paraId="4DE5FA2B" w14:textId="77777777" w:rsidR="00BF26A1" w:rsidRPr="00BF26A1" w:rsidRDefault="00BF26A1" w:rsidP="00381FE2">
      <w:pPr>
        <w:numPr>
          <w:ilvl w:val="0"/>
          <w:numId w:val="48"/>
        </w:numPr>
        <w:spacing w:line="360" w:lineRule="auto"/>
        <w:jc w:val="both"/>
        <w:rPr>
          <w:rFonts w:ascii="Arial Narrow" w:hAnsi="Arial Narrow"/>
          <w:sz w:val="24"/>
          <w:szCs w:val="24"/>
        </w:rPr>
      </w:pPr>
      <w:r w:rsidRPr="00BF26A1">
        <w:rPr>
          <w:rFonts w:ascii="Arial Narrow" w:hAnsi="Arial Narrow"/>
          <w:sz w:val="24"/>
          <w:szCs w:val="24"/>
        </w:rPr>
        <w:t>Implement the proposed Cableway Development along the well-established Drakensberg tourist route.</w:t>
      </w:r>
    </w:p>
    <w:p w14:paraId="0ABB1AEB" w14:textId="77777777" w:rsidR="00BF26A1" w:rsidRPr="00BF26A1" w:rsidRDefault="00BF26A1" w:rsidP="00381FE2">
      <w:pPr>
        <w:numPr>
          <w:ilvl w:val="0"/>
          <w:numId w:val="48"/>
        </w:numPr>
        <w:spacing w:line="360" w:lineRule="auto"/>
        <w:jc w:val="both"/>
        <w:rPr>
          <w:rFonts w:ascii="Arial Narrow" w:hAnsi="Arial Narrow"/>
          <w:sz w:val="24"/>
          <w:szCs w:val="24"/>
        </w:rPr>
      </w:pPr>
      <w:r w:rsidRPr="00BF26A1">
        <w:rPr>
          <w:rFonts w:ascii="Arial Narrow" w:hAnsi="Arial Narrow"/>
          <w:sz w:val="24"/>
          <w:szCs w:val="24"/>
        </w:rPr>
        <w:t>Collaborating with neighbouring districts to create regional tourism products can increase the attractiveness of the area and create economies of scale. This can be done through the creation of joint marketing campaigns, shared infrastructure, and the development of cross-district tourism routes such as proposals for linking Maluti Drakensberg Trans-frontier Park World Heritage Site to Sehlabathebe National Park in Lesotho.</w:t>
      </w:r>
    </w:p>
    <w:p w14:paraId="47044DF0" w14:textId="3959A88A" w:rsidR="00BF26A1" w:rsidRPr="00342019" w:rsidRDefault="00BF26A1" w:rsidP="00381FE2">
      <w:pPr>
        <w:pStyle w:val="Heading4"/>
        <w:numPr>
          <w:ilvl w:val="3"/>
          <w:numId w:val="25"/>
        </w:numPr>
        <w:ind w:left="851" w:hanging="851"/>
      </w:pPr>
      <w:r w:rsidRPr="00342019">
        <w:t>Strategy 4: Provide Investment Incentive</w:t>
      </w:r>
    </w:p>
    <w:p w14:paraId="0B2EBC3E"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Merely setting aside land for industrial or commercial development is not sufficient to achieve economic development. The attainment of development objectives necessitates a strong support framework for development. Investor incentives are important and can be of the following nature:</w:t>
      </w:r>
    </w:p>
    <w:p w14:paraId="1AF85803" w14:textId="77777777" w:rsidR="00BF26A1" w:rsidRPr="00BF26A1" w:rsidRDefault="00BF26A1" w:rsidP="00381FE2">
      <w:pPr>
        <w:numPr>
          <w:ilvl w:val="0"/>
          <w:numId w:val="49"/>
        </w:numPr>
        <w:spacing w:line="360" w:lineRule="auto"/>
        <w:jc w:val="both"/>
        <w:rPr>
          <w:rFonts w:ascii="Arial Narrow" w:hAnsi="Arial Narrow"/>
          <w:sz w:val="24"/>
          <w:szCs w:val="24"/>
        </w:rPr>
      </w:pPr>
      <w:r w:rsidRPr="00BF26A1">
        <w:rPr>
          <w:rFonts w:ascii="Arial Narrow" w:hAnsi="Arial Narrow"/>
          <w:sz w:val="24"/>
          <w:szCs w:val="24"/>
        </w:rPr>
        <w:t xml:space="preserve">Development of infrastructure (road, water supply, power supply etc.) </w:t>
      </w:r>
    </w:p>
    <w:p w14:paraId="44553B7D" w14:textId="77777777" w:rsidR="00BF26A1" w:rsidRPr="00BF26A1" w:rsidRDefault="00BF26A1" w:rsidP="00381FE2">
      <w:pPr>
        <w:numPr>
          <w:ilvl w:val="0"/>
          <w:numId w:val="49"/>
        </w:numPr>
        <w:spacing w:line="360" w:lineRule="auto"/>
        <w:jc w:val="both"/>
        <w:rPr>
          <w:rFonts w:ascii="Arial Narrow" w:hAnsi="Arial Narrow"/>
          <w:sz w:val="24"/>
          <w:szCs w:val="24"/>
        </w:rPr>
      </w:pPr>
      <w:r w:rsidRPr="00BF26A1">
        <w:rPr>
          <w:rFonts w:ascii="Arial Narrow" w:hAnsi="Arial Narrow"/>
          <w:sz w:val="24"/>
          <w:szCs w:val="24"/>
        </w:rPr>
        <w:lastRenderedPageBreak/>
        <w:t xml:space="preserve">Tax incentive </w:t>
      </w:r>
    </w:p>
    <w:p w14:paraId="14D8006E" w14:textId="77777777" w:rsidR="00BF26A1" w:rsidRPr="00BF26A1" w:rsidRDefault="00BF26A1" w:rsidP="00381FE2">
      <w:pPr>
        <w:numPr>
          <w:ilvl w:val="0"/>
          <w:numId w:val="49"/>
        </w:numPr>
        <w:spacing w:line="360" w:lineRule="auto"/>
        <w:jc w:val="both"/>
        <w:rPr>
          <w:rFonts w:ascii="Arial Narrow" w:hAnsi="Arial Narrow"/>
          <w:sz w:val="24"/>
          <w:szCs w:val="24"/>
        </w:rPr>
      </w:pPr>
      <w:r w:rsidRPr="00BF26A1">
        <w:rPr>
          <w:rFonts w:ascii="Arial Narrow" w:hAnsi="Arial Narrow"/>
          <w:sz w:val="24"/>
          <w:szCs w:val="24"/>
        </w:rPr>
        <w:t xml:space="preserve">Regulatory and Approval </w:t>
      </w:r>
    </w:p>
    <w:p w14:paraId="3D954385" w14:textId="77777777" w:rsidR="00BF26A1" w:rsidRPr="00BF26A1" w:rsidRDefault="00BF26A1" w:rsidP="00381FE2">
      <w:pPr>
        <w:numPr>
          <w:ilvl w:val="0"/>
          <w:numId w:val="49"/>
        </w:numPr>
        <w:spacing w:line="360" w:lineRule="auto"/>
        <w:jc w:val="both"/>
        <w:rPr>
          <w:rFonts w:ascii="Arial Narrow" w:hAnsi="Arial Narrow"/>
          <w:sz w:val="24"/>
          <w:szCs w:val="24"/>
        </w:rPr>
      </w:pPr>
      <w:r w:rsidRPr="00BF26A1">
        <w:rPr>
          <w:rFonts w:ascii="Arial Narrow" w:hAnsi="Arial Narrow"/>
          <w:sz w:val="24"/>
          <w:szCs w:val="24"/>
        </w:rPr>
        <w:t xml:space="preserve">Financial incentive </w:t>
      </w:r>
    </w:p>
    <w:p w14:paraId="224C0AB4"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It may be pertinent to mention that both the KZN Investment Strategy and the District’s Economic Development Strategy 2021 advocate for providing incentives for investment. The DTI also offers incentives to investors through several schemes. uThukela should explore the possibility of partnering with the DTI to attract investments to the area. These incentives could be directed towards the execution of any of the proposed projects outlined in the District’s Economic Development Strategy. </w:t>
      </w:r>
    </w:p>
    <w:p w14:paraId="5A435682" w14:textId="283E4DB1" w:rsidR="00BF26A1" w:rsidRPr="00342019" w:rsidRDefault="00BF26A1" w:rsidP="00381FE2">
      <w:pPr>
        <w:pStyle w:val="Heading4"/>
        <w:numPr>
          <w:ilvl w:val="3"/>
          <w:numId w:val="25"/>
        </w:numPr>
        <w:ind w:left="851" w:hanging="851"/>
      </w:pPr>
      <w:r w:rsidRPr="00342019">
        <w:t xml:space="preserve">Strategy 5: Township Economy Development </w:t>
      </w:r>
    </w:p>
    <w:p w14:paraId="645A9F21"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Townships such as Ezakheni, Steadville, and Weenan contribute a significant portion to the municipality’s urban population. However, they have poor economic bases and high levels of poverty and unemployment, which results in a lower level of economic output. It is important to strengthen the economic bases of these townships. A multipronged approach would be required to enhance the economic bases of the townships. The approach should include the following initiatives:</w:t>
      </w:r>
    </w:p>
    <w:p w14:paraId="03979008" w14:textId="77777777" w:rsidR="00BF26A1" w:rsidRPr="00BF26A1" w:rsidRDefault="00BF26A1" w:rsidP="00381FE2">
      <w:pPr>
        <w:numPr>
          <w:ilvl w:val="0"/>
          <w:numId w:val="50"/>
        </w:numPr>
        <w:spacing w:line="360" w:lineRule="auto"/>
        <w:jc w:val="both"/>
        <w:rPr>
          <w:rFonts w:ascii="Arial Narrow" w:hAnsi="Arial Narrow"/>
          <w:sz w:val="24"/>
          <w:szCs w:val="24"/>
        </w:rPr>
      </w:pPr>
      <w:r w:rsidRPr="00BF26A1">
        <w:rPr>
          <w:rFonts w:ascii="Arial Narrow" w:hAnsi="Arial Narrow"/>
          <w:sz w:val="24"/>
          <w:szCs w:val="24"/>
        </w:rPr>
        <w:t xml:space="preserve">Relax development restrictions and encourage small scale non-polluting industrial activities and SMMEs (such as furniture making and appliance repair centres) in the townships.  </w:t>
      </w:r>
    </w:p>
    <w:p w14:paraId="687D2A9E" w14:textId="77777777" w:rsidR="00BF26A1" w:rsidRPr="00BF26A1" w:rsidRDefault="00BF26A1" w:rsidP="00381FE2">
      <w:pPr>
        <w:numPr>
          <w:ilvl w:val="0"/>
          <w:numId w:val="50"/>
        </w:numPr>
        <w:spacing w:line="360" w:lineRule="auto"/>
        <w:jc w:val="both"/>
        <w:rPr>
          <w:rFonts w:ascii="Arial Narrow" w:hAnsi="Arial Narrow"/>
          <w:sz w:val="24"/>
          <w:szCs w:val="24"/>
        </w:rPr>
      </w:pPr>
      <w:r w:rsidRPr="00BF26A1">
        <w:rPr>
          <w:rFonts w:ascii="Arial Narrow" w:hAnsi="Arial Narrow"/>
          <w:sz w:val="24"/>
          <w:szCs w:val="24"/>
        </w:rPr>
        <w:t>Support local procurement: Encourage local government and private sector procurement from township businesses and facilitate access to procurement opportunities. This will stimulate local economic growth and encourage the development of new businesses in the township economy.</w:t>
      </w:r>
    </w:p>
    <w:p w14:paraId="24D8D394" w14:textId="77777777" w:rsidR="00BF26A1" w:rsidRPr="00BF26A1" w:rsidRDefault="00BF26A1" w:rsidP="00381FE2">
      <w:pPr>
        <w:numPr>
          <w:ilvl w:val="0"/>
          <w:numId w:val="50"/>
        </w:numPr>
        <w:spacing w:line="360" w:lineRule="auto"/>
        <w:jc w:val="both"/>
        <w:rPr>
          <w:rFonts w:ascii="Arial Narrow" w:hAnsi="Arial Narrow"/>
          <w:sz w:val="24"/>
          <w:szCs w:val="24"/>
        </w:rPr>
      </w:pPr>
      <w:r w:rsidRPr="00BF26A1">
        <w:rPr>
          <w:rFonts w:ascii="Arial Narrow" w:hAnsi="Arial Narrow"/>
          <w:sz w:val="24"/>
          <w:szCs w:val="24"/>
        </w:rPr>
        <w:t>Encourage skills development and training: Provide opportunities for skills development and training programs aimed at entrepreneurs and small business owners, such as business management, financial literacy, and marketing skills. This will enhance their ability to manage and grow their businesses.</w:t>
      </w:r>
    </w:p>
    <w:p w14:paraId="2D39A8FD" w14:textId="77777777" w:rsidR="00BF26A1" w:rsidRPr="00BF26A1" w:rsidRDefault="00BF26A1" w:rsidP="00381FE2">
      <w:pPr>
        <w:numPr>
          <w:ilvl w:val="0"/>
          <w:numId w:val="50"/>
        </w:numPr>
        <w:spacing w:line="360" w:lineRule="auto"/>
        <w:jc w:val="both"/>
        <w:rPr>
          <w:rFonts w:ascii="Arial Narrow" w:hAnsi="Arial Narrow"/>
          <w:sz w:val="24"/>
          <w:szCs w:val="24"/>
        </w:rPr>
      </w:pPr>
      <w:r w:rsidRPr="00BF26A1">
        <w:rPr>
          <w:rFonts w:ascii="Arial Narrow" w:hAnsi="Arial Narrow"/>
          <w:sz w:val="24"/>
          <w:szCs w:val="24"/>
        </w:rPr>
        <w:t>Develop infrastructure and facilities: Improve the physical infrastructure in townships, such as roads, lighting, and water and sanitation services. Establish community facilities such as markets and business hubs, which can provide much-needed services and support to township businesses.</w:t>
      </w:r>
    </w:p>
    <w:p w14:paraId="1814ABAF" w14:textId="77777777" w:rsidR="00BF26A1" w:rsidRPr="00BF26A1" w:rsidRDefault="00BF26A1" w:rsidP="00BF26A1">
      <w:pPr>
        <w:spacing w:line="360" w:lineRule="auto"/>
        <w:jc w:val="both"/>
        <w:rPr>
          <w:rFonts w:ascii="Arial Narrow" w:hAnsi="Arial Narrow"/>
          <w:sz w:val="24"/>
          <w:szCs w:val="24"/>
        </w:rPr>
      </w:pPr>
    </w:p>
    <w:p w14:paraId="710B45D9" w14:textId="77777777" w:rsidR="00BF26A1" w:rsidRPr="00BF26A1" w:rsidRDefault="00BF26A1" w:rsidP="00BF26A1">
      <w:pPr>
        <w:spacing w:line="360" w:lineRule="auto"/>
        <w:jc w:val="both"/>
        <w:rPr>
          <w:rFonts w:ascii="Arial Narrow" w:hAnsi="Arial Narrow"/>
          <w:sz w:val="24"/>
          <w:szCs w:val="24"/>
        </w:rPr>
        <w:sectPr w:rsidR="00BF26A1" w:rsidRPr="00BF26A1" w:rsidSect="00B36CDD">
          <w:type w:val="continuous"/>
          <w:pgSz w:w="11906" w:h="16838"/>
          <w:pgMar w:top="1440" w:right="1440" w:bottom="1440" w:left="1440" w:header="709" w:footer="283" w:gutter="0"/>
          <w:cols w:sep="1" w:space="709"/>
          <w:docGrid w:linePitch="360"/>
        </w:sectPr>
      </w:pPr>
    </w:p>
    <w:p w14:paraId="58839A87" w14:textId="77777777" w:rsidR="00BF26A1" w:rsidRPr="00BF26A1" w:rsidRDefault="00BF26A1" w:rsidP="00342019">
      <w:pPr>
        <w:spacing w:after="0" w:line="240" w:lineRule="auto"/>
        <w:jc w:val="both"/>
        <w:rPr>
          <w:rFonts w:ascii="Arial Narrow" w:hAnsi="Arial Narrow"/>
          <w:sz w:val="24"/>
          <w:szCs w:val="24"/>
        </w:rPr>
      </w:pPr>
      <w:r w:rsidRPr="00BF26A1">
        <w:rPr>
          <w:rFonts w:ascii="Arial Narrow" w:hAnsi="Arial Narrow"/>
          <w:noProof/>
          <w:sz w:val="24"/>
          <w:szCs w:val="24"/>
        </w:rPr>
        <w:lastRenderedPageBreak/>
        <w:drawing>
          <wp:inline distT="0" distB="0" distL="0" distR="0" wp14:anchorId="627365DB" wp14:editId="39751D86">
            <wp:extent cx="5824990" cy="4118467"/>
            <wp:effectExtent l="0" t="0" r="0" b="0"/>
            <wp:docPr id="12082741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40797" cy="4129643"/>
                    </a:xfrm>
                    <a:prstGeom prst="rect">
                      <a:avLst/>
                    </a:prstGeom>
                    <a:noFill/>
                    <a:ln>
                      <a:noFill/>
                    </a:ln>
                  </pic:spPr>
                </pic:pic>
              </a:graphicData>
            </a:graphic>
          </wp:inline>
        </w:drawing>
      </w:r>
    </w:p>
    <w:p w14:paraId="40D0FB0D" w14:textId="2D228E9C" w:rsidR="00BF26A1" w:rsidRDefault="00BF26A1" w:rsidP="004F5D72">
      <w:pPr>
        <w:spacing w:line="360" w:lineRule="auto"/>
        <w:jc w:val="both"/>
        <w:rPr>
          <w:rFonts w:ascii="Arial Narrow" w:hAnsi="Arial Narrow"/>
          <w:b/>
          <w:iCs/>
          <w:sz w:val="24"/>
          <w:szCs w:val="24"/>
        </w:rPr>
      </w:pPr>
    </w:p>
    <w:p w14:paraId="278A67D6" w14:textId="692F2236" w:rsidR="0049307A" w:rsidRPr="00BF26A1" w:rsidRDefault="004F5D72" w:rsidP="004F5D72">
      <w:pPr>
        <w:pStyle w:val="Caption"/>
        <w:rPr>
          <w:b w:val="0"/>
          <w:sz w:val="24"/>
          <w:szCs w:val="24"/>
        </w:rPr>
        <w:sectPr w:rsidR="0049307A" w:rsidRPr="00BF26A1" w:rsidSect="00B36CDD">
          <w:type w:val="continuous"/>
          <w:pgSz w:w="11906" w:h="16838"/>
          <w:pgMar w:top="1440" w:right="1440" w:bottom="1440" w:left="1440" w:header="709" w:footer="283" w:gutter="0"/>
          <w:cols w:space="708"/>
          <w:docGrid w:linePitch="360"/>
        </w:sectPr>
      </w:pPr>
      <w:bookmarkStart w:id="462" w:name="_Toc146250148"/>
      <w:r>
        <w:t xml:space="preserve">Map </w:t>
      </w:r>
      <w:r>
        <w:fldChar w:fldCharType="begin"/>
      </w:r>
      <w:r>
        <w:instrText xml:space="preserve"> SEQ Map \* ARABIC </w:instrText>
      </w:r>
      <w:r>
        <w:fldChar w:fldCharType="separate"/>
      </w:r>
      <w:r>
        <w:rPr>
          <w:noProof/>
        </w:rPr>
        <w:t>18</w:t>
      </w:r>
      <w:r>
        <w:fldChar w:fldCharType="end"/>
      </w:r>
      <w:r>
        <w:rPr>
          <w:lang w:val="en-US"/>
        </w:rPr>
        <w:t xml:space="preserve">: </w:t>
      </w:r>
      <w:r w:rsidRPr="007D55E9">
        <w:rPr>
          <w:lang w:val="en-US"/>
        </w:rPr>
        <w:t>Sustainable Economic Development</w:t>
      </w:r>
      <w:bookmarkEnd w:id="462"/>
    </w:p>
    <w:p w14:paraId="4A0F25BD" w14:textId="77777777" w:rsidR="00B9195D" w:rsidRPr="00B9195D" w:rsidRDefault="00B9195D" w:rsidP="00381FE2">
      <w:pPr>
        <w:pStyle w:val="Heading3"/>
        <w:numPr>
          <w:ilvl w:val="2"/>
          <w:numId w:val="25"/>
        </w:numPr>
        <w:spacing w:before="0" w:after="0"/>
        <w:ind w:left="709" w:hanging="709"/>
      </w:pPr>
      <w:bookmarkStart w:id="463" w:name="_Toc134782907"/>
      <w:bookmarkStart w:id="464" w:name="_Toc134782906"/>
      <w:bookmarkStart w:id="465" w:name="_Toc146250056"/>
      <w:r w:rsidRPr="00B9195D">
        <w:t>Upgrading and maintenance of existing infrastructure</w:t>
      </w:r>
      <w:bookmarkEnd w:id="463"/>
      <w:bookmarkEnd w:id="465"/>
      <w:r w:rsidRPr="00B9195D">
        <w:t xml:space="preserve"> </w:t>
      </w:r>
    </w:p>
    <w:p w14:paraId="42278D77" w14:textId="77777777" w:rsidR="00B9195D" w:rsidRPr="00BF26A1" w:rsidRDefault="00B9195D" w:rsidP="00B9195D">
      <w:pPr>
        <w:spacing w:line="360" w:lineRule="auto"/>
        <w:jc w:val="both"/>
        <w:rPr>
          <w:rFonts w:ascii="Arial Narrow" w:hAnsi="Arial Narrow"/>
          <w:sz w:val="24"/>
          <w:szCs w:val="24"/>
        </w:rPr>
      </w:pPr>
      <w:r w:rsidRPr="00BF26A1">
        <w:rPr>
          <w:rFonts w:ascii="Arial Narrow" w:hAnsi="Arial Narrow"/>
          <w:sz w:val="24"/>
          <w:szCs w:val="24"/>
        </w:rPr>
        <w:t>This concept asserts that every community within uThukela District Municipality has the right to access essential services such as water, sanitation, and electricity, regardless of whether they are situated at a formal nodal point or in a rural area. Consequently, the District, in collaboration with local municipalities, should persist in their efforts to extend formal networks for water, sanitation, electricity, and waste collection systems, with the ultimate goal of serving all rural and urban communities within the municipality at a minimum RDP level (in accordance with the NDP guidelines).</w:t>
      </w:r>
    </w:p>
    <w:p w14:paraId="026AE4DA" w14:textId="77777777" w:rsidR="00B9195D" w:rsidRPr="00BF26A1" w:rsidRDefault="00B9195D" w:rsidP="00B9195D">
      <w:pPr>
        <w:spacing w:line="360" w:lineRule="auto"/>
        <w:jc w:val="both"/>
        <w:rPr>
          <w:rFonts w:ascii="Arial Narrow" w:hAnsi="Arial Narrow"/>
          <w:sz w:val="24"/>
          <w:szCs w:val="24"/>
        </w:rPr>
      </w:pPr>
      <w:r w:rsidRPr="00BF26A1">
        <w:rPr>
          <w:rFonts w:ascii="Arial Narrow" w:hAnsi="Arial Narrow"/>
          <w:sz w:val="24"/>
          <w:szCs w:val="24"/>
        </w:rPr>
        <w:t xml:space="preserve">To this end, the primary responsibility of the uThukela district municipality is to supply water and sanitation services, and enhance the region's drinking water quality, particularly in relation to the blue and green drop standards. </w:t>
      </w:r>
    </w:p>
    <w:p w14:paraId="59DA31C5" w14:textId="77777777" w:rsidR="00B9195D" w:rsidRPr="00BF26A1" w:rsidRDefault="00B9195D" w:rsidP="00B9195D">
      <w:pPr>
        <w:spacing w:line="360" w:lineRule="auto"/>
        <w:jc w:val="both"/>
        <w:rPr>
          <w:rFonts w:ascii="Arial Narrow" w:hAnsi="Arial Narrow"/>
          <w:sz w:val="24"/>
          <w:szCs w:val="24"/>
        </w:rPr>
      </w:pPr>
      <w:r w:rsidRPr="00BF26A1">
        <w:rPr>
          <w:rFonts w:ascii="Arial Narrow" w:hAnsi="Arial Narrow"/>
          <w:sz w:val="24"/>
          <w:szCs w:val="24"/>
        </w:rPr>
        <w:t>The primary obstacle lies in achieving a balance between enhancing services in both remote rural areas and nodal points within the municipality concurrently. It is recommended that this be carried out in line with a fair prioritization model for the District, which takes into account the priorities outlined in uThukela and/or Municipal Infrastructure Master Plans, as well as the nodal hierarchy defined in the SDF.</w:t>
      </w:r>
    </w:p>
    <w:p w14:paraId="22B443B6" w14:textId="77777777" w:rsidR="00B9195D" w:rsidRPr="00B9195D" w:rsidRDefault="00B9195D" w:rsidP="00381FE2">
      <w:pPr>
        <w:pStyle w:val="Heading4"/>
        <w:numPr>
          <w:ilvl w:val="3"/>
          <w:numId w:val="25"/>
        </w:numPr>
        <w:ind w:left="851" w:hanging="851"/>
      </w:pPr>
      <w:r w:rsidRPr="00B9195D">
        <w:lastRenderedPageBreak/>
        <w:t>Strategy 1:  Water</w:t>
      </w:r>
    </w:p>
    <w:p w14:paraId="7896723C" w14:textId="77777777" w:rsidR="00B9195D" w:rsidRPr="00BF26A1" w:rsidRDefault="00B9195D" w:rsidP="00381FE2">
      <w:pPr>
        <w:numPr>
          <w:ilvl w:val="0"/>
          <w:numId w:val="61"/>
        </w:numPr>
        <w:spacing w:line="360" w:lineRule="auto"/>
        <w:jc w:val="both"/>
        <w:rPr>
          <w:rFonts w:ascii="Arial Narrow" w:hAnsi="Arial Narrow"/>
          <w:sz w:val="24"/>
          <w:szCs w:val="24"/>
        </w:rPr>
      </w:pPr>
      <w:r w:rsidRPr="00BF26A1">
        <w:rPr>
          <w:rFonts w:ascii="Arial Narrow" w:hAnsi="Arial Narrow"/>
          <w:sz w:val="24"/>
          <w:szCs w:val="24"/>
        </w:rPr>
        <w:t>Prioritise the refurbishment of the ten water supply systems with medium to critical blue drop risk ratings.</w:t>
      </w:r>
    </w:p>
    <w:p w14:paraId="3EA94ED3" w14:textId="77777777" w:rsidR="00B9195D" w:rsidRPr="00BF26A1" w:rsidRDefault="00B9195D" w:rsidP="00381FE2">
      <w:pPr>
        <w:numPr>
          <w:ilvl w:val="0"/>
          <w:numId w:val="61"/>
        </w:numPr>
        <w:spacing w:line="360" w:lineRule="auto"/>
        <w:jc w:val="both"/>
        <w:rPr>
          <w:rFonts w:ascii="Arial Narrow" w:hAnsi="Arial Narrow"/>
          <w:sz w:val="24"/>
          <w:szCs w:val="24"/>
        </w:rPr>
      </w:pPr>
      <w:r w:rsidRPr="00BF26A1">
        <w:rPr>
          <w:rFonts w:ascii="Arial Narrow" w:hAnsi="Arial Narrow"/>
          <w:sz w:val="24"/>
          <w:szCs w:val="24"/>
        </w:rPr>
        <w:t>Establish a regular maintenance and repair program to ensure the proper functioning of the water supply infrastructure, minimizing disruptions and prolonging the lifespan of the facilities.</w:t>
      </w:r>
    </w:p>
    <w:p w14:paraId="0041C534" w14:textId="77777777" w:rsidR="00B9195D" w:rsidRPr="00BF26A1" w:rsidRDefault="00B9195D" w:rsidP="00381FE2">
      <w:pPr>
        <w:numPr>
          <w:ilvl w:val="0"/>
          <w:numId w:val="61"/>
        </w:numPr>
        <w:spacing w:line="360" w:lineRule="auto"/>
        <w:jc w:val="both"/>
        <w:rPr>
          <w:rFonts w:ascii="Arial Narrow" w:hAnsi="Arial Narrow"/>
          <w:sz w:val="24"/>
          <w:szCs w:val="24"/>
        </w:rPr>
      </w:pPr>
      <w:r w:rsidRPr="00BF26A1">
        <w:rPr>
          <w:rFonts w:ascii="Arial Narrow" w:hAnsi="Arial Narrow"/>
          <w:sz w:val="24"/>
          <w:szCs w:val="24"/>
        </w:rPr>
        <w:t>Prioritise rainwater harvesting through piloting a programme that ensures all schools have Jojo Tanks for gardening and cleaning.</w:t>
      </w:r>
    </w:p>
    <w:p w14:paraId="7637197B" w14:textId="77777777" w:rsidR="00B9195D" w:rsidRPr="00BF26A1" w:rsidRDefault="00B9195D" w:rsidP="00381FE2">
      <w:pPr>
        <w:numPr>
          <w:ilvl w:val="0"/>
          <w:numId w:val="61"/>
        </w:numPr>
        <w:spacing w:line="360" w:lineRule="auto"/>
        <w:jc w:val="both"/>
        <w:rPr>
          <w:rFonts w:ascii="Arial Narrow" w:hAnsi="Arial Narrow"/>
          <w:sz w:val="24"/>
          <w:szCs w:val="24"/>
        </w:rPr>
      </w:pPr>
      <w:r w:rsidRPr="00BF26A1">
        <w:rPr>
          <w:rFonts w:ascii="Arial Narrow" w:hAnsi="Arial Narrow"/>
          <w:sz w:val="24"/>
          <w:szCs w:val="24"/>
        </w:rPr>
        <w:t>The reuse of wastewater (grey water), such as from dishwashing or washing machines, for non-potable purposes such as flushing toilets, washing cars or watering gardens, reduces the demand for new, fresh water supplies.</w:t>
      </w:r>
    </w:p>
    <w:p w14:paraId="3AD9695D" w14:textId="77777777" w:rsidR="00B9195D" w:rsidRPr="00BF26A1" w:rsidRDefault="00B9195D" w:rsidP="00381FE2">
      <w:pPr>
        <w:numPr>
          <w:ilvl w:val="0"/>
          <w:numId w:val="61"/>
        </w:numPr>
        <w:spacing w:line="360" w:lineRule="auto"/>
        <w:jc w:val="both"/>
        <w:rPr>
          <w:rFonts w:ascii="Arial Narrow" w:hAnsi="Arial Narrow"/>
          <w:sz w:val="24"/>
          <w:szCs w:val="24"/>
        </w:rPr>
      </w:pPr>
      <w:r w:rsidRPr="00BF26A1">
        <w:rPr>
          <w:rFonts w:ascii="Arial Narrow" w:hAnsi="Arial Narrow"/>
          <w:sz w:val="24"/>
          <w:szCs w:val="24"/>
        </w:rPr>
        <w:t>Implement policies that support the provision of reliable and safe water supply services, such as the District’s Water Services Development Plan.</w:t>
      </w:r>
    </w:p>
    <w:p w14:paraId="41ABE961" w14:textId="77777777" w:rsidR="00B9195D" w:rsidRPr="00B9195D" w:rsidRDefault="00B9195D" w:rsidP="00381FE2">
      <w:pPr>
        <w:pStyle w:val="Heading4"/>
        <w:numPr>
          <w:ilvl w:val="3"/>
          <w:numId w:val="25"/>
        </w:numPr>
        <w:ind w:left="851" w:hanging="851"/>
      </w:pPr>
      <w:r w:rsidRPr="00B9195D">
        <w:t>Strategy 2:  Wastewater and Sanitation</w:t>
      </w:r>
    </w:p>
    <w:p w14:paraId="7B250AD9" w14:textId="77777777" w:rsidR="00B9195D" w:rsidRPr="00BF26A1" w:rsidRDefault="00B9195D" w:rsidP="00381FE2">
      <w:pPr>
        <w:numPr>
          <w:ilvl w:val="0"/>
          <w:numId w:val="61"/>
        </w:numPr>
        <w:spacing w:line="360" w:lineRule="auto"/>
        <w:jc w:val="both"/>
        <w:rPr>
          <w:rFonts w:ascii="Arial Narrow" w:hAnsi="Arial Narrow"/>
          <w:sz w:val="24"/>
          <w:szCs w:val="24"/>
        </w:rPr>
      </w:pPr>
      <w:r w:rsidRPr="00BF26A1">
        <w:rPr>
          <w:rFonts w:ascii="Arial Narrow" w:hAnsi="Arial Narrow"/>
          <w:sz w:val="24"/>
          <w:szCs w:val="24"/>
        </w:rPr>
        <w:t>Regularly maintain and repair the existing nine WWTWs to prevent breakdowns and ensure optimal performance. Allocate sufficient resources for maintenance and repair works.</w:t>
      </w:r>
    </w:p>
    <w:p w14:paraId="571E1427" w14:textId="77777777" w:rsidR="00B9195D" w:rsidRPr="00BF26A1" w:rsidRDefault="00B9195D" w:rsidP="00381FE2">
      <w:pPr>
        <w:numPr>
          <w:ilvl w:val="0"/>
          <w:numId w:val="61"/>
        </w:numPr>
        <w:spacing w:line="360" w:lineRule="auto"/>
        <w:jc w:val="both"/>
        <w:rPr>
          <w:rFonts w:ascii="Arial Narrow" w:hAnsi="Arial Narrow"/>
          <w:sz w:val="24"/>
          <w:szCs w:val="24"/>
        </w:rPr>
      </w:pPr>
      <w:r w:rsidRPr="00BF26A1">
        <w:rPr>
          <w:rFonts w:ascii="Arial Narrow" w:hAnsi="Arial Narrow"/>
          <w:sz w:val="24"/>
          <w:szCs w:val="24"/>
        </w:rPr>
        <w:t>In areas where conventional sewer systems are not feasible, promote alternative sanitation solutions such as pit latrines, composting toilets, or decentralized wastewater treatment systems. Engage local communities in the planning and implementation of these solutions.</w:t>
      </w:r>
    </w:p>
    <w:p w14:paraId="37F7F69B" w14:textId="77777777" w:rsidR="00B9195D" w:rsidRPr="00B9195D" w:rsidRDefault="00B9195D" w:rsidP="00381FE2">
      <w:pPr>
        <w:pStyle w:val="Heading4"/>
        <w:numPr>
          <w:ilvl w:val="3"/>
          <w:numId w:val="25"/>
        </w:numPr>
        <w:ind w:left="851" w:hanging="851"/>
      </w:pPr>
      <w:r w:rsidRPr="00B9195D">
        <w:t>Strategy 3:  Electricity</w:t>
      </w:r>
    </w:p>
    <w:p w14:paraId="3EBC7B5D" w14:textId="77777777" w:rsidR="00B9195D" w:rsidRPr="00BF26A1" w:rsidRDefault="00B9195D" w:rsidP="00381FE2">
      <w:pPr>
        <w:numPr>
          <w:ilvl w:val="0"/>
          <w:numId w:val="61"/>
        </w:numPr>
        <w:spacing w:line="360" w:lineRule="auto"/>
        <w:jc w:val="both"/>
        <w:rPr>
          <w:rFonts w:ascii="Arial Narrow" w:hAnsi="Arial Narrow"/>
          <w:sz w:val="24"/>
          <w:szCs w:val="24"/>
        </w:rPr>
      </w:pPr>
      <w:r w:rsidRPr="00BF26A1">
        <w:rPr>
          <w:rFonts w:ascii="Arial Narrow" w:hAnsi="Arial Narrow"/>
          <w:sz w:val="24"/>
          <w:szCs w:val="24"/>
        </w:rPr>
        <w:t>uThukela District and its local municipality must target households that do not have electricity supply and provide alternative energy which may include small photovoltaic systems (e.g., 50w system), gel fuel stoves, solar cookers, hot bags (for cooking), LP gas, small wind turbines, biogas digesters and more efficient and sustainable use of wood-fuel.</w:t>
      </w:r>
    </w:p>
    <w:p w14:paraId="5FD57D91" w14:textId="77777777" w:rsidR="00B9195D" w:rsidRPr="00BF26A1" w:rsidRDefault="00B9195D" w:rsidP="00381FE2">
      <w:pPr>
        <w:numPr>
          <w:ilvl w:val="0"/>
          <w:numId w:val="61"/>
        </w:numPr>
        <w:spacing w:line="360" w:lineRule="auto"/>
        <w:jc w:val="both"/>
        <w:rPr>
          <w:rFonts w:ascii="Arial Narrow" w:hAnsi="Arial Narrow"/>
          <w:sz w:val="24"/>
          <w:szCs w:val="24"/>
        </w:rPr>
      </w:pPr>
      <w:r w:rsidRPr="00BF26A1">
        <w:rPr>
          <w:rFonts w:ascii="Arial Narrow" w:hAnsi="Arial Narrow"/>
          <w:sz w:val="24"/>
          <w:szCs w:val="24"/>
        </w:rPr>
        <w:t>Planned housing developments should install solar panels to relief pressure on- grid supply.</w:t>
      </w:r>
    </w:p>
    <w:p w14:paraId="1C3F1B44" w14:textId="77777777" w:rsidR="00B9195D" w:rsidRPr="00BF26A1" w:rsidRDefault="00B9195D" w:rsidP="00381FE2">
      <w:pPr>
        <w:numPr>
          <w:ilvl w:val="0"/>
          <w:numId w:val="61"/>
        </w:numPr>
        <w:spacing w:line="360" w:lineRule="auto"/>
        <w:jc w:val="both"/>
        <w:rPr>
          <w:rFonts w:ascii="Arial Narrow" w:hAnsi="Arial Narrow"/>
          <w:sz w:val="24"/>
          <w:szCs w:val="24"/>
        </w:rPr>
      </w:pPr>
      <w:r w:rsidRPr="00BF26A1">
        <w:rPr>
          <w:rFonts w:ascii="Arial Narrow" w:hAnsi="Arial Narrow"/>
          <w:sz w:val="24"/>
          <w:szCs w:val="24"/>
        </w:rPr>
        <w:t>Electrification to be expanded in rural areas.</w:t>
      </w:r>
    </w:p>
    <w:p w14:paraId="3C05AF48" w14:textId="77777777" w:rsidR="00B9195D" w:rsidRPr="00BF26A1" w:rsidRDefault="00B9195D" w:rsidP="00B9195D">
      <w:pPr>
        <w:spacing w:line="360" w:lineRule="auto"/>
        <w:jc w:val="both"/>
        <w:rPr>
          <w:rFonts w:ascii="Arial Narrow" w:hAnsi="Arial Narrow"/>
          <w:sz w:val="24"/>
          <w:szCs w:val="24"/>
        </w:rPr>
      </w:pPr>
      <w:r w:rsidRPr="00BF26A1">
        <w:rPr>
          <w:rFonts w:ascii="Arial Narrow" w:hAnsi="Arial Narrow"/>
          <w:sz w:val="24"/>
          <w:szCs w:val="24"/>
        </w:rPr>
        <w:t xml:space="preserve">Densification should not be supported where water, wastewater and stormwater capacity are reaching points of absolute constraint, and the cost implications of rectifying the situation are too high for the private sector or are not provided for in the </w:t>
      </w:r>
      <w:r>
        <w:rPr>
          <w:rFonts w:ascii="Arial Narrow" w:hAnsi="Arial Narrow"/>
          <w:sz w:val="24"/>
          <w:szCs w:val="24"/>
        </w:rPr>
        <w:t>District’s</w:t>
      </w:r>
      <w:r w:rsidRPr="00BF26A1">
        <w:rPr>
          <w:rFonts w:ascii="Arial Narrow" w:hAnsi="Arial Narrow"/>
          <w:sz w:val="24"/>
          <w:szCs w:val="24"/>
        </w:rPr>
        <w:t xml:space="preserve"> capital budget.</w:t>
      </w:r>
    </w:p>
    <w:p w14:paraId="4122441C" w14:textId="77777777" w:rsidR="00B9195D" w:rsidRPr="00BF26A1" w:rsidRDefault="00B9195D" w:rsidP="00B9195D">
      <w:pPr>
        <w:spacing w:line="360" w:lineRule="auto"/>
        <w:jc w:val="both"/>
        <w:rPr>
          <w:rFonts w:ascii="Arial Narrow" w:hAnsi="Arial Narrow"/>
          <w:sz w:val="24"/>
          <w:szCs w:val="24"/>
        </w:rPr>
        <w:sectPr w:rsidR="00B9195D" w:rsidRPr="00BF26A1" w:rsidSect="00B36CDD">
          <w:type w:val="continuous"/>
          <w:pgSz w:w="11906" w:h="16838"/>
          <w:pgMar w:top="1440" w:right="1440" w:bottom="1440" w:left="1440" w:header="709" w:footer="283" w:gutter="0"/>
          <w:cols w:sep="1" w:space="709"/>
          <w:docGrid w:linePitch="360"/>
        </w:sectPr>
      </w:pPr>
    </w:p>
    <w:p w14:paraId="5A9BAFAD" w14:textId="77777777" w:rsidR="00B9195D" w:rsidRPr="00BF26A1" w:rsidRDefault="00B9195D" w:rsidP="00B9195D">
      <w:pPr>
        <w:spacing w:after="0" w:line="240" w:lineRule="auto"/>
        <w:jc w:val="both"/>
        <w:rPr>
          <w:rFonts w:ascii="Arial Narrow" w:hAnsi="Arial Narrow"/>
          <w:sz w:val="24"/>
          <w:szCs w:val="24"/>
        </w:rPr>
      </w:pPr>
      <w:r w:rsidRPr="00BF26A1">
        <w:rPr>
          <w:rFonts w:ascii="Arial Narrow" w:hAnsi="Arial Narrow"/>
          <w:noProof/>
          <w:sz w:val="24"/>
          <w:szCs w:val="24"/>
        </w:rPr>
        <w:lastRenderedPageBreak/>
        <w:drawing>
          <wp:inline distT="0" distB="0" distL="0" distR="0" wp14:anchorId="60B70774" wp14:editId="68A5DFB4">
            <wp:extent cx="5803384" cy="4105442"/>
            <wp:effectExtent l="0" t="0" r="0" b="0"/>
            <wp:docPr id="927565315" name="Picture 2" descr="A map of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565315" name="Picture 2" descr="A map of a river&#10;&#10;Description automatically generated with low confidenc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19118" cy="4116572"/>
                    </a:xfrm>
                    <a:prstGeom prst="rect">
                      <a:avLst/>
                    </a:prstGeom>
                    <a:noFill/>
                    <a:ln>
                      <a:noFill/>
                    </a:ln>
                  </pic:spPr>
                </pic:pic>
              </a:graphicData>
            </a:graphic>
          </wp:inline>
        </w:drawing>
      </w:r>
    </w:p>
    <w:p w14:paraId="21AF60F5" w14:textId="26064167" w:rsidR="00B9195D" w:rsidRPr="00BF26A1" w:rsidRDefault="004F5D72" w:rsidP="004F5D72">
      <w:pPr>
        <w:pStyle w:val="Caption"/>
        <w:rPr>
          <w:b w:val="0"/>
          <w:iCs w:val="0"/>
          <w:sz w:val="24"/>
          <w:szCs w:val="24"/>
        </w:rPr>
      </w:pPr>
      <w:bookmarkStart w:id="466" w:name="_Toc146250149"/>
      <w:r>
        <w:t xml:space="preserve">Map </w:t>
      </w:r>
      <w:r>
        <w:fldChar w:fldCharType="begin"/>
      </w:r>
      <w:r>
        <w:instrText xml:space="preserve"> SEQ Map \* ARABIC </w:instrText>
      </w:r>
      <w:r>
        <w:fldChar w:fldCharType="separate"/>
      </w:r>
      <w:r>
        <w:rPr>
          <w:noProof/>
        </w:rPr>
        <w:t>19</w:t>
      </w:r>
      <w:r>
        <w:fldChar w:fldCharType="end"/>
      </w:r>
      <w:r>
        <w:rPr>
          <w:lang w:val="en-US"/>
        </w:rPr>
        <w:t xml:space="preserve">: Future </w:t>
      </w:r>
      <w:r w:rsidRPr="00FC7530">
        <w:rPr>
          <w:lang w:val="en-US"/>
        </w:rPr>
        <w:t>Infrastructure</w:t>
      </w:r>
      <w:r>
        <w:rPr>
          <w:lang w:val="en-US"/>
        </w:rPr>
        <w:t xml:space="preserve"> Services</w:t>
      </w:r>
      <w:bookmarkEnd w:id="466"/>
    </w:p>
    <w:p w14:paraId="60275A10" w14:textId="77777777" w:rsidR="00B9195D" w:rsidRPr="00BF26A1" w:rsidRDefault="00B9195D" w:rsidP="00B9195D">
      <w:pPr>
        <w:spacing w:line="360" w:lineRule="auto"/>
        <w:jc w:val="both"/>
        <w:rPr>
          <w:rFonts w:ascii="Arial Narrow" w:hAnsi="Arial Narrow"/>
          <w:sz w:val="24"/>
          <w:szCs w:val="24"/>
        </w:rPr>
        <w:sectPr w:rsidR="00B9195D" w:rsidRPr="00BF26A1" w:rsidSect="00B36CDD">
          <w:type w:val="continuous"/>
          <w:pgSz w:w="11906" w:h="16838"/>
          <w:pgMar w:top="1440" w:right="1440" w:bottom="1440" w:left="1440" w:header="709" w:footer="283" w:gutter="0"/>
          <w:cols w:space="708"/>
          <w:docGrid w:linePitch="360"/>
        </w:sectPr>
      </w:pPr>
    </w:p>
    <w:p w14:paraId="03BE3578" w14:textId="77777777" w:rsidR="00BF26A1" w:rsidRDefault="00BF26A1" w:rsidP="00381FE2">
      <w:pPr>
        <w:pStyle w:val="Heading3"/>
        <w:numPr>
          <w:ilvl w:val="2"/>
          <w:numId w:val="25"/>
        </w:numPr>
        <w:spacing w:before="0" w:after="0"/>
        <w:ind w:left="709" w:hanging="709"/>
      </w:pPr>
      <w:bookmarkStart w:id="467" w:name="_Toc146250057"/>
      <w:r w:rsidRPr="0049307A">
        <w:t>Protect and conserve the municipality's natural environment and assets.</w:t>
      </w:r>
      <w:bookmarkEnd w:id="464"/>
      <w:bookmarkEnd w:id="467"/>
    </w:p>
    <w:p w14:paraId="1165B50F" w14:textId="77777777" w:rsidR="0049307A" w:rsidRPr="0049307A" w:rsidRDefault="0049307A" w:rsidP="0049307A">
      <w:pPr>
        <w:spacing w:after="0" w:line="240" w:lineRule="auto"/>
      </w:pPr>
    </w:p>
    <w:p w14:paraId="3315DCF7" w14:textId="17D8E530"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uThukela District encompasses numerous high biodiversity areas and endemic species centres (unique locations where specific species exist). Despite the presence of environmentally sensitive areas across the District, attributed to the grassland features of the municipal landscape, regions with "irreplaceable" and "highly significant" biodiversity are predominantly located in the southern parts of the District. In this regard, the SDF makes the following proposals.</w:t>
      </w:r>
    </w:p>
    <w:p w14:paraId="68CAB530" w14:textId="44D8677A" w:rsidR="00BF26A1" w:rsidRPr="0049307A" w:rsidRDefault="00BF26A1" w:rsidP="00381FE2">
      <w:pPr>
        <w:pStyle w:val="Heading4"/>
        <w:numPr>
          <w:ilvl w:val="3"/>
          <w:numId w:val="25"/>
        </w:numPr>
        <w:ind w:left="851" w:hanging="851"/>
      </w:pPr>
      <w:r w:rsidRPr="0049307A">
        <w:t>Strategy 1: Protection of the District’s Biodiversity and Ecosystem Services</w:t>
      </w:r>
    </w:p>
    <w:p w14:paraId="4395DAE3"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primary driver of biodiversity loss and declining ecosystems is land development, which involves converting natural landscapes into human-made environments. The most significant threat lies in lowland areas, particularly those under intensive cultivation and facing urban growth pressures. If biodiversity threats are not mitigated, some ecosystems may collapse, necessitating costly interventions to preserve or restore them. To protect fragmented natural habitats, it is essential to prevent additional encroachment of agricultural activities or urban expansion into crucial Critical Biodiversity Areas and ecological support zones.</w:t>
      </w:r>
    </w:p>
    <w:p w14:paraId="66FB183F" w14:textId="77777777" w:rsidR="00BF26A1" w:rsidRPr="00BF26A1" w:rsidRDefault="00BF26A1" w:rsidP="00381FE2">
      <w:pPr>
        <w:numPr>
          <w:ilvl w:val="0"/>
          <w:numId w:val="54"/>
        </w:numPr>
        <w:spacing w:line="360" w:lineRule="auto"/>
        <w:jc w:val="both"/>
        <w:rPr>
          <w:rFonts w:ascii="Arial Narrow" w:hAnsi="Arial Narrow"/>
          <w:sz w:val="24"/>
          <w:szCs w:val="24"/>
        </w:rPr>
      </w:pPr>
      <w:r w:rsidRPr="00BF26A1">
        <w:rPr>
          <w:rFonts w:ascii="Arial Narrow" w:hAnsi="Arial Narrow"/>
          <w:sz w:val="24"/>
          <w:szCs w:val="24"/>
        </w:rPr>
        <w:lastRenderedPageBreak/>
        <w:t xml:space="preserve">The environmental heritage and conservation areas, biodiversity hotspots and ecological corridors should be treated as a special Biodiversity Management Zone to be actively protected, managed and enhanced so as to ensure that these are not degraded by mining, forestry, agricultural and human settlement activities. </w:t>
      </w:r>
    </w:p>
    <w:p w14:paraId="49DE044D" w14:textId="77777777" w:rsidR="00BF26A1" w:rsidRPr="00BF26A1" w:rsidRDefault="00BF26A1" w:rsidP="00381FE2">
      <w:pPr>
        <w:numPr>
          <w:ilvl w:val="0"/>
          <w:numId w:val="54"/>
        </w:numPr>
        <w:spacing w:line="360" w:lineRule="auto"/>
        <w:jc w:val="both"/>
        <w:rPr>
          <w:rFonts w:ascii="Arial Narrow" w:hAnsi="Arial Narrow"/>
          <w:sz w:val="24"/>
          <w:szCs w:val="24"/>
        </w:rPr>
      </w:pPr>
      <w:r w:rsidRPr="00BF26A1">
        <w:rPr>
          <w:rFonts w:ascii="Arial Narrow" w:hAnsi="Arial Narrow"/>
          <w:sz w:val="24"/>
          <w:szCs w:val="24"/>
        </w:rPr>
        <w:t>Municipal spatial development frameworks and land use schemes should recognize the unique development needs in areas close to ecological infrastructure.</w:t>
      </w:r>
    </w:p>
    <w:p w14:paraId="6557C886" w14:textId="77777777" w:rsidR="00BF26A1" w:rsidRPr="00BF26A1" w:rsidRDefault="00BF26A1" w:rsidP="00381FE2">
      <w:pPr>
        <w:numPr>
          <w:ilvl w:val="0"/>
          <w:numId w:val="54"/>
        </w:numPr>
        <w:spacing w:line="360" w:lineRule="auto"/>
        <w:jc w:val="both"/>
        <w:rPr>
          <w:rFonts w:ascii="Arial Narrow" w:hAnsi="Arial Narrow"/>
          <w:sz w:val="24"/>
          <w:szCs w:val="24"/>
        </w:rPr>
      </w:pPr>
      <w:r w:rsidRPr="00BF26A1">
        <w:rPr>
          <w:rFonts w:ascii="Arial Narrow" w:hAnsi="Arial Narrow"/>
          <w:sz w:val="24"/>
          <w:szCs w:val="24"/>
        </w:rPr>
        <w:t xml:space="preserve">The uThukela Environmental Management Framework and Biodiversity Sector Plan should be consulted to guide developers/consultants on selecting the location and design of proposed developments (i.e., during the planning phase of a proposed project). </w:t>
      </w:r>
    </w:p>
    <w:p w14:paraId="73B4B29D" w14:textId="77777777" w:rsidR="00BF26A1" w:rsidRPr="00BF26A1" w:rsidRDefault="00BF26A1" w:rsidP="00381FE2">
      <w:pPr>
        <w:numPr>
          <w:ilvl w:val="0"/>
          <w:numId w:val="54"/>
        </w:numPr>
        <w:spacing w:line="360" w:lineRule="auto"/>
        <w:jc w:val="both"/>
        <w:rPr>
          <w:rFonts w:ascii="Arial Narrow" w:hAnsi="Arial Narrow"/>
          <w:sz w:val="24"/>
          <w:szCs w:val="24"/>
        </w:rPr>
      </w:pPr>
      <w:r w:rsidRPr="00BF26A1">
        <w:rPr>
          <w:rFonts w:ascii="Arial Narrow" w:hAnsi="Arial Narrow"/>
          <w:sz w:val="24"/>
          <w:szCs w:val="24"/>
        </w:rPr>
        <w:t>Moreover, these guidelines should also inform the decision-making process of authorities responsible for evaluating proposed activities, as specified in the NEMA Regulation (i.e., when the development application is received).</w:t>
      </w:r>
    </w:p>
    <w:p w14:paraId="76352D7D" w14:textId="77777777" w:rsidR="00BF26A1" w:rsidRPr="00BF26A1" w:rsidRDefault="00BF26A1" w:rsidP="00381FE2">
      <w:pPr>
        <w:numPr>
          <w:ilvl w:val="0"/>
          <w:numId w:val="54"/>
        </w:numPr>
        <w:spacing w:line="360" w:lineRule="auto"/>
        <w:jc w:val="both"/>
        <w:rPr>
          <w:rFonts w:ascii="Arial Narrow" w:hAnsi="Arial Narrow"/>
          <w:sz w:val="24"/>
          <w:szCs w:val="24"/>
        </w:rPr>
      </w:pPr>
      <w:r w:rsidRPr="00BF26A1">
        <w:rPr>
          <w:rFonts w:ascii="Arial Narrow" w:hAnsi="Arial Narrow"/>
          <w:sz w:val="24"/>
          <w:szCs w:val="24"/>
        </w:rPr>
        <w:t>Safeguarding ecologically sensitive areas also promotes the integration and consolidation of urban areas. By preserving these areas, unrestricted urban sprawl is prevented, as conservation regions serve as natural urban edges. Consequently, urban areas are compelled to form denser agglomerations with more logical, cost-effective, and manageable structures, aligning with the principles of sustainability, spatial justice, and efficiency as outlined in SPLUMA.</w:t>
      </w:r>
    </w:p>
    <w:p w14:paraId="711F095F"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Crucially, developments within critical biodiversity areas must be limited to those that add value to the public realm, and that preserve the vital ecosystem services these areas provide, e.g., tourism and forestry related activities. However, these should be permitted provided that all required environmental procedures are adhered to. Therefore, in situations where high economic potential and development needs intersect with areas of high environmental sensitivity, specialized planning and environmental management should be conducted following the guidelines set forth in the uThukela Biodiversity Plan and Environmental Management Framework.</w:t>
      </w:r>
    </w:p>
    <w:p w14:paraId="4EB7702E" w14:textId="4A21C1CB" w:rsidR="00BF26A1" w:rsidRPr="0049307A" w:rsidRDefault="00BF26A1" w:rsidP="00381FE2">
      <w:pPr>
        <w:pStyle w:val="Heading4"/>
        <w:numPr>
          <w:ilvl w:val="3"/>
          <w:numId w:val="25"/>
        </w:numPr>
        <w:ind w:left="851" w:hanging="851"/>
      </w:pPr>
      <w:r w:rsidRPr="0049307A">
        <w:t>Strategy 2:  Conservation of Water Resources and Catchment Areas</w:t>
      </w:r>
    </w:p>
    <w:p w14:paraId="6E57797D"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District also plays a significant role in South Africa's water production, containing rivers that are either well-preserved or have considerable potential for restoration. The largely unspoiled state of the primary rivers in the uThukela District makes them suitable for conservation planning. However, maintaining a consistent supply of high-quality water depends on the presence of well-preserved natural vegetation.</w:t>
      </w:r>
    </w:p>
    <w:p w14:paraId="2CDC9604" w14:textId="77777777" w:rsidR="00BF26A1" w:rsidRPr="00BF26A1" w:rsidRDefault="00BF26A1" w:rsidP="00381FE2">
      <w:pPr>
        <w:numPr>
          <w:ilvl w:val="0"/>
          <w:numId w:val="55"/>
        </w:numPr>
        <w:spacing w:line="360" w:lineRule="auto"/>
        <w:jc w:val="both"/>
        <w:rPr>
          <w:rFonts w:ascii="Arial Narrow" w:hAnsi="Arial Narrow"/>
          <w:sz w:val="24"/>
          <w:szCs w:val="24"/>
        </w:rPr>
      </w:pPr>
      <w:r w:rsidRPr="00BF26A1">
        <w:rPr>
          <w:rFonts w:ascii="Arial Narrow" w:hAnsi="Arial Narrow"/>
          <w:sz w:val="24"/>
          <w:szCs w:val="24"/>
        </w:rPr>
        <w:lastRenderedPageBreak/>
        <w:t>Manage unlicensed water and sand extraction.</w:t>
      </w:r>
    </w:p>
    <w:p w14:paraId="2573D69F" w14:textId="77777777" w:rsidR="00BF26A1" w:rsidRPr="00BF26A1" w:rsidRDefault="00BF26A1" w:rsidP="00381FE2">
      <w:pPr>
        <w:numPr>
          <w:ilvl w:val="0"/>
          <w:numId w:val="55"/>
        </w:numPr>
        <w:spacing w:line="360" w:lineRule="auto"/>
        <w:jc w:val="both"/>
        <w:rPr>
          <w:rFonts w:ascii="Arial Narrow" w:hAnsi="Arial Narrow"/>
          <w:sz w:val="24"/>
          <w:szCs w:val="24"/>
        </w:rPr>
      </w:pPr>
      <w:r w:rsidRPr="00BF26A1">
        <w:rPr>
          <w:rFonts w:ascii="Arial Narrow" w:hAnsi="Arial Narrow"/>
          <w:sz w:val="24"/>
          <w:szCs w:val="24"/>
        </w:rPr>
        <w:t>Implement measures for water loss control, such as pressure management, leakage control programs, wastewater recycling, and rainwater harvesting.</w:t>
      </w:r>
    </w:p>
    <w:p w14:paraId="67FD49F5" w14:textId="77777777" w:rsidR="00BF26A1" w:rsidRPr="00BF26A1" w:rsidRDefault="00BF26A1" w:rsidP="00381FE2">
      <w:pPr>
        <w:numPr>
          <w:ilvl w:val="0"/>
          <w:numId w:val="55"/>
        </w:numPr>
        <w:spacing w:line="360" w:lineRule="auto"/>
        <w:jc w:val="both"/>
        <w:rPr>
          <w:rFonts w:ascii="Arial Narrow" w:hAnsi="Arial Narrow"/>
          <w:sz w:val="24"/>
          <w:szCs w:val="24"/>
        </w:rPr>
      </w:pPr>
      <w:r w:rsidRPr="00BF26A1">
        <w:rPr>
          <w:rFonts w:ascii="Arial Narrow" w:hAnsi="Arial Narrow"/>
          <w:sz w:val="24"/>
          <w:szCs w:val="24"/>
        </w:rPr>
        <w:t>Regulate pollution in catchment areas (Use existing planning forums, water/ catchment forums to increase awareness).</w:t>
      </w:r>
    </w:p>
    <w:p w14:paraId="7B0B1EAE" w14:textId="77777777" w:rsidR="00BF26A1" w:rsidRPr="00BF26A1" w:rsidRDefault="00BF26A1" w:rsidP="00381FE2">
      <w:pPr>
        <w:numPr>
          <w:ilvl w:val="0"/>
          <w:numId w:val="55"/>
        </w:numPr>
        <w:spacing w:line="360" w:lineRule="auto"/>
        <w:jc w:val="both"/>
        <w:rPr>
          <w:rFonts w:ascii="Arial Narrow" w:hAnsi="Arial Narrow"/>
          <w:sz w:val="24"/>
          <w:szCs w:val="24"/>
        </w:rPr>
      </w:pPr>
      <w:r w:rsidRPr="00BF26A1">
        <w:rPr>
          <w:rFonts w:ascii="Arial Narrow" w:hAnsi="Arial Narrow"/>
          <w:sz w:val="24"/>
          <w:szCs w:val="24"/>
        </w:rPr>
        <w:t>Address invasive plant infestations in river courses.</w:t>
      </w:r>
    </w:p>
    <w:p w14:paraId="74A501E1" w14:textId="77777777" w:rsidR="00BF26A1" w:rsidRPr="00BF26A1" w:rsidRDefault="00BF26A1" w:rsidP="00381FE2">
      <w:pPr>
        <w:numPr>
          <w:ilvl w:val="0"/>
          <w:numId w:val="55"/>
        </w:numPr>
        <w:spacing w:line="360" w:lineRule="auto"/>
        <w:jc w:val="both"/>
        <w:rPr>
          <w:rFonts w:ascii="Arial Narrow" w:hAnsi="Arial Narrow"/>
          <w:sz w:val="24"/>
          <w:szCs w:val="24"/>
        </w:rPr>
      </w:pPr>
      <w:r w:rsidRPr="00BF26A1">
        <w:rPr>
          <w:rFonts w:ascii="Arial Narrow" w:hAnsi="Arial Narrow"/>
          <w:sz w:val="24"/>
          <w:szCs w:val="24"/>
        </w:rPr>
        <w:t>Oversee alterations to riverbeds and natural flow patterns.</w:t>
      </w:r>
    </w:p>
    <w:p w14:paraId="7945FA90" w14:textId="77777777" w:rsidR="00BF26A1" w:rsidRPr="00BF26A1" w:rsidRDefault="00BF26A1" w:rsidP="00381FE2">
      <w:pPr>
        <w:numPr>
          <w:ilvl w:val="0"/>
          <w:numId w:val="55"/>
        </w:numPr>
        <w:spacing w:line="360" w:lineRule="auto"/>
        <w:jc w:val="both"/>
        <w:rPr>
          <w:rFonts w:ascii="Arial Narrow" w:hAnsi="Arial Narrow"/>
          <w:sz w:val="24"/>
          <w:szCs w:val="24"/>
        </w:rPr>
      </w:pPr>
      <w:r w:rsidRPr="00BF26A1">
        <w:rPr>
          <w:rFonts w:ascii="Arial Narrow" w:hAnsi="Arial Narrow"/>
          <w:sz w:val="24"/>
          <w:szCs w:val="24"/>
        </w:rPr>
        <w:t>Reduce return flows from irrigated fields.</w:t>
      </w:r>
    </w:p>
    <w:p w14:paraId="0CAA60D3" w14:textId="77777777" w:rsidR="00BF26A1" w:rsidRPr="00BF26A1" w:rsidRDefault="00BF26A1" w:rsidP="00381FE2">
      <w:pPr>
        <w:numPr>
          <w:ilvl w:val="0"/>
          <w:numId w:val="55"/>
        </w:numPr>
        <w:spacing w:line="360" w:lineRule="auto"/>
        <w:jc w:val="both"/>
        <w:rPr>
          <w:rFonts w:ascii="Arial Narrow" w:hAnsi="Arial Narrow"/>
          <w:sz w:val="24"/>
          <w:szCs w:val="24"/>
        </w:rPr>
      </w:pPr>
      <w:r w:rsidRPr="00BF26A1">
        <w:rPr>
          <w:rFonts w:ascii="Arial Narrow" w:hAnsi="Arial Narrow"/>
          <w:sz w:val="24"/>
          <w:szCs w:val="24"/>
        </w:rPr>
        <w:t>Optimize the use of pesticides, herbicides, and fertilizers to minimize pollution and degradation of surface and groundwater (farmers).</w:t>
      </w:r>
    </w:p>
    <w:p w14:paraId="7F513186" w14:textId="77777777" w:rsidR="00BF26A1" w:rsidRPr="00BF26A1" w:rsidRDefault="00BF26A1" w:rsidP="00381FE2">
      <w:pPr>
        <w:numPr>
          <w:ilvl w:val="0"/>
          <w:numId w:val="55"/>
        </w:numPr>
        <w:spacing w:line="360" w:lineRule="auto"/>
        <w:jc w:val="both"/>
        <w:rPr>
          <w:rFonts w:ascii="Arial Narrow" w:hAnsi="Arial Narrow"/>
          <w:sz w:val="24"/>
          <w:szCs w:val="24"/>
        </w:rPr>
      </w:pPr>
      <w:r w:rsidRPr="00BF26A1">
        <w:rPr>
          <w:rFonts w:ascii="Arial Narrow" w:hAnsi="Arial Narrow"/>
          <w:sz w:val="24"/>
          <w:szCs w:val="24"/>
        </w:rPr>
        <w:t>Monitor and assess water quality upstream and downstream of irrigation areas to safeguard the aquatic ecosystem and downstream users.</w:t>
      </w:r>
    </w:p>
    <w:p w14:paraId="68E5EEB1"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Planning and budgeting for water, sanitation, and stormwater infrastructure must prioritize timely maintenance and improvements to protect hydrological systems, ecosystem services, and minimize risks to public health. Inadequate maintenance or overburdened facilities can lead to river pollution, negatively affecting human health and the environment, and resulting in significant social and economic costs. These issues can be worsened during both drought and heavy rainfall periods.</w:t>
      </w:r>
    </w:p>
    <w:p w14:paraId="5802F6CF" w14:textId="77777777" w:rsidR="00BF26A1" w:rsidRPr="0049307A" w:rsidRDefault="00BF26A1" w:rsidP="00381FE2">
      <w:pPr>
        <w:pStyle w:val="Heading4"/>
        <w:numPr>
          <w:ilvl w:val="3"/>
          <w:numId w:val="25"/>
        </w:numPr>
        <w:ind w:left="851" w:hanging="851"/>
      </w:pPr>
      <w:r w:rsidRPr="0049307A">
        <w:t>Strategy 3: Wetland Management</w:t>
      </w:r>
    </w:p>
    <w:p w14:paraId="04C33C5E"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Wetlands play a critical role in the ecosystem water management and biodiversity conservation. As such, they deemed to be no-go areas in terms of development on site. In the interim the following will serve as guidelines for an effective management of wetlands:</w:t>
      </w:r>
    </w:p>
    <w:p w14:paraId="50EF9B78" w14:textId="77777777" w:rsidR="00BF26A1" w:rsidRPr="00BF26A1" w:rsidRDefault="00BF26A1" w:rsidP="00381FE2">
      <w:pPr>
        <w:numPr>
          <w:ilvl w:val="0"/>
          <w:numId w:val="55"/>
        </w:numPr>
        <w:spacing w:line="360" w:lineRule="auto"/>
        <w:jc w:val="both"/>
        <w:rPr>
          <w:rFonts w:ascii="Arial Narrow" w:hAnsi="Arial Narrow"/>
          <w:sz w:val="24"/>
          <w:szCs w:val="24"/>
        </w:rPr>
      </w:pPr>
      <w:r w:rsidRPr="00BF26A1">
        <w:rPr>
          <w:rFonts w:ascii="Arial Narrow" w:hAnsi="Arial Narrow"/>
          <w:sz w:val="24"/>
          <w:szCs w:val="24"/>
        </w:rPr>
        <w:t>No activity that will result in the transformation of wetlands is recommended. Wetlands should be retained for the ecosystem goods and services they supply, therefore only rehabilitation and conservation activities are proposed within the zone.</w:t>
      </w:r>
    </w:p>
    <w:p w14:paraId="132C22B6" w14:textId="77777777" w:rsidR="00BF26A1" w:rsidRPr="00BF26A1" w:rsidRDefault="00BF26A1" w:rsidP="00381FE2">
      <w:pPr>
        <w:numPr>
          <w:ilvl w:val="0"/>
          <w:numId w:val="55"/>
        </w:numPr>
        <w:spacing w:line="360" w:lineRule="auto"/>
        <w:jc w:val="both"/>
        <w:rPr>
          <w:rFonts w:ascii="Arial Narrow" w:hAnsi="Arial Narrow"/>
          <w:sz w:val="24"/>
          <w:szCs w:val="24"/>
        </w:rPr>
      </w:pPr>
      <w:r w:rsidRPr="00BF26A1">
        <w:rPr>
          <w:rFonts w:ascii="Arial Narrow" w:hAnsi="Arial Narrow"/>
          <w:sz w:val="24"/>
          <w:szCs w:val="24"/>
        </w:rPr>
        <w:t>In cases where wetland impacts cannot altogether be avoided or acceptably mitigated on-site, consideration must be given to establishing off-site wetland offsets that would result in positive impacts for wetland management in the region.</w:t>
      </w:r>
    </w:p>
    <w:p w14:paraId="1F3C6AF9" w14:textId="77777777" w:rsidR="00BF26A1" w:rsidRPr="00BF26A1" w:rsidRDefault="00BF26A1" w:rsidP="00381FE2">
      <w:pPr>
        <w:numPr>
          <w:ilvl w:val="0"/>
          <w:numId w:val="55"/>
        </w:numPr>
        <w:spacing w:line="360" w:lineRule="auto"/>
        <w:jc w:val="both"/>
        <w:rPr>
          <w:rFonts w:ascii="Arial Narrow" w:hAnsi="Arial Narrow"/>
          <w:sz w:val="24"/>
          <w:szCs w:val="24"/>
        </w:rPr>
      </w:pPr>
      <w:r w:rsidRPr="00BF26A1">
        <w:rPr>
          <w:rFonts w:ascii="Arial Narrow" w:hAnsi="Arial Narrow"/>
          <w:sz w:val="24"/>
          <w:szCs w:val="24"/>
        </w:rPr>
        <w:lastRenderedPageBreak/>
        <w:t>32m confidence buffer will be established around each wetland are as on-site delineation of wetlands has not been undertaken.</w:t>
      </w:r>
    </w:p>
    <w:p w14:paraId="65AAAB31" w14:textId="77777777" w:rsidR="00BF26A1" w:rsidRPr="00BF26A1" w:rsidRDefault="00BF26A1" w:rsidP="0049307A">
      <w:pPr>
        <w:spacing w:after="0" w:line="240" w:lineRule="auto"/>
        <w:jc w:val="both"/>
        <w:rPr>
          <w:rFonts w:ascii="Arial Narrow" w:hAnsi="Arial Narrow"/>
          <w:sz w:val="24"/>
          <w:szCs w:val="24"/>
        </w:rPr>
      </w:pPr>
      <w:r w:rsidRPr="00BF26A1">
        <w:rPr>
          <w:rFonts w:ascii="Arial Narrow" w:hAnsi="Arial Narrow"/>
          <w:noProof/>
          <w:sz w:val="24"/>
          <w:szCs w:val="24"/>
        </w:rPr>
        <w:drawing>
          <wp:inline distT="0" distB="0" distL="0" distR="0" wp14:anchorId="1E228EA2" wp14:editId="4BD3CFD4">
            <wp:extent cx="5845323" cy="4132754"/>
            <wp:effectExtent l="0" t="0" r="0" b="0"/>
            <wp:docPr id="1850017872"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17872" name="Picture 3" descr="Map&#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57434" cy="4141316"/>
                    </a:xfrm>
                    <a:prstGeom prst="rect">
                      <a:avLst/>
                    </a:prstGeom>
                    <a:noFill/>
                    <a:ln>
                      <a:noFill/>
                    </a:ln>
                  </pic:spPr>
                </pic:pic>
              </a:graphicData>
            </a:graphic>
          </wp:inline>
        </w:drawing>
      </w:r>
    </w:p>
    <w:p w14:paraId="5F7658E1" w14:textId="3227BC4B" w:rsidR="00BF26A1" w:rsidRPr="00BF26A1" w:rsidRDefault="004F5D72" w:rsidP="004F5D72">
      <w:pPr>
        <w:pStyle w:val="Caption"/>
        <w:rPr>
          <w:b w:val="0"/>
          <w:iCs w:val="0"/>
          <w:sz w:val="24"/>
          <w:szCs w:val="24"/>
        </w:rPr>
      </w:pPr>
      <w:bookmarkStart w:id="468" w:name="_Toc146250150"/>
      <w:r>
        <w:t xml:space="preserve">Map </w:t>
      </w:r>
      <w:r>
        <w:fldChar w:fldCharType="begin"/>
      </w:r>
      <w:r>
        <w:instrText xml:space="preserve"> SEQ Map \* ARABIC </w:instrText>
      </w:r>
      <w:r>
        <w:fldChar w:fldCharType="separate"/>
      </w:r>
      <w:r>
        <w:rPr>
          <w:noProof/>
        </w:rPr>
        <w:t>20</w:t>
      </w:r>
      <w:r>
        <w:fldChar w:fldCharType="end"/>
      </w:r>
      <w:r>
        <w:rPr>
          <w:lang w:val="en-US"/>
        </w:rPr>
        <w:t>: Critical Biodiversity Areas to be protected</w:t>
      </w:r>
      <w:bookmarkEnd w:id="468"/>
    </w:p>
    <w:p w14:paraId="5A3CA706" w14:textId="77777777" w:rsidR="00BF26A1" w:rsidRPr="00BF26A1" w:rsidRDefault="00BF26A1" w:rsidP="00BF26A1">
      <w:pPr>
        <w:spacing w:line="360" w:lineRule="auto"/>
        <w:jc w:val="both"/>
        <w:rPr>
          <w:rFonts w:ascii="Arial Narrow" w:hAnsi="Arial Narrow"/>
          <w:sz w:val="24"/>
          <w:szCs w:val="24"/>
        </w:rPr>
      </w:pPr>
    </w:p>
    <w:p w14:paraId="63E0719C" w14:textId="77777777" w:rsidR="00BF26A1" w:rsidRPr="00BF26A1" w:rsidRDefault="00BF26A1" w:rsidP="00BF26A1">
      <w:pPr>
        <w:spacing w:line="360" w:lineRule="auto"/>
        <w:jc w:val="both"/>
        <w:rPr>
          <w:rFonts w:ascii="Arial Narrow" w:hAnsi="Arial Narrow"/>
          <w:sz w:val="24"/>
          <w:szCs w:val="24"/>
        </w:rPr>
      </w:pPr>
    </w:p>
    <w:p w14:paraId="3473651C" w14:textId="77777777" w:rsidR="00BF26A1" w:rsidRPr="00BF26A1" w:rsidRDefault="00BF26A1" w:rsidP="00BF26A1">
      <w:pPr>
        <w:spacing w:line="360" w:lineRule="auto"/>
        <w:jc w:val="both"/>
        <w:rPr>
          <w:rFonts w:ascii="Arial Narrow" w:hAnsi="Arial Narrow"/>
          <w:sz w:val="24"/>
          <w:szCs w:val="24"/>
        </w:rPr>
        <w:sectPr w:rsidR="00BF26A1" w:rsidRPr="00BF26A1" w:rsidSect="00B36CDD">
          <w:type w:val="continuous"/>
          <w:pgSz w:w="11906" w:h="16838"/>
          <w:pgMar w:top="1440" w:right="1440" w:bottom="1440" w:left="1440" w:header="709" w:footer="283" w:gutter="0"/>
          <w:cols w:space="708"/>
          <w:docGrid w:linePitch="360"/>
        </w:sectPr>
      </w:pPr>
    </w:p>
    <w:p w14:paraId="49FAAB2D"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noProof/>
          <w:sz w:val="24"/>
          <w:szCs w:val="24"/>
        </w:rPr>
        <w:lastRenderedPageBreak/>
        <w:drawing>
          <wp:inline distT="0" distB="0" distL="0" distR="0" wp14:anchorId="17392E8A" wp14:editId="5682BC62">
            <wp:extent cx="5889673" cy="4164109"/>
            <wp:effectExtent l="0" t="0" r="0" b="0"/>
            <wp:docPr id="719897791"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97791" name="Picture 4" descr="Map&#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09319" cy="4177999"/>
                    </a:xfrm>
                    <a:prstGeom prst="rect">
                      <a:avLst/>
                    </a:prstGeom>
                    <a:noFill/>
                    <a:ln>
                      <a:noFill/>
                    </a:ln>
                  </pic:spPr>
                </pic:pic>
              </a:graphicData>
            </a:graphic>
          </wp:inline>
        </w:drawing>
      </w:r>
    </w:p>
    <w:p w14:paraId="3085CC8B" w14:textId="2E3BCC6F" w:rsidR="00BF26A1" w:rsidRPr="00BF26A1" w:rsidRDefault="004F5D72" w:rsidP="004F5D72">
      <w:pPr>
        <w:pStyle w:val="Caption"/>
        <w:rPr>
          <w:b w:val="0"/>
          <w:iCs w:val="0"/>
          <w:sz w:val="24"/>
          <w:szCs w:val="24"/>
        </w:rPr>
      </w:pPr>
      <w:bookmarkStart w:id="469" w:name="_Toc146250151"/>
      <w:r>
        <w:t xml:space="preserve">Map </w:t>
      </w:r>
      <w:r>
        <w:fldChar w:fldCharType="begin"/>
      </w:r>
      <w:r>
        <w:instrText xml:space="preserve"> SEQ Map \* ARABIC </w:instrText>
      </w:r>
      <w:r>
        <w:fldChar w:fldCharType="separate"/>
      </w:r>
      <w:r>
        <w:rPr>
          <w:noProof/>
        </w:rPr>
        <w:t>21</w:t>
      </w:r>
      <w:r>
        <w:fldChar w:fldCharType="end"/>
      </w:r>
      <w:r>
        <w:rPr>
          <w:lang w:val="en-US"/>
        </w:rPr>
        <w:t xml:space="preserve">: </w:t>
      </w:r>
      <w:r w:rsidRPr="00B64959">
        <w:rPr>
          <w:lang w:val="en-US"/>
        </w:rPr>
        <w:t>Water Resources and Catchments</w:t>
      </w:r>
      <w:bookmarkEnd w:id="469"/>
    </w:p>
    <w:p w14:paraId="6942F10C" w14:textId="18D211B3" w:rsidR="00BF26A1" w:rsidRPr="00B9195D" w:rsidRDefault="00BF26A1" w:rsidP="00381FE2">
      <w:pPr>
        <w:pStyle w:val="Heading4"/>
        <w:numPr>
          <w:ilvl w:val="3"/>
          <w:numId w:val="25"/>
        </w:numPr>
        <w:ind w:left="851" w:hanging="851"/>
      </w:pPr>
      <w:r w:rsidRPr="00B9195D">
        <w:t xml:space="preserve">Strategy </w:t>
      </w:r>
      <w:r w:rsidR="00B9195D">
        <w:t>4</w:t>
      </w:r>
      <w:r w:rsidRPr="00B9195D">
        <w:t>: Sustainable Agriculture</w:t>
      </w:r>
    </w:p>
    <w:p w14:paraId="482648C7"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The dominant land use within uThukela is commercial agriculture, which covers approximately 60% of the geographic area of the district municipality. The KZN Provincial Spatial Economic Development Strategy (PSEDS) identifies Okhahlamba as one region with massive potential for growth in agriculture and agro processing, where the current Agrihub is located. </w:t>
      </w:r>
    </w:p>
    <w:p w14:paraId="7FC2D7F3"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It is a competitive sector that could be further developed to exploit economic opportunities presented by its location along the major transport routes and abundant water from the Thukela River (Thukela-Vaal Scheme). The R74 connects Bergville and Winterton to the N3 and N6 roads in the Free State, this presents Okhahlamba with agro processing opportunities that will be supported by road freight infrastructure to major South African cities.</w:t>
      </w:r>
    </w:p>
    <w:p w14:paraId="70E3876D"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agricultural land should, therefore, be protected to ensure continuous production and promote a sustainable agriculture sector by:</w:t>
      </w:r>
    </w:p>
    <w:p w14:paraId="63CF4E11" w14:textId="77777777" w:rsidR="00BF26A1" w:rsidRPr="00BF26A1" w:rsidRDefault="00BF26A1" w:rsidP="00381FE2">
      <w:pPr>
        <w:numPr>
          <w:ilvl w:val="0"/>
          <w:numId w:val="56"/>
        </w:numPr>
        <w:spacing w:line="360" w:lineRule="auto"/>
        <w:jc w:val="both"/>
        <w:rPr>
          <w:rFonts w:ascii="Arial Narrow" w:hAnsi="Arial Narrow"/>
          <w:sz w:val="24"/>
          <w:szCs w:val="24"/>
        </w:rPr>
      </w:pPr>
      <w:r w:rsidRPr="00BF26A1">
        <w:rPr>
          <w:rFonts w:ascii="Arial Narrow" w:hAnsi="Arial Narrow"/>
          <w:sz w:val="24"/>
          <w:szCs w:val="24"/>
        </w:rPr>
        <w:t>Entrenching the status of the natural environment and its resources as the determining factor in sustainable agriculture.</w:t>
      </w:r>
    </w:p>
    <w:p w14:paraId="22F2CA8E" w14:textId="77777777" w:rsidR="00BF26A1" w:rsidRPr="00BF26A1" w:rsidRDefault="00BF26A1" w:rsidP="00381FE2">
      <w:pPr>
        <w:numPr>
          <w:ilvl w:val="0"/>
          <w:numId w:val="56"/>
        </w:numPr>
        <w:spacing w:line="360" w:lineRule="auto"/>
        <w:jc w:val="both"/>
        <w:rPr>
          <w:rFonts w:ascii="Arial Narrow" w:hAnsi="Arial Narrow"/>
          <w:sz w:val="24"/>
          <w:szCs w:val="24"/>
        </w:rPr>
      </w:pPr>
      <w:r w:rsidRPr="00BF26A1">
        <w:rPr>
          <w:rFonts w:ascii="Arial Narrow" w:hAnsi="Arial Narrow"/>
          <w:sz w:val="24"/>
          <w:szCs w:val="24"/>
        </w:rPr>
        <w:lastRenderedPageBreak/>
        <w:t>Support the adoption of organic farming practices, which minimize the use of synthetic fertilizers and pesticides, promote biodiversity, and improve soil health.</w:t>
      </w:r>
    </w:p>
    <w:p w14:paraId="57515E09" w14:textId="77777777" w:rsidR="00BF26A1" w:rsidRPr="00BF26A1" w:rsidRDefault="00BF26A1" w:rsidP="00381FE2">
      <w:pPr>
        <w:numPr>
          <w:ilvl w:val="0"/>
          <w:numId w:val="56"/>
        </w:numPr>
        <w:spacing w:line="360" w:lineRule="auto"/>
        <w:jc w:val="both"/>
        <w:rPr>
          <w:rFonts w:ascii="Arial Narrow" w:hAnsi="Arial Narrow"/>
          <w:sz w:val="24"/>
          <w:szCs w:val="24"/>
        </w:rPr>
      </w:pPr>
      <w:r w:rsidRPr="00BF26A1">
        <w:rPr>
          <w:rFonts w:ascii="Arial Narrow" w:hAnsi="Arial Narrow"/>
          <w:sz w:val="24"/>
          <w:szCs w:val="24"/>
        </w:rPr>
        <w:t>Facilitate land reform to secure land rights of farm dwellers, labour tenants, and other vulnerable groups, ensuring their right to use and benefit from agricultural land.</w:t>
      </w:r>
    </w:p>
    <w:p w14:paraId="67915ECD" w14:textId="77777777" w:rsidR="00BF26A1" w:rsidRPr="00BF26A1" w:rsidRDefault="00BF26A1" w:rsidP="00381FE2">
      <w:pPr>
        <w:numPr>
          <w:ilvl w:val="0"/>
          <w:numId w:val="56"/>
        </w:numPr>
        <w:spacing w:line="360" w:lineRule="auto"/>
        <w:jc w:val="both"/>
        <w:rPr>
          <w:rFonts w:ascii="Arial Narrow" w:hAnsi="Arial Narrow"/>
          <w:sz w:val="24"/>
          <w:szCs w:val="24"/>
        </w:rPr>
      </w:pPr>
      <w:r w:rsidRPr="00BF26A1">
        <w:rPr>
          <w:rFonts w:ascii="Arial Narrow" w:hAnsi="Arial Narrow"/>
          <w:sz w:val="24"/>
          <w:szCs w:val="24"/>
        </w:rPr>
        <w:t xml:space="preserve">Advocate for policies and incentives that support sustainable agriculture and environmental conservation, such as subsidies for adopting environmentally friendly practices or financial support for transitioning to organic farming. </w:t>
      </w:r>
    </w:p>
    <w:p w14:paraId="4EEECF04" w14:textId="77777777" w:rsidR="00BF26A1" w:rsidRPr="00BF26A1" w:rsidRDefault="00BF26A1" w:rsidP="00381FE2">
      <w:pPr>
        <w:numPr>
          <w:ilvl w:val="0"/>
          <w:numId w:val="56"/>
        </w:numPr>
        <w:spacing w:line="360" w:lineRule="auto"/>
        <w:jc w:val="both"/>
        <w:rPr>
          <w:rFonts w:ascii="Arial Narrow" w:hAnsi="Arial Narrow"/>
          <w:sz w:val="24"/>
          <w:szCs w:val="24"/>
        </w:rPr>
      </w:pPr>
      <w:r w:rsidRPr="00BF26A1">
        <w:rPr>
          <w:rFonts w:ascii="Arial Narrow" w:hAnsi="Arial Narrow"/>
          <w:sz w:val="24"/>
          <w:szCs w:val="24"/>
        </w:rPr>
        <w:t>Promoting small-scale and extensive commercial farming activities – Focused approach by the provincial Agriculture department and the municipal sector departments to promote and enhance commercial farming in the local municipalities and to ensure that the local communities within the District are sufficiently capacitated by way of skills and equipment to maximise the benefits.</w:t>
      </w:r>
    </w:p>
    <w:p w14:paraId="3A889F8D" w14:textId="2BA75D81" w:rsidR="00BF26A1" w:rsidRPr="00B9195D" w:rsidRDefault="00BF26A1" w:rsidP="00381FE2">
      <w:pPr>
        <w:pStyle w:val="Heading4"/>
        <w:numPr>
          <w:ilvl w:val="3"/>
          <w:numId w:val="25"/>
        </w:numPr>
        <w:ind w:left="851" w:hanging="851"/>
      </w:pPr>
      <w:r w:rsidRPr="00B9195D">
        <w:t xml:space="preserve">Strategy </w:t>
      </w:r>
      <w:r w:rsidR="00B9195D">
        <w:t>5</w:t>
      </w:r>
      <w:r w:rsidRPr="00B9195D">
        <w:t>: Climate Change Adaption</w:t>
      </w:r>
    </w:p>
    <w:p w14:paraId="265DA88F"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Climate change is a current inevitability, and its manifestations are unpredictable. The District may face a range of climate change challenges, including water scarcity due to decreased rainfall and increased evaporation, rising temperatures leading to heatwaves and shifts in disease vectors, more frequent and severe extreme weather events, alterations in agricultural productivity, and biodiversity loss. </w:t>
      </w:r>
    </w:p>
    <w:p w14:paraId="72184299" w14:textId="77777777" w:rsidR="00BF26A1" w:rsidRPr="00BF26A1" w:rsidRDefault="00BF26A1" w:rsidP="00BF26A1">
      <w:pPr>
        <w:spacing w:line="360" w:lineRule="auto"/>
        <w:jc w:val="both"/>
        <w:rPr>
          <w:rFonts w:ascii="Arial Narrow" w:hAnsi="Arial Narrow"/>
          <w:sz w:val="24"/>
          <w:szCs w:val="24"/>
        </w:rPr>
        <w:sectPr w:rsidR="00BF26A1" w:rsidRPr="00BF26A1" w:rsidSect="00B36CDD">
          <w:type w:val="continuous"/>
          <w:pgSz w:w="11906" w:h="16838"/>
          <w:pgMar w:top="1440" w:right="1440" w:bottom="1440" w:left="1440" w:header="709" w:footer="283" w:gutter="0"/>
          <w:cols w:sep="1" w:space="709"/>
          <w:docGrid w:linePitch="360"/>
        </w:sectPr>
      </w:pPr>
    </w:p>
    <w:p w14:paraId="27BFE0D1"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These challenges have far-reaching implications for human health, agriculture, ecosystems, and infrastructure. Additionally, coastal regions nearby may experience sea-level rise and coastal erosion, potentially leading to population displacement and increasing pressure on uThukela's resources and services. </w:t>
      </w:r>
    </w:p>
    <w:p w14:paraId="072087DF"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Addressing climate change challenges requires coordinated efforts from local, provincial, and national authorities, as well as the private sector and communities, to build resilience and implement adaptation measures that protect the environment, livelihoods, and infrastructure. While the District has a climate change adaptation plan, conducting awareness on climate change and its impact on the environment will be paramount.</w:t>
      </w:r>
    </w:p>
    <w:p w14:paraId="0609369B"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br w:type="page"/>
      </w:r>
    </w:p>
    <w:p w14:paraId="2A807B74" w14:textId="77777777" w:rsidR="00BF26A1" w:rsidRPr="00BF26A1" w:rsidRDefault="00BF26A1" w:rsidP="00BF26A1">
      <w:pPr>
        <w:spacing w:line="360" w:lineRule="auto"/>
        <w:jc w:val="both"/>
        <w:rPr>
          <w:rFonts w:ascii="Arial Narrow" w:hAnsi="Arial Narrow"/>
          <w:sz w:val="24"/>
          <w:szCs w:val="24"/>
        </w:rPr>
        <w:sectPr w:rsidR="00BF26A1" w:rsidRPr="00BF26A1" w:rsidSect="00B36CDD">
          <w:type w:val="continuous"/>
          <w:pgSz w:w="11906" w:h="16838"/>
          <w:pgMar w:top="1440" w:right="1440" w:bottom="1440" w:left="1440" w:header="709" w:footer="283" w:gutter="0"/>
          <w:cols w:sep="1" w:space="709"/>
          <w:docGrid w:linePitch="360"/>
        </w:sectPr>
      </w:pPr>
    </w:p>
    <w:p w14:paraId="1E0CCBE3"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noProof/>
          <w:sz w:val="24"/>
          <w:szCs w:val="24"/>
        </w:rPr>
        <w:lastRenderedPageBreak/>
        <w:drawing>
          <wp:inline distT="0" distB="0" distL="0" distR="0" wp14:anchorId="63DFC766" wp14:editId="5C9D46BC">
            <wp:extent cx="6148232" cy="4349396"/>
            <wp:effectExtent l="0" t="0" r="0" b="0"/>
            <wp:docPr id="3958144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66867" cy="4362579"/>
                    </a:xfrm>
                    <a:prstGeom prst="rect">
                      <a:avLst/>
                    </a:prstGeom>
                    <a:noFill/>
                    <a:ln>
                      <a:noFill/>
                    </a:ln>
                  </pic:spPr>
                </pic:pic>
              </a:graphicData>
            </a:graphic>
          </wp:inline>
        </w:drawing>
      </w:r>
    </w:p>
    <w:p w14:paraId="6BF68686" w14:textId="4385D991" w:rsidR="00BF26A1" w:rsidRPr="00BF26A1" w:rsidRDefault="004F5D72" w:rsidP="004F5D72">
      <w:pPr>
        <w:pStyle w:val="Caption"/>
        <w:rPr>
          <w:b w:val="0"/>
          <w:iCs w:val="0"/>
          <w:sz w:val="24"/>
          <w:szCs w:val="24"/>
        </w:rPr>
      </w:pPr>
      <w:bookmarkStart w:id="470" w:name="_Toc146250152"/>
      <w:r>
        <w:t xml:space="preserve">Map </w:t>
      </w:r>
      <w:r>
        <w:fldChar w:fldCharType="begin"/>
      </w:r>
      <w:r>
        <w:instrText xml:space="preserve"> SEQ Map \* ARABIC </w:instrText>
      </w:r>
      <w:r>
        <w:fldChar w:fldCharType="separate"/>
      </w:r>
      <w:r>
        <w:rPr>
          <w:noProof/>
        </w:rPr>
        <w:t>22</w:t>
      </w:r>
      <w:r>
        <w:fldChar w:fldCharType="end"/>
      </w:r>
      <w:r>
        <w:rPr>
          <w:lang w:val="en-US"/>
        </w:rPr>
        <w:t xml:space="preserve">: </w:t>
      </w:r>
      <w:r w:rsidRPr="006F0933">
        <w:rPr>
          <w:lang w:val="en-US"/>
        </w:rPr>
        <w:t>Likelihood of Fire</w:t>
      </w:r>
      <w:bookmarkEnd w:id="470"/>
    </w:p>
    <w:p w14:paraId="6B93B252" w14:textId="77777777" w:rsidR="00BF26A1" w:rsidRPr="00BF26A1" w:rsidRDefault="00BF26A1" w:rsidP="00BF26A1">
      <w:pPr>
        <w:spacing w:line="360" w:lineRule="auto"/>
        <w:jc w:val="both"/>
        <w:rPr>
          <w:rFonts w:ascii="Arial Narrow" w:hAnsi="Arial Narrow"/>
          <w:b/>
          <w:sz w:val="24"/>
          <w:szCs w:val="24"/>
        </w:rPr>
        <w:sectPr w:rsidR="00BF26A1" w:rsidRPr="00BF26A1" w:rsidSect="00B36CDD">
          <w:type w:val="continuous"/>
          <w:pgSz w:w="11906" w:h="16838"/>
          <w:pgMar w:top="1440" w:right="1440" w:bottom="1440" w:left="1440" w:header="709" w:footer="283" w:gutter="0"/>
          <w:cols w:sep="1" w:space="709"/>
          <w:docGrid w:linePitch="360"/>
        </w:sectPr>
      </w:pPr>
    </w:p>
    <w:p w14:paraId="60E2C98D" w14:textId="40139512" w:rsidR="00BF26A1" w:rsidRDefault="00BF26A1" w:rsidP="00381FE2">
      <w:pPr>
        <w:pStyle w:val="Heading3"/>
        <w:numPr>
          <w:ilvl w:val="2"/>
          <w:numId w:val="25"/>
        </w:numPr>
        <w:spacing w:before="0" w:after="0"/>
        <w:ind w:left="709" w:hanging="709"/>
      </w:pPr>
      <w:bookmarkStart w:id="471" w:name="_Toc134782908"/>
      <w:bookmarkStart w:id="472" w:name="_Toc146250058"/>
      <w:r w:rsidRPr="00B9195D">
        <w:t>Rural Development and Transformation</w:t>
      </w:r>
      <w:bookmarkEnd w:id="471"/>
      <w:bookmarkEnd w:id="472"/>
    </w:p>
    <w:p w14:paraId="2B5AD166" w14:textId="77777777" w:rsidR="00B9195D" w:rsidRPr="00B9195D" w:rsidRDefault="00B9195D" w:rsidP="00B9195D">
      <w:pPr>
        <w:spacing w:after="0"/>
      </w:pPr>
    </w:p>
    <w:p w14:paraId="775B2346"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Rural development involves actively promoting change and the transformation of rural communities by fostering social and economic growth. In uThukela, rural areas continue to exhibit poverty, inequality, restricted access to fundamental social infrastructure, underdevelopment, limited economic prospects, and disorganized spatial layouts.</w:t>
      </w:r>
    </w:p>
    <w:p w14:paraId="7E653AB3"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NSDF, NDP, KZN SDF, and uThukela RDP all stress the importance of rural development, with agricultural growth playing a crucial part in tackling poverty, joblessness, and disparities. These policies also advocate for the creation of rural areas and/or rural nodes as vital tools for spatial reformation and economic advancement in rural regions.</w:t>
      </w:r>
    </w:p>
    <w:p w14:paraId="0C89D20D"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The extensive agricultural operations in uThukela, combined with the abundant opportunities, such as supporting livelihoods, small-scale farming, food production and security, and agri-industry development, offer the possibility of creating thriving rural communities.</w:t>
      </w:r>
    </w:p>
    <w:p w14:paraId="1E4BFB4A" w14:textId="5D311881" w:rsidR="00BF26A1" w:rsidRPr="00B9195D" w:rsidRDefault="00BF26A1" w:rsidP="00381FE2">
      <w:pPr>
        <w:pStyle w:val="Heading4"/>
        <w:numPr>
          <w:ilvl w:val="3"/>
          <w:numId w:val="25"/>
        </w:numPr>
        <w:ind w:left="851" w:hanging="851"/>
      </w:pPr>
      <w:r w:rsidRPr="00B9195D">
        <w:lastRenderedPageBreak/>
        <w:t>Strategy 1:  Rural nodal development through rural restructuring, agrarian transformation and strategic investment in economic and social infrastructure.</w:t>
      </w:r>
    </w:p>
    <w:p w14:paraId="63F4130F"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Rural communities in the District have traditionally depended on agricultural production and activities for sustenance. The idea of rural nodal development highlights the importance of creating well-functioning, interconnected, and serviced nodes or clusters of rural settlements. </w:t>
      </w:r>
    </w:p>
    <w:p w14:paraId="258C03BD"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The PSDF suggests that transformation in rural areas should be achieved by developing what it terms "Productive Rural Regions, a concept based on the proposed rural service settlements approach of the NSDF. It further explains that these are </w:t>
      </w:r>
      <w:r w:rsidRPr="00BF26A1">
        <w:rPr>
          <w:rFonts w:ascii="Arial Narrow" w:hAnsi="Arial Narrow"/>
          <w:i/>
          <w:iCs/>
          <w:sz w:val="24"/>
          <w:szCs w:val="24"/>
        </w:rPr>
        <w:t>“defined productive land, and areas with potential for unlocking the biodiversity economy, denser settlements, important access, and distribution routes as well as economic production facilities and nodes to support the production within rural regions”.</w:t>
      </w:r>
      <w:r w:rsidRPr="00BF26A1">
        <w:rPr>
          <w:rFonts w:ascii="Arial Narrow" w:hAnsi="Arial Narrow"/>
          <w:sz w:val="24"/>
          <w:szCs w:val="24"/>
        </w:rPr>
        <w:t xml:space="preserve"> </w:t>
      </w:r>
    </w:p>
    <w:p w14:paraId="0778229C"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uThukela should also concentrate on diversifying and agglomerating the rural economy, not only through agricultural development but also through government initiatives promoting rural development and land reform projects.</w:t>
      </w:r>
    </w:p>
    <w:p w14:paraId="26D46FF3"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noProof/>
          <w:sz w:val="24"/>
          <w:szCs w:val="24"/>
        </w:rPr>
        <w:drawing>
          <wp:inline distT="0" distB="0" distL="0" distR="0" wp14:anchorId="2774590E" wp14:editId="11A0367D">
            <wp:extent cx="5680995" cy="3887337"/>
            <wp:effectExtent l="19050" t="19050" r="0" b="0"/>
            <wp:docPr id="1098320443" name="Picture 109832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759579" cy="3941110"/>
                    </a:xfrm>
                    <a:prstGeom prst="rect">
                      <a:avLst/>
                    </a:prstGeom>
                    <a:noFill/>
                    <a:ln>
                      <a:solidFill>
                        <a:schemeClr val="accent6">
                          <a:lumMod val="75000"/>
                        </a:schemeClr>
                      </a:solidFill>
                    </a:ln>
                  </pic:spPr>
                </pic:pic>
              </a:graphicData>
            </a:graphic>
          </wp:inline>
        </w:drawing>
      </w:r>
    </w:p>
    <w:p w14:paraId="3ED77660" w14:textId="535E6B76" w:rsidR="00BF26A1" w:rsidRPr="00BF26A1" w:rsidRDefault="004F5D72" w:rsidP="004F5D72">
      <w:pPr>
        <w:pStyle w:val="Caption"/>
        <w:rPr>
          <w:b w:val="0"/>
          <w:iCs w:val="0"/>
          <w:sz w:val="24"/>
          <w:szCs w:val="24"/>
        </w:rPr>
      </w:pPr>
      <w:bookmarkStart w:id="473" w:name="_Toc146250104"/>
      <w:r>
        <w:t xml:space="preserve">Figure </w:t>
      </w:r>
      <w:r>
        <w:fldChar w:fldCharType="begin"/>
      </w:r>
      <w:r>
        <w:instrText xml:space="preserve"> SEQ Figure \* ARABIC </w:instrText>
      </w:r>
      <w:r>
        <w:fldChar w:fldCharType="separate"/>
      </w:r>
      <w:r>
        <w:rPr>
          <w:noProof/>
        </w:rPr>
        <w:t>28</w:t>
      </w:r>
      <w:r>
        <w:fldChar w:fldCharType="end"/>
      </w:r>
      <w:r>
        <w:rPr>
          <w:lang w:val="en-US"/>
        </w:rPr>
        <w:t xml:space="preserve">: </w:t>
      </w:r>
      <w:r w:rsidRPr="00AF7460">
        <w:rPr>
          <w:lang w:val="en-US"/>
        </w:rPr>
        <w:t>The NSDF schematic presentation of the preferred regional-rural spatial development model</w:t>
      </w:r>
      <w:bookmarkEnd w:id="473"/>
    </w:p>
    <w:p w14:paraId="6AE50415"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sz w:val="24"/>
          <w:szCs w:val="24"/>
        </w:rPr>
        <w:t xml:space="preserve">The primary focus of the discussed approach and spatial principles is the consolidation of existing villages in terms of scale and density. This intervention reduces the settlement footprint's spatial impact caused by historical growth factors and threats to the natural environment while optimizing agricultural </w:t>
      </w:r>
      <w:r w:rsidRPr="00BF26A1">
        <w:rPr>
          <w:rFonts w:ascii="Arial Narrow" w:hAnsi="Arial Narrow"/>
          <w:sz w:val="24"/>
          <w:szCs w:val="24"/>
        </w:rPr>
        <w:lastRenderedPageBreak/>
        <w:t xml:space="preserve">land use. The land reform policy currently under consideration by the National Government serves as a development catalyst and incentive. </w:t>
      </w:r>
    </w:p>
    <w:p w14:paraId="6EDA9735" w14:textId="77777777" w:rsidR="00BF26A1" w:rsidRPr="00BF26A1" w:rsidRDefault="00BF26A1" w:rsidP="00BF26A1">
      <w:pPr>
        <w:spacing w:line="360" w:lineRule="auto"/>
        <w:jc w:val="both"/>
        <w:rPr>
          <w:rFonts w:ascii="Arial Narrow" w:hAnsi="Arial Narrow"/>
          <w:sz w:val="24"/>
          <w:szCs w:val="24"/>
        </w:rPr>
        <w:sectPr w:rsidR="00BF26A1" w:rsidRPr="00BF26A1" w:rsidSect="00B36CDD">
          <w:type w:val="continuous"/>
          <w:pgSz w:w="11906" w:h="16838"/>
          <w:pgMar w:top="1440" w:right="1440" w:bottom="1440" w:left="1440" w:header="709" w:footer="283" w:gutter="0"/>
          <w:cols w:sep="1" w:space="709"/>
          <w:docGrid w:linePitch="360"/>
        </w:sectPr>
      </w:pPr>
    </w:p>
    <w:p w14:paraId="52E7B694"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noProof/>
          <w:sz w:val="24"/>
          <w:szCs w:val="24"/>
        </w:rPr>
        <w:drawing>
          <wp:inline distT="0" distB="0" distL="0" distR="0" wp14:anchorId="69A299EE" wp14:editId="00DC97BC">
            <wp:extent cx="6086799" cy="4305937"/>
            <wp:effectExtent l="0" t="0" r="0" b="0"/>
            <wp:docPr id="947021840" name="Picture 3" descr="A picture containing text, map, atlas,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21840" name="Picture 3" descr="A picture containing text, map, atlas, diagram&#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06570" cy="4319923"/>
                    </a:xfrm>
                    <a:prstGeom prst="rect">
                      <a:avLst/>
                    </a:prstGeom>
                    <a:noFill/>
                    <a:ln>
                      <a:noFill/>
                    </a:ln>
                  </pic:spPr>
                </pic:pic>
              </a:graphicData>
            </a:graphic>
          </wp:inline>
        </w:drawing>
      </w:r>
    </w:p>
    <w:p w14:paraId="1E541C04" w14:textId="29D7C86F" w:rsidR="00BF26A1" w:rsidRPr="00BF26A1" w:rsidRDefault="004F5D72" w:rsidP="004F5D72">
      <w:pPr>
        <w:pStyle w:val="Caption"/>
        <w:rPr>
          <w:b w:val="0"/>
          <w:iCs w:val="0"/>
          <w:sz w:val="24"/>
          <w:szCs w:val="24"/>
        </w:rPr>
      </w:pPr>
      <w:bookmarkStart w:id="474" w:name="_Toc146250153"/>
      <w:r>
        <w:t xml:space="preserve">Map </w:t>
      </w:r>
      <w:r>
        <w:fldChar w:fldCharType="begin"/>
      </w:r>
      <w:r>
        <w:instrText xml:space="preserve"> SEQ Map \* ARABIC </w:instrText>
      </w:r>
      <w:r>
        <w:fldChar w:fldCharType="separate"/>
      </w:r>
      <w:r>
        <w:rPr>
          <w:noProof/>
        </w:rPr>
        <w:t>23</w:t>
      </w:r>
      <w:r>
        <w:fldChar w:fldCharType="end"/>
      </w:r>
      <w:r>
        <w:rPr>
          <w:lang w:val="en-US"/>
        </w:rPr>
        <w:t xml:space="preserve">: </w:t>
      </w:r>
      <w:r w:rsidRPr="00441356">
        <w:rPr>
          <w:lang w:val="en-US"/>
        </w:rPr>
        <w:t>Rural Development</w:t>
      </w:r>
      <w:bookmarkEnd w:id="474"/>
    </w:p>
    <w:p w14:paraId="1BC38D89" w14:textId="77777777" w:rsidR="00BF26A1" w:rsidRPr="00BF26A1" w:rsidRDefault="00BF26A1" w:rsidP="00BF26A1">
      <w:pPr>
        <w:spacing w:line="360" w:lineRule="auto"/>
        <w:jc w:val="both"/>
        <w:rPr>
          <w:rFonts w:ascii="Arial Narrow" w:hAnsi="Arial Narrow"/>
          <w:sz w:val="24"/>
          <w:szCs w:val="24"/>
        </w:rPr>
      </w:pPr>
      <w:r w:rsidRPr="00BF26A1">
        <w:rPr>
          <w:rFonts w:ascii="Arial Narrow" w:hAnsi="Arial Narrow"/>
          <w:noProof/>
          <w:sz w:val="24"/>
          <w:szCs w:val="24"/>
        </w:rPr>
        <w:lastRenderedPageBreak/>
        <w:drawing>
          <wp:inline distT="0" distB="0" distL="0" distR="0" wp14:anchorId="54A1519B" wp14:editId="06667815">
            <wp:extent cx="6155494" cy="4354534"/>
            <wp:effectExtent l="0" t="0" r="0" b="0"/>
            <wp:docPr id="732735642" name="Picture 4" descr="A picture containing text, map, atlas,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35642" name="Picture 4" descr="A picture containing text, map, atlas, diagram&#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77861" cy="4370357"/>
                    </a:xfrm>
                    <a:prstGeom prst="rect">
                      <a:avLst/>
                    </a:prstGeom>
                    <a:noFill/>
                    <a:ln>
                      <a:noFill/>
                    </a:ln>
                  </pic:spPr>
                </pic:pic>
              </a:graphicData>
            </a:graphic>
          </wp:inline>
        </w:drawing>
      </w:r>
    </w:p>
    <w:p w14:paraId="6EF8A578" w14:textId="42E1A326" w:rsidR="002A1EC0" w:rsidRPr="004F5D72" w:rsidRDefault="004F5D72" w:rsidP="004F5D72">
      <w:pPr>
        <w:pStyle w:val="Caption"/>
        <w:rPr>
          <w:b w:val="0"/>
          <w:iCs w:val="0"/>
          <w:sz w:val="24"/>
          <w:szCs w:val="24"/>
        </w:rPr>
      </w:pPr>
      <w:bookmarkStart w:id="475" w:name="_Toc146250154"/>
      <w:r>
        <w:t xml:space="preserve">Map </w:t>
      </w:r>
      <w:r>
        <w:fldChar w:fldCharType="begin"/>
      </w:r>
      <w:r>
        <w:instrText xml:space="preserve"> SEQ Map \* ARABIC </w:instrText>
      </w:r>
      <w:r>
        <w:fldChar w:fldCharType="separate"/>
      </w:r>
      <w:r>
        <w:rPr>
          <w:noProof/>
        </w:rPr>
        <w:t>24</w:t>
      </w:r>
      <w:r>
        <w:fldChar w:fldCharType="end"/>
      </w:r>
      <w:r>
        <w:rPr>
          <w:lang w:val="en-US"/>
        </w:rPr>
        <w:t xml:space="preserve">: </w:t>
      </w:r>
      <w:r w:rsidRPr="002A51ED">
        <w:rPr>
          <w:lang w:val="en-US"/>
        </w:rPr>
        <w:t>Composite</w:t>
      </w:r>
      <w:r>
        <w:rPr>
          <w:lang w:val="en-US"/>
        </w:rPr>
        <w:t xml:space="preserve"> Spatial Development Framework</w:t>
      </w:r>
      <w:bookmarkEnd w:id="475"/>
    </w:p>
    <w:p w14:paraId="4E6C4CB2" w14:textId="38F6CBE3" w:rsidR="00BF26A1" w:rsidRPr="002A1EC0" w:rsidRDefault="002A1EC0" w:rsidP="00381FE2">
      <w:pPr>
        <w:pStyle w:val="Heading1"/>
        <w:numPr>
          <w:ilvl w:val="0"/>
          <w:numId w:val="25"/>
        </w:numPr>
        <w:shd w:val="clear" w:color="auto" w:fill="FFF2CC" w:themeFill="accent4" w:themeFillTint="33"/>
        <w:ind w:left="426" w:hanging="426"/>
        <w:rPr>
          <w:rFonts w:ascii="Arial Narrow" w:hAnsi="Arial Narrow"/>
          <w:b/>
          <w:bCs/>
          <w:sz w:val="36"/>
          <w:szCs w:val="36"/>
        </w:rPr>
      </w:pPr>
      <w:bookmarkStart w:id="476" w:name="_Toc146250059"/>
      <w:r w:rsidRPr="002A1EC0">
        <w:rPr>
          <w:rFonts w:ascii="Arial Narrow" w:hAnsi="Arial Narrow"/>
          <w:b/>
          <w:bCs/>
          <w:sz w:val="36"/>
          <w:szCs w:val="36"/>
        </w:rPr>
        <w:t>IMPLEMENTATION FRAMEWORK</w:t>
      </w:r>
      <w:bookmarkEnd w:id="476"/>
    </w:p>
    <w:p w14:paraId="0FE59329" w14:textId="77777777" w:rsidR="00BF26A1" w:rsidRDefault="00BF26A1" w:rsidP="005B1549">
      <w:pPr>
        <w:jc w:val="both"/>
        <w:rPr>
          <w:rFonts w:ascii="Arial Narrow" w:hAnsi="Arial Narrow"/>
        </w:rPr>
      </w:pPr>
    </w:p>
    <w:p w14:paraId="73B8C821"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purpose of this chapter is to set out the implementation considerations for the uThukela SDF. This includes reflecting on the key spatial planning considerations; setting out the implementation requirements; internal institutional arrangements for implementation; highlighting key inputs into sector plans; provide an overview of provincial and municipal projects due to be implemented in the district; set out key implementation actions; role of the private sector and potential partnerships that could be considered. This section draws on the various actions, proposals and programmes identified in the previous phase.</w:t>
      </w:r>
    </w:p>
    <w:p w14:paraId="12E27F85" w14:textId="77777777" w:rsidR="002A1EC0" w:rsidRPr="002A1EC0" w:rsidRDefault="002A1EC0" w:rsidP="00381FE2">
      <w:pPr>
        <w:pStyle w:val="Heading2"/>
        <w:numPr>
          <w:ilvl w:val="1"/>
          <w:numId w:val="25"/>
        </w:numPr>
        <w:spacing w:line="240" w:lineRule="auto"/>
        <w:ind w:left="567" w:hanging="567"/>
        <w:rPr>
          <w:color w:val="538135" w:themeColor="accent6" w:themeShade="BF"/>
        </w:rPr>
      </w:pPr>
      <w:bookmarkStart w:id="477" w:name="_Toc141428970"/>
      <w:bookmarkStart w:id="478" w:name="_Toc146250060"/>
      <w:r w:rsidRPr="002A1EC0">
        <w:rPr>
          <w:color w:val="538135" w:themeColor="accent6" w:themeShade="BF"/>
        </w:rPr>
        <w:t>Implementation Requirements</w:t>
      </w:r>
      <w:bookmarkEnd w:id="477"/>
      <w:bookmarkEnd w:id="478"/>
    </w:p>
    <w:p w14:paraId="1642C997"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 xml:space="preserve">Although district municipalities do not have the capability to generate rates income and are dependent on the division of revenue as determined by National Treasury. The previous phases have outlined the significant risks and threats faced by the district as well as significant opportunities and strengths at its disposal. Within the current organisational structure of the district, some actions are already in place </w:t>
      </w:r>
      <w:r w:rsidRPr="002A1EC0">
        <w:rPr>
          <w:rFonts w:ascii="Arial Narrow" w:hAnsi="Arial Narrow"/>
          <w:sz w:val="24"/>
          <w:szCs w:val="24"/>
        </w:rPr>
        <w:lastRenderedPageBreak/>
        <w:t xml:space="preserve">and are already aligned to strategies and policies proposed in this SDF. However, the list of projects that follow include new projects or actions that respond to critical regional issues and uThukela undertakes to elevate through implementation, facilitation or lobbying. </w:t>
      </w:r>
    </w:p>
    <w:p w14:paraId="1B3C6925"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 xml:space="preserve">The Spatial Planning and Land Use Management Act, 2013 (Act 16 of 2013) requires that municipal SDFs include an Implementation Plan that contains the following: </w:t>
      </w:r>
    </w:p>
    <w:p w14:paraId="779A6843" w14:textId="77777777" w:rsidR="002A1EC0" w:rsidRPr="002A1EC0" w:rsidRDefault="002A1EC0" w:rsidP="00381FE2">
      <w:pPr>
        <w:numPr>
          <w:ilvl w:val="0"/>
          <w:numId w:val="63"/>
        </w:numPr>
        <w:spacing w:line="360" w:lineRule="auto"/>
        <w:jc w:val="both"/>
        <w:rPr>
          <w:rFonts w:ascii="Arial Narrow" w:hAnsi="Arial Narrow"/>
          <w:sz w:val="24"/>
          <w:szCs w:val="24"/>
        </w:rPr>
      </w:pPr>
      <w:r w:rsidRPr="002A1EC0">
        <w:rPr>
          <w:rFonts w:ascii="Arial Narrow" w:hAnsi="Arial Narrow"/>
          <w:sz w:val="24"/>
          <w:szCs w:val="24"/>
        </w:rPr>
        <w:t xml:space="preserve">Sectoral requirements, including budgets and resources for implementation. </w:t>
      </w:r>
    </w:p>
    <w:p w14:paraId="799EB88A" w14:textId="77777777" w:rsidR="002A1EC0" w:rsidRPr="002A1EC0" w:rsidRDefault="002A1EC0" w:rsidP="00381FE2">
      <w:pPr>
        <w:numPr>
          <w:ilvl w:val="0"/>
          <w:numId w:val="63"/>
        </w:numPr>
        <w:spacing w:line="360" w:lineRule="auto"/>
        <w:jc w:val="both"/>
        <w:rPr>
          <w:rFonts w:ascii="Arial Narrow" w:hAnsi="Arial Narrow"/>
          <w:sz w:val="24"/>
          <w:szCs w:val="24"/>
        </w:rPr>
      </w:pPr>
      <w:r w:rsidRPr="002A1EC0">
        <w:rPr>
          <w:rFonts w:ascii="Arial Narrow" w:hAnsi="Arial Narrow"/>
          <w:sz w:val="24"/>
          <w:szCs w:val="24"/>
        </w:rPr>
        <w:t xml:space="preserve">Necessary amendments to the Municipal Zoning Scheme By-Law. As this is not a function of the district SDF, this is not applicable. </w:t>
      </w:r>
    </w:p>
    <w:p w14:paraId="591A7D0B" w14:textId="77777777" w:rsidR="002A1EC0" w:rsidRPr="002A1EC0" w:rsidRDefault="002A1EC0" w:rsidP="00381FE2">
      <w:pPr>
        <w:numPr>
          <w:ilvl w:val="0"/>
          <w:numId w:val="63"/>
        </w:numPr>
        <w:spacing w:line="360" w:lineRule="auto"/>
        <w:jc w:val="both"/>
        <w:rPr>
          <w:rFonts w:ascii="Arial Narrow" w:hAnsi="Arial Narrow"/>
          <w:sz w:val="24"/>
          <w:szCs w:val="24"/>
        </w:rPr>
      </w:pPr>
      <w:r w:rsidRPr="002A1EC0">
        <w:rPr>
          <w:rFonts w:ascii="Arial Narrow" w:hAnsi="Arial Narrow"/>
          <w:sz w:val="24"/>
          <w:szCs w:val="24"/>
        </w:rPr>
        <w:t xml:space="preserve">Specifications of institutional arrangements necessary for implementation. </w:t>
      </w:r>
    </w:p>
    <w:p w14:paraId="683BF306" w14:textId="77777777" w:rsidR="002A1EC0" w:rsidRPr="002A1EC0" w:rsidRDefault="002A1EC0" w:rsidP="00381FE2">
      <w:pPr>
        <w:numPr>
          <w:ilvl w:val="0"/>
          <w:numId w:val="63"/>
        </w:numPr>
        <w:spacing w:line="360" w:lineRule="auto"/>
        <w:jc w:val="both"/>
        <w:rPr>
          <w:rFonts w:ascii="Arial Narrow" w:hAnsi="Arial Narrow"/>
          <w:sz w:val="24"/>
          <w:szCs w:val="24"/>
        </w:rPr>
      </w:pPr>
      <w:r w:rsidRPr="002A1EC0">
        <w:rPr>
          <w:rFonts w:ascii="Arial Narrow" w:hAnsi="Arial Narrow"/>
          <w:sz w:val="24"/>
          <w:szCs w:val="24"/>
        </w:rPr>
        <w:t xml:space="preserve">Specification of implementation targets, including dates and monitoring indicators; and </w:t>
      </w:r>
    </w:p>
    <w:p w14:paraId="5EE719D3" w14:textId="77777777" w:rsidR="002A1EC0" w:rsidRPr="002A1EC0" w:rsidRDefault="002A1EC0" w:rsidP="00381FE2">
      <w:pPr>
        <w:numPr>
          <w:ilvl w:val="0"/>
          <w:numId w:val="63"/>
        </w:numPr>
        <w:spacing w:line="360" w:lineRule="auto"/>
        <w:jc w:val="both"/>
        <w:rPr>
          <w:rFonts w:ascii="Arial Narrow" w:hAnsi="Arial Narrow"/>
          <w:sz w:val="24"/>
          <w:szCs w:val="24"/>
        </w:rPr>
      </w:pPr>
      <w:r w:rsidRPr="002A1EC0">
        <w:rPr>
          <w:rFonts w:ascii="Arial Narrow" w:hAnsi="Arial Narrow"/>
          <w:sz w:val="24"/>
          <w:szCs w:val="24"/>
        </w:rPr>
        <w:t xml:space="preserve">Specification where necessary, of any arrangements for partnerships in the implementation process. </w:t>
      </w:r>
    </w:p>
    <w:p w14:paraId="62D69C07"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Implementation Framework of this SDF therefore will relate to any specific action or project that can be performed by a sphere of government, by mandate or by request and agreement to make the SDF vision and strategies a reality.</w:t>
      </w:r>
    </w:p>
    <w:p w14:paraId="5E2C935B" w14:textId="77777777" w:rsidR="002A1EC0" w:rsidRPr="002A1EC0" w:rsidRDefault="002A1EC0" w:rsidP="00381FE2">
      <w:pPr>
        <w:pStyle w:val="Heading2"/>
        <w:numPr>
          <w:ilvl w:val="1"/>
          <w:numId w:val="25"/>
        </w:numPr>
        <w:spacing w:line="240" w:lineRule="auto"/>
        <w:ind w:left="567" w:hanging="567"/>
        <w:rPr>
          <w:color w:val="538135" w:themeColor="accent6" w:themeShade="BF"/>
        </w:rPr>
      </w:pPr>
      <w:bookmarkStart w:id="479" w:name="_Toc141428971"/>
      <w:bookmarkStart w:id="480" w:name="_Toc146250061"/>
      <w:r w:rsidRPr="002A1EC0">
        <w:rPr>
          <w:color w:val="538135" w:themeColor="accent6" w:themeShade="BF"/>
        </w:rPr>
        <w:t>Mandate / Function of the uThukela District</w:t>
      </w:r>
      <w:bookmarkEnd w:id="479"/>
      <w:bookmarkEnd w:id="480"/>
    </w:p>
    <w:p w14:paraId="6F1DE997"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District’s involvement in implementing projects with spatial implications, and its capacity to fulfil the SDF's proposals, hinge on the mandate and roles of the district municipality. The Municipal Systems Act (Act 32 of 2000) sets out the functions of a District Municipality. The functions performed by the uThukela, as reflected in the uThukela IDP is the provision of water and sanitation services. The main goal is to expand access to potable water and sanitation services across the district by eradicating existing shortfalls. Additionally, there's an emphasis on the maintenance and sustainability of current water and sanitation infrastructure.</w:t>
      </w:r>
    </w:p>
    <w:p w14:paraId="69973665" w14:textId="2988B070" w:rsidR="002A1EC0" w:rsidRPr="002A1EC0" w:rsidRDefault="002A1EC0" w:rsidP="00381FE2">
      <w:pPr>
        <w:pStyle w:val="Heading2"/>
        <w:numPr>
          <w:ilvl w:val="1"/>
          <w:numId w:val="25"/>
        </w:numPr>
        <w:spacing w:line="240" w:lineRule="auto"/>
        <w:ind w:left="567" w:hanging="567"/>
        <w:rPr>
          <w:color w:val="538135" w:themeColor="accent6" w:themeShade="BF"/>
        </w:rPr>
      </w:pPr>
      <w:bookmarkStart w:id="481" w:name="_Toc141428972"/>
      <w:bookmarkStart w:id="482" w:name="_Toc146250062"/>
      <w:r w:rsidRPr="002A1EC0">
        <w:rPr>
          <w:color w:val="538135" w:themeColor="accent6" w:themeShade="BF"/>
        </w:rPr>
        <w:t>Capital Expenditure Framework</w:t>
      </w:r>
      <w:bookmarkEnd w:id="481"/>
      <w:r w:rsidR="00B75D86">
        <w:rPr>
          <w:color w:val="538135" w:themeColor="accent6" w:themeShade="BF"/>
        </w:rPr>
        <w:t xml:space="preserve"> and Vision Segmentation</w:t>
      </w:r>
      <w:bookmarkEnd w:id="482"/>
    </w:p>
    <w:p w14:paraId="690EBA4C"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 xml:space="preserve">Section 21 of SPLUMA (Act 16 of 2013) indicates that a municipal SDF must: determine a capital expenditure framework for the municipality’s development programmes, depicted spatially. The careful planning of capital investment, related to spatial planning, is critically important. This is underpinned by the fact that resources are often limited, while coordinated integrated planning for future growth can </w:t>
      </w:r>
      <w:r w:rsidRPr="002A1EC0">
        <w:rPr>
          <w:rFonts w:ascii="Arial Narrow" w:hAnsi="Arial Narrow"/>
          <w:sz w:val="24"/>
          <w:szCs w:val="24"/>
        </w:rPr>
        <w:lastRenderedPageBreak/>
        <w:t>contribute positively towards timeous infrastructure upgrades, in response to the growing population and associated infrastructure requirements.</w:t>
      </w:r>
    </w:p>
    <w:p w14:paraId="750DEE3E"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Within the context of the District’s mandate and functions, the capital budget of the municipality, specifically related to spatial projects, is limited. Furthermore, capital expenditure on infrastructure projects in the District is primarily driven by external KZN departments, and by the three local municipalities. A number of capital projects with associated budgets, are planned by different KZN departments such as DoHS, DALRRD etc within the uThukela area.</w:t>
      </w:r>
    </w:p>
    <w:p w14:paraId="00AD564F" w14:textId="48E5BBF0"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three local municipalities each have a capital budget and expenditure framework, which are included in the latest respective local SDF’s of these municipalities. The capital expenditure frameworks of the local municipalities will be reflecting detailed capital budgets for identified capital projects planned in the municipalities.</w:t>
      </w:r>
      <w:r w:rsidR="00CF01CA">
        <w:rPr>
          <w:rFonts w:ascii="Arial Narrow" w:hAnsi="Arial Narrow"/>
          <w:sz w:val="24"/>
          <w:szCs w:val="24"/>
        </w:rPr>
        <w:t xml:space="preserve"> </w:t>
      </w:r>
      <w:r w:rsidRPr="002A1EC0">
        <w:rPr>
          <w:rFonts w:ascii="Arial Narrow" w:hAnsi="Arial Narrow"/>
          <w:sz w:val="24"/>
          <w:szCs w:val="24"/>
        </w:rPr>
        <w:t>The CEF and CIF are attached in the Annexure and shows the different capital projects of the District. The spatial depiction of these projects is shown in the figure below:</w:t>
      </w:r>
    </w:p>
    <w:p w14:paraId="14D4C40F" w14:textId="77777777" w:rsidR="002A1EC0" w:rsidRPr="002A1EC0" w:rsidRDefault="002A1EC0" w:rsidP="002A1EC0">
      <w:pPr>
        <w:spacing w:line="360" w:lineRule="auto"/>
        <w:jc w:val="both"/>
        <w:rPr>
          <w:rFonts w:ascii="Arial Narrow" w:hAnsi="Arial Narrow"/>
          <w:sz w:val="24"/>
          <w:szCs w:val="24"/>
        </w:rPr>
      </w:pPr>
    </w:p>
    <w:p w14:paraId="41721F22" w14:textId="77777777" w:rsidR="002A1EC0" w:rsidRPr="002A1EC0" w:rsidRDefault="002A1EC0" w:rsidP="002A1EC0">
      <w:pPr>
        <w:spacing w:line="360" w:lineRule="auto"/>
        <w:jc w:val="both"/>
        <w:rPr>
          <w:rFonts w:ascii="Arial Narrow" w:hAnsi="Arial Narrow"/>
          <w:sz w:val="24"/>
          <w:szCs w:val="24"/>
        </w:rPr>
      </w:pPr>
    </w:p>
    <w:p w14:paraId="52213CB8" w14:textId="77777777" w:rsidR="002A1EC0" w:rsidRPr="002A1EC0" w:rsidRDefault="002A1EC0" w:rsidP="002A1EC0">
      <w:pPr>
        <w:spacing w:line="360" w:lineRule="auto"/>
        <w:jc w:val="both"/>
        <w:rPr>
          <w:rFonts w:ascii="Arial Narrow" w:hAnsi="Arial Narrow"/>
          <w:sz w:val="24"/>
          <w:szCs w:val="24"/>
        </w:rPr>
      </w:pPr>
    </w:p>
    <w:p w14:paraId="60234D70" w14:textId="77777777" w:rsidR="002A1EC0" w:rsidRPr="002A1EC0" w:rsidRDefault="002A1EC0" w:rsidP="002A1EC0">
      <w:pPr>
        <w:spacing w:line="360" w:lineRule="auto"/>
        <w:jc w:val="both"/>
        <w:rPr>
          <w:rFonts w:ascii="Arial Narrow" w:hAnsi="Arial Narrow"/>
          <w:sz w:val="24"/>
          <w:szCs w:val="24"/>
        </w:rPr>
      </w:pPr>
    </w:p>
    <w:p w14:paraId="455E9F6C" w14:textId="77777777" w:rsidR="002A1EC0" w:rsidRPr="002A1EC0" w:rsidRDefault="002A1EC0" w:rsidP="002A1EC0">
      <w:pPr>
        <w:spacing w:line="360" w:lineRule="auto"/>
        <w:jc w:val="both"/>
        <w:rPr>
          <w:rFonts w:ascii="Arial Narrow" w:hAnsi="Arial Narrow"/>
          <w:sz w:val="24"/>
          <w:szCs w:val="24"/>
        </w:rPr>
      </w:pPr>
    </w:p>
    <w:p w14:paraId="5A16D4FD" w14:textId="77777777" w:rsidR="002A1EC0" w:rsidRPr="002A1EC0" w:rsidRDefault="002A1EC0" w:rsidP="002A1EC0">
      <w:pPr>
        <w:spacing w:line="360" w:lineRule="auto"/>
        <w:jc w:val="both"/>
        <w:rPr>
          <w:rFonts w:ascii="Arial Narrow" w:hAnsi="Arial Narrow"/>
          <w:sz w:val="24"/>
          <w:szCs w:val="24"/>
        </w:rPr>
      </w:pPr>
    </w:p>
    <w:p w14:paraId="38F5D72F" w14:textId="77777777" w:rsidR="002A1EC0" w:rsidRPr="002A1EC0" w:rsidRDefault="002A1EC0" w:rsidP="002A1EC0">
      <w:pPr>
        <w:spacing w:line="360" w:lineRule="auto"/>
        <w:jc w:val="both"/>
        <w:rPr>
          <w:rFonts w:ascii="Arial Narrow" w:hAnsi="Arial Narrow"/>
          <w:sz w:val="24"/>
          <w:szCs w:val="24"/>
        </w:rPr>
      </w:pPr>
    </w:p>
    <w:p w14:paraId="4A4D07C8" w14:textId="77777777" w:rsidR="002A1EC0" w:rsidRPr="002A1EC0" w:rsidRDefault="002A1EC0" w:rsidP="002A1EC0">
      <w:pPr>
        <w:spacing w:line="360" w:lineRule="auto"/>
        <w:jc w:val="both"/>
        <w:rPr>
          <w:rFonts w:ascii="Arial Narrow" w:hAnsi="Arial Narrow"/>
          <w:sz w:val="24"/>
          <w:szCs w:val="24"/>
        </w:rPr>
      </w:pPr>
    </w:p>
    <w:p w14:paraId="0830581B" w14:textId="77777777" w:rsidR="002A1EC0" w:rsidRPr="002A1EC0" w:rsidRDefault="002A1EC0" w:rsidP="002A1EC0">
      <w:pPr>
        <w:spacing w:line="360" w:lineRule="auto"/>
        <w:jc w:val="both"/>
        <w:rPr>
          <w:rFonts w:ascii="Arial Narrow" w:hAnsi="Arial Narrow"/>
          <w:sz w:val="24"/>
          <w:szCs w:val="24"/>
        </w:rPr>
      </w:pPr>
    </w:p>
    <w:p w14:paraId="41B0AC1F" w14:textId="77777777" w:rsidR="002A1EC0" w:rsidRPr="002A1EC0" w:rsidRDefault="002A1EC0" w:rsidP="002A1EC0">
      <w:pPr>
        <w:spacing w:line="360" w:lineRule="auto"/>
        <w:jc w:val="both"/>
        <w:rPr>
          <w:rFonts w:ascii="Arial Narrow" w:hAnsi="Arial Narrow"/>
          <w:sz w:val="24"/>
          <w:szCs w:val="24"/>
        </w:rPr>
      </w:pPr>
    </w:p>
    <w:p w14:paraId="31C7F076" w14:textId="77777777" w:rsidR="002A1EC0" w:rsidRPr="002A1EC0" w:rsidRDefault="002A1EC0" w:rsidP="002A1EC0">
      <w:pPr>
        <w:spacing w:line="360" w:lineRule="auto"/>
        <w:jc w:val="both"/>
        <w:rPr>
          <w:rFonts w:ascii="Arial Narrow" w:hAnsi="Arial Narrow"/>
          <w:sz w:val="24"/>
          <w:szCs w:val="24"/>
        </w:rPr>
      </w:pPr>
    </w:p>
    <w:p w14:paraId="5E60B87B" w14:textId="77777777" w:rsidR="002A1EC0" w:rsidRPr="002A1EC0" w:rsidRDefault="002A1EC0" w:rsidP="002A1EC0">
      <w:pPr>
        <w:spacing w:line="360" w:lineRule="auto"/>
        <w:jc w:val="both"/>
        <w:rPr>
          <w:rFonts w:ascii="Arial Narrow" w:hAnsi="Arial Narrow"/>
          <w:sz w:val="24"/>
          <w:szCs w:val="24"/>
        </w:rPr>
      </w:pPr>
    </w:p>
    <w:p w14:paraId="3F9229D0" w14:textId="77777777" w:rsidR="002A1EC0" w:rsidRPr="002A1EC0" w:rsidRDefault="002A1EC0" w:rsidP="002A1EC0">
      <w:pPr>
        <w:spacing w:line="360" w:lineRule="auto"/>
        <w:jc w:val="both"/>
        <w:rPr>
          <w:rFonts w:ascii="Arial Narrow" w:hAnsi="Arial Narrow"/>
          <w:sz w:val="24"/>
          <w:szCs w:val="24"/>
        </w:rPr>
      </w:pPr>
    </w:p>
    <w:p w14:paraId="655AF650" w14:textId="77777777" w:rsidR="002A1EC0" w:rsidRPr="002A1EC0" w:rsidRDefault="002A1EC0" w:rsidP="002A1EC0">
      <w:pPr>
        <w:spacing w:line="360" w:lineRule="auto"/>
        <w:jc w:val="both"/>
        <w:rPr>
          <w:rFonts w:ascii="Arial Narrow" w:hAnsi="Arial Narrow"/>
          <w:sz w:val="24"/>
          <w:szCs w:val="24"/>
        </w:rPr>
      </w:pPr>
    </w:p>
    <w:p w14:paraId="6DA84E86" w14:textId="77777777" w:rsidR="002A1EC0" w:rsidRPr="002A1EC0" w:rsidRDefault="002A1EC0" w:rsidP="002A1EC0">
      <w:pPr>
        <w:spacing w:line="360" w:lineRule="auto"/>
        <w:jc w:val="both"/>
        <w:rPr>
          <w:rFonts w:ascii="Arial Narrow" w:hAnsi="Arial Narrow"/>
          <w:sz w:val="24"/>
          <w:szCs w:val="24"/>
        </w:rPr>
      </w:pPr>
    </w:p>
    <w:p w14:paraId="6CD9675C" w14:textId="77777777" w:rsidR="002A1EC0" w:rsidRPr="002A1EC0" w:rsidRDefault="002A1EC0" w:rsidP="002A1EC0">
      <w:pPr>
        <w:spacing w:line="360" w:lineRule="auto"/>
        <w:jc w:val="both"/>
        <w:rPr>
          <w:rFonts w:ascii="Arial Narrow" w:hAnsi="Arial Narrow"/>
          <w:sz w:val="24"/>
          <w:szCs w:val="24"/>
        </w:rPr>
      </w:pPr>
    </w:p>
    <w:p w14:paraId="6B5F17D9" w14:textId="77777777" w:rsidR="002A1EC0" w:rsidRPr="002A1EC0" w:rsidRDefault="002A1EC0" w:rsidP="002A1EC0">
      <w:pPr>
        <w:spacing w:line="360" w:lineRule="auto"/>
        <w:jc w:val="both"/>
        <w:rPr>
          <w:rFonts w:ascii="Arial Narrow" w:hAnsi="Arial Narrow"/>
          <w:sz w:val="24"/>
          <w:szCs w:val="24"/>
        </w:rPr>
      </w:pPr>
    </w:p>
    <w:p w14:paraId="3A22E189" w14:textId="77777777" w:rsidR="002A1EC0" w:rsidRPr="002A1EC0" w:rsidRDefault="002A1EC0" w:rsidP="002A1EC0">
      <w:pPr>
        <w:spacing w:line="360" w:lineRule="auto"/>
        <w:jc w:val="both"/>
        <w:rPr>
          <w:rFonts w:ascii="Arial Narrow" w:hAnsi="Arial Narrow"/>
          <w:sz w:val="24"/>
          <w:szCs w:val="24"/>
        </w:rPr>
        <w:sectPr w:rsidR="002A1EC0" w:rsidRPr="002A1EC0" w:rsidSect="00C068A6">
          <w:type w:val="continuous"/>
          <w:pgSz w:w="11906" w:h="16838"/>
          <w:pgMar w:top="1440" w:right="1440" w:bottom="1440" w:left="1440" w:header="709" w:footer="284" w:gutter="0"/>
          <w:cols w:sep="1" w:space="709"/>
          <w:docGrid w:linePitch="360"/>
        </w:sectPr>
      </w:pPr>
    </w:p>
    <w:p w14:paraId="6733086D" w14:textId="77777777" w:rsidR="002A1EC0" w:rsidRPr="002A1EC0" w:rsidRDefault="002A1EC0" w:rsidP="002A1EC0">
      <w:pPr>
        <w:spacing w:line="360" w:lineRule="auto"/>
        <w:jc w:val="both"/>
        <w:rPr>
          <w:rFonts w:ascii="Arial Narrow" w:hAnsi="Arial Narrow"/>
          <w:sz w:val="24"/>
          <w:szCs w:val="24"/>
        </w:rPr>
        <w:sectPr w:rsidR="002A1EC0" w:rsidRPr="002A1EC0" w:rsidSect="00C068A6">
          <w:type w:val="continuous"/>
          <w:pgSz w:w="11906" w:h="16838"/>
          <w:pgMar w:top="1440" w:right="1440" w:bottom="1440" w:left="1440" w:header="709" w:footer="284" w:gutter="0"/>
          <w:cols w:sep="1" w:space="709"/>
          <w:docGrid w:linePitch="360"/>
        </w:sectPr>
      </w:pPr>
    </w:p>
    <w:p w14:paraId="2BD73EA0" w14:textId="77777777" w:rsidR="002A1EC0" w:rsidRPr="002A1EC0" w:rsidRDefault="002A1EC0" w:rsidP="002A1EC0">
      <w:pPr>
        <w:spacing w:line="360" w:lineRule="auto"/>
        <w:jc w:val="both"/>
        <w:rPr>
          <w:rFonts w:ascii="Arial Narrow" w:hAnsi="Arial Narrow"/>
          <w:sz w:val="24"/>
          <w:szCs w:val="24"/>
        </w:rPr>
        <w:sectPr w:rsidR="002A1EC0" w:rsidRPr="002A1EC0" w:rsidSect="00C068A6">
          <w:type w:val="continuous"/>
          <w:pgSz w:w="11906" w:h="16838"/>
          <w:pgMar w:top="1440" w:right="1440" w:bottom="1440" w:left="1440" w:header="709" w:footer="284" w:gutter="0"/>
          <w:cols w:sep="1" w:space="709"/>
          <w:docGrid w:linePitch="360"/>
        </w:sectPr>
      </w:pPr>
    </w:p>
    <w:p w14:paraId="7B8A51B8" w14:textId="77777777" w:rsidR="002A1EC0" w:rsidRPr="002A1EC0" w:rsidRDefault="002A1EC0" w:rsidP="002A1EC0">
      <w:pPr>
        <w:spacing w:line="360" w:lineRule="auto"/>
        <w:jc w:val="both"/>
        <w:rPr>
          <w:rFonts w:ascii="Arial Narrow" w:hAnsi="Arial Narrow"/>
          <w:b/>
          <w:sz w:val="24"/>
          <w:szCs w:val="24"/>
        </w:rPr>
        <w:sectPr w:rsidR="002A1EC0" w:rsidRPr="002A1EC0" w:rsidSect="00C068A6">
          <w:type w:val="continuous"/>
          <w:pgSz w:w="11906" w:h="16838"/>
          <w:pgMar w:top="1440" w:right="1440" w:bottom="1440" w:left="1440" w:header="709" w:footer="284" w:gutter="0"/>
          <w:cols w:sep="1" w:space="709"/>
          <w:docGrid w:linePitch="360"/>
        </w:sectPr>
      </w:pPr>
    </w:p>
    <w:p w14:paraId="046DF8A2"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noProof/>
          <w:sz w:val="24"/>
          <w:szCs w:val="24"/>
        </w:rPr>
        <w:drawing>
          <wp:inline distT="0" distB="0" distL="0" distR="0" wp14:anchorId="6FEE1979" wp14:editId="774952EB">
            <wp:extent cx="6467177" cy="3845607"/>
            <wp:effectExtent l="0" t="0" r="0" b="0"/>
            <wp:docPr id="12507346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1">
                      <a:extLst>
                        <a:ext uri="{28A0092B-C50C-407E-A947-70E740481C1C}">
                          <a14:useLocalDpi xmlns:a14="http://schemas.microsoft.com/office/drawing/2010/main" val="0"/>
                        </a:ext>
                      </a:extLst>
                    </a:blip>
                    <a:srcRect t="1" b="1695"/>
                    <a:stretch/>
                  </pic:blipFill>
                  <pic:spPr bwMode="auto">
                    <a:xfrm>
                      <a:off x="0" y="0"/>
                      <a:ext cx="6502948" cy="3866878"/>
                    </a:xfrm>
                    <a:prstGeom prst="rect">
                      <a:avLst/>
                    </a:prstGeom>
                    <a:noFill/>
                    <a:ln>
                      <a:noFill/>
                    </a:ln>
                    <a:extLst>
                      <a:ext uri="{53640926-AAD7-44D8-BBD7-CCE9431645EC}">
                        <a14:shadowObscured xmlns:a14="http://schemas.microsoft.com/office/drawing/2010/main"/>
                      </a:ext>
                    </a:extLst>
                  </pic:spPr>
                </pic:pic>
              </a:graphicData>
            </a:graphic>
          </wp:inline>
        </w:drawing>
      </w:r>
    </w:p>
    <w:p w14:paraId="09E80AD7" w14:textId="04F6623A" w:rsidR="002A1EC0" w:rsidRPr="002A1EC0" w:rsidRDefault="004F5D72" w:rsidP="004F5D72">
      <w:pPr>
        <w:pStyle w:val="Caption"/>
        <w:rPr>
          <w:b w:val="0"/>
          <w:iCs w:val="0"/>
          <w:sz w:val="24"/>
          <w:szCs w:val="24"/>
        </w:rPr>
      </w:pPr>
      <w:bookmarkStart w:id="483" w:name="_Toc146250155"/>
      <w:r>
        <w:t xml:space="preserve">Map </w:t>
      </w:r>
      <w:r>
        <w:fldChar w:fldCharType="begin"/>
      </w:r>
      <w:r>
        <w:instrText xml:space="preserve"> SEQ Map \* ARABIC </w:instrText>
      </w:r>
      <w:r>
        <w:fldChar w:fldCharType="separate"/>
      </w:r>
      <w:r>
        <w:rPr>
          <w:noProof/>
        </w:rPr>
        <w:t>25</w:t>
      </w:r>
      <w:r>
        <w:fldChar w:fldCharType="end"/>
      </w:r>
      <w:r>
        <w:rPr>
          <w:lang w:val="en-US"/>
        </w:rPr>
        <w:t>: CEF Projects</w:t>
      </w:r>
      <w:bookmarkEnd w:id="483"/>
    </w:p>
    <w:p w14:paraId="25F47F1F" w14:textId="77777777" w:rsidR="002A1EC0" w:rsidRPr="002A1EC0" w:rsidRDefault="002A1EC0" w:rsidP="002A1EC0">
      <w:pPr>
        <w:spacing w:line="360" w:lineRule="auto"/>
        <w:jc w:val="both"/>
        <w:rPr>
          <w:rFonts w:ascii="Arial Narrow" w:hAnsi="Arial Narrow"/>
          <w:b/>
          <w:bCs/>
          <w:sz w:val="24"/>
          <w:szCs w:val="24"/>
        </w:rPr>
        <w:sectPr w:rsidR="002A1EC0" w:rsidRPr="002A1EC0" w:rsidSect="00C068A6">
          <w:type w:val="continuous"/>
          <w:pgSz w:w="11906" w:h="16838"/>
          <w:pgMar w:top="1440" w:right="1440" w:bottom="1440" w:left="1440" w:header="709" w:footer="284" w:gutter="0"/>
          <w:cols w:sep="1" w:space="709"/>
          <w:docGrid w:linePitch="360"/>
        </w:sectPr>
      </w:pPr>
    </w:p>
    <w:p w14:paraId="2FBD97C3" w14:textId="77777777" w:rsidR="002A1EC0" w:rsidRPr="002A1EC0" w:rsidRDefault="002A1EC0" w:rsidP="00381FE2">
      <w:pPr>
        <w:pStyle w:val="Heading2"/>
        <w:numPr>
          <w:ilvl w:val="1"/>
          <w:numId w:val="25"/>
        </w:numPr>
        <w:spacing w:line="240" w:lineRule="auto"/>
        <w:ind w:left="567" w:hanging="567"/>
        <w:rPr>
          <w:color w:val="538135" w:themeColor="accent6" w:themeShade="BF"/>
        </w:rPr>
      </w:pPr>
      <w:bookmarkStart w:id="484" w:name="_Toc141428973"/>
      <w:bookmarkStart w:id="485" w:name="_Toc146250063"/>
      <w:r w:rsidRPr="002A1EC0">
        <w:rPr>
          <w:color w:val="538135" w:themeColor="accent6" w:themeShade="BF"/>
        </w:rPr>
        <w:t>Prioritization Matrix</w:t>
      </w:r>
      <w:bookmarkEnd w:id="484"/>
      <w:bookmarkEnd w:id="485"/>
    </w:p>
    <w:p w14:paraId="1773E2F8"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priority matrix in this document was prepared according to the guidelines provided by COGTA. The guidelines were prepared in order to standardise the prioritisation process in all the SDFs. The matrix consists of the following criteria:</w:t>
      </w:r>
    </w:p>
    <w:p w14:paraId="53D6F060" w14:textId="77777777" w:rsidR="002A1EC0" w:rsidRPr="002A1EC0" w:rsidRDefault="002A1EC0" w:rsidP="00381FE2">
      <w:pPr>
        <w:numPr>
          <w:ilvl w:val="0"/>
          <w:numId w:val="64"/>
        </w:numPr>
        <w:spacing w:line="360" w:lineRule="auto"/>
        <w:jc w:val="both"/>
        <w:rPr>
          <w:rFonts w:ascii="Arial Narrow" w:hAnsi="Arial Narrow"/>
          <w:sz w:val="24"/>
          <w:szCs w:val="24"/>
        </w:rPr>
      </w:pPr>
      <w:r w:rsidRPr="002A1EC0">
        <w:rPr>
          <w:rFonts w:ascii="Arial Narrow" w:hAnsi="Arial Narrow"/>
          <w:sz w:val="24"/>
          <w:szCs w:val="24"/>
        </w:rPr>
        <w:t>Community Satisfaction</w:t>
      </w:r>
    </w:p>
    <w:p w14:paraId="77D07A20" w14:textId="77777777" w:rsidR="002A1EC0" w:rsidRPr="002A1EC0" w:rsidRDefault="002A1EC0" w:rsidP="00381FE2">
      <w:pPr>
        <w:numPr>
          <w:ilvl w:val="0"/>
          <w:numId w:val="64"/>
        </w:numPr>
        <w:spacing w:line="360" w:lineRule="auto"/>
        <w:jc w:val="both"/>
        <w:rPr>
          <w:rFonts w:ascii="Arial Narrow" w:hAnsi="Arial Narrow"/>
          <w:sz w:val="24"/>
          <w:szCs w:val="24"/>
        </w:rPr>
      </w:pPr>
      <w:r w:rsidRPr="002A1EC0">
        <w:rPr>
          <w:rFonts w:ascii="Arial Narrow" w:hAnsi="Arial Narrow"/>
          <w:sz w:val="24"/>
          <w:szCs w:val="24"/>
        </w:rPr>
        <w:t>Competitive Advantage</w:t>
      </w:r>
    </w:p>
    <w:p w14:paraId="13EA0302" w14:textId="77777777" w:rsidR="002A1EC0" w:rsidRPr="002A1EC0" w:rsidRDefault="002A1EC0" w:rsidP="00381FE2">
      <w:pPr>
        <w:numPr>
          <w:ilvl w:val="0"/>
          <w:numId w:val="64"/>
        </w:numPr>
        <w:spacing w:line="360" w:lineRule="auto"/>
        <w:jc w:val="both"/>
        <w:rPr>
          <w:rFonts w:ascii="Arial Narrow" w:hAnsi="Arial Narrow"/>
          <w:sz w:val="24"/>
          <w:szCs w:val="24"/>
        </w:rPr>
      </w:pPr>
      <w:r w:rsidRPr="002A1EC0">
        <w:rPr>
          <w:rFonts w:ascii="Arial Narrow" w:hAnsi="Arial Narrow"/>
          <w:sz w:val="24"/>
          <w:szCs w:val="24"/>
        </w:rPr>
        <w:t>Estimated Project Cost</w:t>
      </w:r>
    </w:p>
    <w:p w14:paraId="13820E10" w14:textId="77777777" w:rsidR="002A1EC0" w:rsidRPr="002A1EC0" w:rsidRDefault="002A1EC0" w:rsidP="00381FE2">
      <w:pPr>
        <w:numPr>
          <w:ilvl w:val="0"/>
          <w:numId w:val="64"/>
        </w:numPr>
        <w:spacing w:line="360" w:lineRule="auto"/>
        <w:jc w:val="both"/>
        <w:rPr>
          <w:rFonts w:ascii="Arial Narrow" w:hAnsi="Arial Narrow"/>
          <w:sz w:val="24"/>
          <w:szCs w:val="24"/>
        </w:rPr>
      </w:pPr>
      <w:r w:rsidRPr="002A1EC0">
        <w:rPr>
          <w:rFonts w:ascii="Arial Narrow" w:hAnsi="Arial Narrow"/>
          <w:sz w:val="24"/>
          <w:szCs w:val="24"/>
        </w:rPr>
        <w:t>Potential Economic Benefit</w:t>
      </w:r>
    </w:p>
    <w:p w14:paraId="7F624756" w14:textId="77777777" w:rsidR="002A1EC0" w:rsidRPr="002A1EC0" w:rsidRDefault="002A1EC0" w:rsidP="00381FE2">
      <w:pPr>
        <w:numPr>
          <w:ilvl w:val="0"/>
          <w:numId w:val="64"/>
        </w:numPr>
        <w:spacing w:line="360" w:lineRule="auto"/>
        <w:jc w:val="both"/>
        <w:rPr>
          <w:rFonts w:ascii="Arial Narrow" w:hAnsi="Arial Narrow"/>
          <w:sz w:val="24"/>
          <w:szCs w:val="24"/>
        </w:rPr>
      </w:pPr>
      <w:r w:rsidRPr="002A1EC0">
        <w:rPr>
          <w:rFonts w:ascii="Arial Narrow" w:hAnsi="Arial Narrow"/>
          <w:sz w:val="24"/>
          <w:szCs w:val="24"/>
        </w:rPr>
        <w:lastRenderedPageBreak/>
        <w:t>Ease of Implementing</w:t>
      </w:r>
    </w:p>
    <w:p w14:paraId="7857B20A"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Points awarded to projects should be justified in terms of the ratings per project. The scores and subsequent prioritization provide a roadmap for the uThukela District municipality's spatial development. The SDF, using these scores, can guide land use management, infrastructure development, and resource allocation in a manner that aligns with the municipality's vision and the needs of its residents. Below is the order of project prioritisation as informed by the prioritisation matrix:</w:t>
      </w:r>
    </w:p>
    <w:p w14:paraId="575616F4" w14:textId="77777777" w:rsidR="002A1EC0" w:rsidRPr="002A1EC0" w:rsidRDefault="002A1EC0" w:rsidP="00381FE2">
      <w:pPr>
        <w:numPr>
          <w:ilvl w:val="0"/>
          <w:numId w:val="65"/>
        </w:numPr>
        <w:spacing w:line="360" w:lineRule="auto"/>
        <w:jc w:val="both"/>
        <w:rPr>
          <w:rFonts w:ascii="Arial Narrow" w:hAnsi="Arial Narrow"/>
          <w:sz w:val="24"/>
          <w:szCs w:val="24"/>
        </w:rPr>
      </w:pPr>
      <w:r w:rsidRPr="002A1EC0">
        <w:rPr>
          <w:rFonts w:ascii="Arial Narrow" w:hAnsi="Arial Narrow"/>
          <w:sz w:val="24"/>
          <w:szCs w:val="24"/>
        </w:rPr>
        <w:t xml:space="preserve">Provision and maintenance of basic services </w:t>
      </w:r>
    </w:p>
    <w:p w14:paraId="1CBB6915" w14:textId="77777777" w:rsidR="002A1EC0" w:rsidRPr="002A1EC0" w:rsidRDefault="002A1EC0" w:rsidP="00381FE2">
      <w:pPr>
        <w:numPr>
          <w:ilvl w:val="0"/>
          <w:numId w:val="65"/>
        </w:numPr>
        <w:spacing w:line="360" w:lineRule="auto"/>
        <w:jc w:val="both"/>
        <w:rPr>
          <w:rFonts w:ascii="Arial Narrow" w:hAnsi="Arial Narrow"/>
          <w:sz w:val="24"/>
          <w:szCs w:val="24"/>
        </w:rPr>
      </w:pPr>
      <w:r w:rsidRPr="002A1EC0">
        <w:rPr>
          <w:rFonts w:ascii="Arial Narrow" w:hAnsi="Arial Narrow"/>
          <w:sz w:val="24"/>
          <w:szCs w:val="24"/>
        </w:rPr>
        <w:t>Tourism development and enhancement.</w:t>
      </w:r>
    </w:p>
    <w:p w14:paraId="5CBB0752" w14:textId="77777777" w:rsidR="002A1EC0" w:rsidRPr="002A1EC0" w:rsidRDefault="002A1EC0" w:rsidP="00381FE2">
      <w:pPr>
        <w:numPr>
          <w:ilvl w:val="0"/>
          <w:numId w:val="65"/>
        </w:numPr>
        <w:spacing w:line="360" w:lineRule="auto"/>
        <w:jc w:val="both"/>
        <w:rPr>
          <w:rFonts w:ascii="Arial Narrow" w:hAnsi="Arial Narrow"/>
          <w:sz w:val="24"/>
          <w:szCs w:val="24"/>
        </w:rPr>
      </w:pPr>
      <w:r w:rsidRPr="002A1EC0">
        <w:rPr>
          <w:rFonts w:ascii="Arial Narrow" w:hAnsi="Arial Narrow"/>
          <w:sz w:val="24"/>
          <w:szCs w:val="24"/>
        </w:rPr>
        <w:t xml:space="preserve">Agricultural development </w:t>
      </w:r>
    </w:p>
    <w:p w14:paraId="0E14B394" w14:textId="77777777" w:rsidR="002A1EC0" w:rsidRPr="002A1EC0" w:rsidRDefault="002A1EC0" w:rsidP="00381FE2">
      <w:pPr>
        <w:numPr>
          <w:ilvl w:val="0"/>
          <w:numId w:val="65"/>
        </w:numPr>
        <w:spacing w:line="360" w:lineRule="auto"/>
        <w:jc w:val="both"/>
        <w:rPr>
          <w:rFonts w:ascii="Arial Narrow" w:hAnsi="Arial Narrow"/>
          <w:sz w:val="24"/>
          <w:szCs w:val="24"/>
        </w:rPr>
      </w:pPr>
      <w:r w:rsidRPr="002A1EC0">
        <w:rPr>
          <w:rFonts w:ascii="Arial Narrow" w:hAnsi="Arial Narrow"/>
          <w:sz w:val="24"/>
          <w:szCs w:val="24"/>
        </w:rPr>
        <w:t>Spatial Transformation</w:t>
      </w:r>
    </w:p>
    <w:p w14:paraId="4B39DFA0" w14:textId="77777777" w:rsidR="002A1EC0" w:rsidRPr="002A1EC0" w:rsidRDefault="002A1EC0" w:rsidP="00381FE2">
      <w:pPr>
        <w:numPr>
          <w:ilvl w:val="0"/>
          <w:numId w:val="65"/>
        </w:numPr>
        <w:spacing w:line="360" w:lineRule="auto"/>
        <w:jc w:val="both"/>
        <w:rPr>
          <w:rFonts w:ascii="Arial Narrow" w:hAnsi="Arial Narrow"/>
          <w:sz w:val="24"/>
          <w:szCs w:val="24"/>
        </w:rPr>
      </w:pPr>
      <w:r w:rsidRPr="002A1EC0">
        <w:rPr>
          <w:rFonts w:ascii="Arial Narrow" w:hAnsi="Arial Narrow"/>
          <w:sz w:val="24"/>
          <w:szCs w:val="24"/>
        </w:rPr>
        <w:t>Local Economic Development (LED)</w:t>
      </w:r>
    </w:p>
    <w:p w14:paraId="0644D312" w14:textId="77777777" w:rsidR="002A1EC0" w:rsidRPr="002A1EC0" w:rsidRDefault="002A1EC0" w:rsidP="00381FE2">
      <w:pPr>
        <w:numPr>
          <w:ilvl w:val="0"/>
          <w:numId w:val="65"/>
        </w:numPr>
        <w:spacing w:line="360" w:lineRule="auto"/>
        <w:jc w:val="both"/>
        <w:rPr>
          <w:rFonts w:ascii="Arial Narrow" w:hAnsi="Arial Narrow"/>
          <w:sz w:val="24"/>
          <w:szCs w:val="24"/>
        </w:rPr>
      </w:pPr>
      <w:r w:rsidRPr="002A1EC0">
        <w:rPr>
          <w:rFonts w:ascii="Arial Narrow" w:hAnsi="Arial Narrow"/>
          <w:sz w:val="24"/>
          <w:szCs w:val="24"/>
        </w:rPr>
        <w:t>Housing Development</w:t>
      </w:r>
    </w:p>
    <w:p w14:paraId="19621A21" w14:textId="77777777" w:rsidR="002A1EC0" w:rsidRPr="002A1EC0" w:rsidRDefault="002A1EC0" w:rsidP="00381FE2">
      <w:pPr>
        <w:numPr>
          <w:ilvl w:val="0"/>
          <w:numId w:val="65"/>
        </w:numPr>
        <w:spacing w:line="360" w:lineRule="auto"/>
        <w:jc w:val="both"/>
        <w:rPr>
          <w:rFonts w:ascii="Arial Narrow" w:hAnsi="Arial Narrow"/>
          <w:sz w:val="24"/>
          <w:szCs w:val="24"/>
        </w:rPr>
      </w:pPr>
      <w:r w:rsidRPr="002A1EC0">
        <w:rPr>
          <w:rFonts w:ascii="Arial Narrow" w:hAnsi="Arial Narrow"/>
          <w:sz w:val="24"/>
          <w:szCs w:val="24"/>
        </w:rPr>
        <w:t xml:space="preserve">Environmental Management </w:t>
      </w:r>
    </w:p>
    <w:p w14:paraId="63912D7E" w14:textId="77777777" w:rsidR="002A1EC0" w:rsidRPr="002A1EC0" w:rsidRDefault="002A1EC0" w:rsidP="00381FE2">
      <w:pPr>
        <w:numPr>
          <w:ilvl w:val="0"/>
          <w:numId w:val="65"/>
        </w:numPr>
        <w:spacing w:line="360" w:lineRule="auto"/>
        <w:jc w:val="both"/>
        <w:rPr>
          <w:rFonts w:ascii="Arial Narrow" w:hAnsi="Arial Narrow"/>
          <w:sz w:val="24"/>
          <w:szCs w:val="24"/>
        </w:rPr>
      </w:pPr>
      <w:r w:rsidRPr="002A1EC0">
        <w:rPr>
          <w:rFonts w:ascii="Arial Narrow" w:hAnsi="Arial Narrow"/>
          <w:sz w:val="24"/>
          <w:szCs w:val="24"/>
        </w:rPr>
        <w:t>Provision and maintenance of sport and recreational facilities.</w:t>
      </w:r>
    </w:p>
    <w:p w14:paraId="538B1BE1" w14:textId="7B895EC7" w:rsidR="002A1EC0" w:rsidRPr="002A1EC0" w:rsidRDefault="002A1EC0" w:rsidP="002A1EC0">
      <w:pPr>
        <w:spacing w:line="360" w:lineRule="auto"/>
        <w:jc w:val="both"/>
        <w:rPr>
          <w:rFonts w:ascii="Arial Narrow" w:hAnsi="Arial Narrow"/>
          <w:b/>
          <w:sz w:val="24"/>
          <w:szCs w:val="24"/>
        </w:rPr>
      </w:pPr>
      <w:r w:rsidRPr="002A1EC0">
        <w:rPr>
          <w:rFonts w:ascii="Arial Narrow" w:hAnsi="Arial Narrow"/>
          <w:sz w:val="24"/>
          <w:szCs w:val="24"/>
        </w:rPr>
        <w:t xml:space="preserve">These projects are intricately linked to the Capital Expenditure Framework (CEF), which is attached in the </w:t>
      </w:r>
      <w:r w:rsidR="004F5D72">
        <w:rPr>
          <w:rFonts w:ascii="Arial Narrow" w:hAnsi="Arial Narrow"/>
          <w:sz w:val="24"/>
          <w:szCs w:val="24"/>
          <w:highlight w:val="yellow"/>
        </w:rPr>
        <w:fldChar w:fldCharType="begin"/>
      </w:r>
      <w:r w:rsidR="004F5D72">
        <w:rPr>
          <w:rFonts w:ascii="Arial Narrow" w:hAnsi="Arial Narrow"/>
          <w:sz w:val="24"/>
          <w:szCs w:val="24"/>
        </w:rPr>
        <w:instrText xml:space="preserve"> REF _Ref146249931 </w:instrText>
      </w:r>
      <w:r w:rsidR="004F5D72">
        <w:rPr>
          <w:rFonts w:ascii="Arial Narrow" w:hAnsi="Arial Narrow"/>
          <w:sz w:val="24"/>
          <w:szCs w:val="24"/>
          <w:highlight w:val="yellow"/>
        </w:rPr>
        <w:fldChar w:fldCharType="separate"/>
      </w:r>
      <w:r w:rsidR="004F5D72">
        <w:t xml:space="preserve">Table </w:t>
      </w:r>
      <w:r w:rsidR="004F5D72">
        <w:rPr>
          <w:noProof/>
        </w:rPr>
        <w:t>23</w:t>
      </w:r>
      <w:r w:rsidR="004F5D72">
        <w:rPr>
          <w:rFonts w:ascii="Arial Narrow" w:hAnsi="Arial Narrow"/>
          <w:sz w:val="24"/>
          <w:szCs w:val="24"/>
          <w:highlight w:val="yellow"/>
        </w:rPr>
        <w:fldChar w:fldCharType="end"/>
      </w:r>
      <w:r w:rsidRPr="002A1EC0">
        <w:rPr>
          <w:rFonts w:ascii="Arial Narrow" w:hAnsi="Arial Narrow"/>
          <w:sz w:val="24"/>
          <w:szCs w:val="24"/>
        </w:rPr>
        <w:t xml:space="preserve"> includes a detailed breakdown </w:t>
      </w:r>
      <w:r w:rsidR="00CF01CA">
        <w:rPr>
          <w:rFonts w:ascii="Arial Narrow" w:hAnsi="Arial Narrow"/>
          <w:sz w:val="24"/>
          <w:szCs w:val="24"/>
        </w:rPr>
        <w:t xml:space="preserve">and segmentation </w:t>
      </w:r>
      <w:r w:rsidRPr="002A1EC0">
        <w:rPr>
          <w:rFonts w:ascii="Arial Narrow" w:hAnsi="Arial Narrow"/>
          <w:sz w:val="24"/>
          <w:szCs w:val="24"/>
        </w:rPr>
        <w:t>thereof. This annexure offers an exhaustive presentation of various implementation factors that pertain to each project. Among these factors are the estimated budget required for successful implementation, the anticipated timeframes for completion, the specific groups that will benefit from these interventions, and several other pertinent details.</w:t>
      </w:r>
      <w:r w:rsidRPr="002A1EC0">
        <w:rPr>
          <w:rFonts w:ascii="Arial Narrow" w:hAnsi="Arial Narrow"/>
          <w:sz w:val="24"/>
          <w:szCs w:val="24"/>
        </w:rPr>
        <w:br w:type="page"/>
      </w:r>
    </w:p>
    <w:p w14:paraId="1AB9702A" w14:textId="77777777" w:rsidR="002A1EC0" w:rsidRPr="002A1EC0" w:rsidRDefault="002A1EC0" w:rsidP="002A1EC0">
      <w:pPr>
        <w:spacing w:line="360" w:lineRule="auto"/>
        <w:jc w:val="both"/>
        <w:rPr>
          <w:rFonts w:ascii="Arial Narrow" w:hAnsi="Arial Narrow"/>
          <w:sz w:val="24"/>
          <w:szCs w:val="24"/>
        </w:rPr>
        <w:sectPr w:rsidR="002A1EC0" w:rsidRPr="002A1EC0" w:rsidSect="00C068A6">
          <w:type w:val="continuous"/>
          <w:pgSz w:w="11906" w:h="16838"/>
          <w:pgMar w:top="1440" w:right="1440" w:bottom="1440" w:left="1440" w:header="709" w:footer="284" w:gutter="0"/>
          <w:cols w:sep="1" w:space="709"/>
          <w:docGrid w:linePitch="360"/>
        </w:sectPr>
      </w:pPr>
    </w:p>
    <w:p w14:paraId="5710C489" w14:textId="0CD0DB52" w:rsidR="002A1EC0" w:rsidRPr="002A1EC0" w:rsidRDefault="004F5D72" w:rsidP="004F5D72">
      <w:pPr>
        <w:pStyle w:val="Caption"/>
        <w:rPr>
          <w:b w:val="0"/>
          <w:iCs w:val="0"/>
          <w:sz w:val="24"/>
          <w:szCs w:val="24"/>
        </w:rPr>
      </w:pPr>
      <w:bookmarkStart w:id="486" w:name="_Ref146249931"/>
      <w:bookmarkStart w:id="487" w:name="_Toc146250128"/>
      <w:r>
        <w:lastRenderedPageBreak/>
        <w:t xml:space="preserve">Table </w:t>
      </w:r>
      <w:r>
        <w:fldChar w:fldCharType="begin"/>
      </w:r>
      <w:r>
        <w:instrText xml:space="preserve"> SEQ Table \* ARABIC </w:instrText>
      </w:r>
      <w:r>
        <w:fldChar w:fldCharType="separate"/>
      </w:r>
      <w:r>
        <w:rPr>
          <w:noProof/>
        </w:rPr>
        <w:t>23</w:t>
      </w:r>
      <w:r>
        <w:fldChar w:fldCharType="end"/>
      </w:r>
      <w:bookmarkEnd w:id="486"/>
      <w:r>
        <w:rPr>
          <w:lang w:val="en-US"/>
        </w:rPr>
        <w:t xml:space="preserve">: </w:t>
      </w:r>
      <w:r w:rsidRPr="00A8308D">
        <w:rPr>
          <w:lang w:val="en-US"/>
        </w:rPr>
        <w:t>Project Prioritisation Matrix</w:t>
      </w:r>
      <w:bookmarkEnd w:id="487"/>
    </w:p>
    <w:tbl>
      <w:tblPr>
        <w:tblStyle w:val="Style1"/>
        <w:tblW w:w="5031" w:type="pct"/>
        <w:tblLayout w:type="fixed"/>
        <w:tblLook w:val="04A0" w:firstRow="1" w:lastRow="0" w:firstColumn="1" w:lastColumn="0" w:noHBand="0" w:noVBand="1"/>
      </w:tblPr>
      <w:tblGrid>
        <w:gridCol w:w="1906"/>
        <w:gridCol w:w="1689"/>
        <w:gridCol w:w="1517"/>
        <w:gridCol w:w="1509"/>
        <w:gridCol w:w="1406"/>
        <w:gridCol w:w="1332"/>
        <w:gridCol w:w="1583"/>
        <w:gridCol w:w="1443"/>
        <w:gridCol w:w="1298"/>
        <w:gridCol w:w="579"/>
      </w:tblGrid>
      <w:tr w:rsidR="002A1EC0" w:rsidRPr="00CF01CA" w14:paraId="1A142B81" w14:textId="77777777" w:rsidTr="00CF01CA">
        <w:trPr>
          <w:cnfStyle w:val="100000000000" w:firstRow="1" w:lastRow="0" w:firstColumn="0" w:lastColumn="0" w:oddVBand="0" w:evenVBand="0" w:oddHBand="0" w:evenHBand="0" w:firstRowFirstColumn="0" w:firstRowLastColumn="0" w:lastRowFirstColumn="0" w:lastRowLastColumn="0"/>
          <w:trHeight w:val="912"/>
        </w:trPr>
        <w:tc>
          <w:tcPr>
            <w:tcW w:w="668" w:type="pct"/>
            <w:noWrap/>
            <w:hideMark/>
          </w:tcPr>
          <w:p w14:paraId="3950AE56" w14:textId="2A857105" w:rsidR="002A1EC0" w:rsidRPr="00CF01CA" w:rsidRDefault="00CF01CA" w:rsidP="002A1EC0">
            <w:pPr>
              <w:spacing w:line="360" w:lineRule="auto"/>
              <w:jc w:val="both"/>
              <w:rPr>
                <w:rFonts w:ascii="Arial Narrow" w:hAnsi="Arial Narrow"/>
                <w:b w:val="0"/>
                <w:bCs/>
                <w:sz w:val="20"/>
              </w:rPr>
            </w:pPr>
            <w:r>
              <w:rPr>
                <w:rFonts w:ascii="Arial Narrow" w:hAnsi="Arial Narrow"/>
                <w:bCs/>
                <w:sz w:val="20"/>
              </w:rPr>
              <w:t>Criteria</w:t>
            </w:r>
          </w:p>
        </w:tc>
        <w:tc>
          <w:tcPr>
            <w:tcW w:w="592" w:type="pct"/>
            <w:noWrap/>
            <w:hideMark/>
          </w:tcPr>
          <w:p w14:paraId="673CE8AA" w14:textId="7EE2EA71" w:rsidR="002A1EC0" w:rsidRPr="00CF01CA" w:rsidRDefault="00CF01CA" w:rsidP="002A1EC0">
            <w:pPr>
              <w:spacing w:line="360" w:lineRule="auto"/>
              <w:jc w:val="both"/>
              <w:rPr>
                <w:rFonts w:ascii="Arial Narrow" w:hAnsi="Arial Narrow"/>
                <w:b w:val="0"/>
                <w:bCs/>
                <w:sz w:val="20"/>
              </w:rPr>
            </w:pPr>
            <w:r>
              <w:rPr>
                <w:rFonts w:ascii="Arial Narrow" w:hAnsi="Arial Narrow"/>
                <w:bCs/>
                <w:sz w:val="20"/>
              </w:rPr>
              <w:t>Scoring</w:t>
            </w:r>
          </w:p>
        </w:tc>
        <w:tc>
          <w:tcPr>
            <w:tcW w:w="532" w:type="pct"/>
            <w:hideMark/>
          </w:tcPr>
          <w:p w14:paraId="26B6B047" w14:textId="77777777" w:rsidR="002A1EC0" w:rsidRPr="00CF01CA" w:rsidRDefault="002A1EC0" w:rsidP="002A1EC0">
            <w:pPr>
              <w:spacing w:line="360" w:lineRule="auto"/>
              <w:jc w:val="both"/>
              <w:rPr>
                <w:rFonts w:ascii="Arial Narrow" w:hAnsi="Arial Narrow"/>
                <w:b w:val="0"/>
                <w:bCs/>
                <w:sz w:val="20"/>
              </w:rPr>
            </w:pPr>
            <w:r w:rsidRPr="00CF01CA">
              <w:rPr>
                <w:rFonts w:ascii="Arial Narrow" w:hAnsi="Arial Narrow"/>
                <w:bCs/>
                <w:sz w:val="20"/>
              </w:rPr>
              <w:t>Spatial transformation</w:t>
            </w:r>
          </w:p>
        </w:tc>
        <w:tc>
          <w:tcPr>
            <w:tcW w:w="529" w:type="pct"/>
            <w:hideMark/>
          </w:tcPr>
          <w:p w14:paraId="49956A8F" w14:textId="77777777" w:rsidR="002A1EC0" w:rsidRPr="00CF01CA" w:rsidRDefault="002A1EC0" w:rsidP="002A1EC0">
            <w:pPr>
              <w:spacing w:line="360" w:lineRule="auto"/>
              <w:jc w:val="both"/>
              <w:rPr>
                <w:rFonts w:ascii="Arial Narrow" w:hAnsi="Arial Narrow"/>
                <w:b w:val="0"/>
                <w:bCs/>
                <w:sz w:val="20"/>
              </w:rPr>
            </w:pPr>
            <w:r w:rsidRPr="00CF01CA">
              <w:rPr>
                <w:rFonts w:ascii="Arial Narrow" w:hAnsi="Arial Narrow"/>
                <w:bCs/>
                <w:sz w:val="20"/>
              </w:rPr>
              <w:t>Provision and maintenance of basic services</w:t>
            </w:r>
          </w:p>
        </w:tc>
        <w:tc>
          <w:tcPr>
            <w:tcW w:w="493" w:type="pct"/>
            <w:noWrap/>
            <w:hideMark/>
          </w:tcPr>
          <w:p w14:paraId="0425D6D4" w14:textId="77777777" w:rsidR="002A1EC0" w:rsidRPr="00CF01CA" w:rsidRDefault="002A1EC0" w:rsidP="002A1EC0">
            <w:pPr>
              <w:spacing w:line="360" w:lineRule="auto"/>
              <w:jc w:val="both"/>
              <w:rPr>
                <w:rFonts w:ascii="Arial Narrow" w:hAnsi="Arial Narrow"/>
                <w:b w:val="0"/>
                <w:bCs/>
                <w:sz w:val="20"/>
              </w:rPr>
            </w:pPr>
            <w:r w:rsidRPr="00CF01CA">
              <w:rPr>
                <w:rFonts w:ascii="Arial Narrow" w:hAnsi="Arial Narrow"/>
                <w:bCs/>
                <w:sz w:val="20"/>
              </w:rPr>
              <w:t>Housing development</w:t>
            </w:r>
          </w:p>
        </w:tc>
        <w:tc>
          <w:tcPr>
            <w:tcW w:w="467" w:type="pct"/>
            <w:hideMark/>
          </w:tcPr>
          <w:p w14:paraId="3AAF458D" w14:textId="77777777" w:rsidR="002A1EC0" w:rsidRPr="00CF01CA" w:rsidRDefault="002A1EC0" w:rsidP="002A1EC0">
            <w:pPr>
              <w:spacing w:line="360" w:lineRule="auto"/>
              <w:jc w:val="both"/>
              <w:rPr>
                <w:rFonts w:ascii="Arial Narrow" w:hAnsi="Arial Narrow"/>
                <w:b w:val="0"/>
                <w:bCs/>
                <w:sz w:val="20"/>
              </w:rPr>
            </w:pPr>
            <w:r w:rsidRPr="00CF01CA">
              <w:rPr>
                <w:rFonts w:ascii="Arial Narrow" w:hAnsi="Arial Narrow"/>
                <w:bCs/>
                <w:sz w:val="20"/>
              </w:rPr>
              <w:t>Provision and maintenance of sport and recreational facilities</w:t>
            </w:r>
          </w:p>
        </w:tc>
        <w:tc>
          <w:tcPr>
            <w:tcW w:w="555" w:type="pct"/>
            <w:noWrap/>
            <w:hideMark/>
          </w:tcPr>
          <w:p w14:paraId="710C1773" w14:textId="77777777" w:rsidR="002A1EC0" w:rsidRPr="00CF01CA" w:rsidRDefault="002A1EC0" w:rsidP="002A1EC0">
            <w:pPr>
              <w:spacing w:line="360" w:lineRule="auto"/>
              <w:jc w:val="both"/>
              <w:rPr>
                <w:rFonts w:ascii="Arial Narrow" w:hAnsi="Arial Narrow"/>
                <w:b w:val="0"/>
                <w:bCs/>
                <w:sz w:val="20"/>
              </w:rPr>
            </w:pPr>
            <w:r w:rsidRPr="00CF01CA">
              <w:rPr>
                <w:rFonts w:ascii="Arial Narrow" w:hAnsi="Arial Narrow"/>
                <w:bCs/>
                <w:sz w:val="20"/>
              </w:rPr>
              <w:t>Environmental Management</w:t>
            </w:r>
          </w:p>
        </w:tc>
        <w:tc>
          <w:tcPr>
            <w:tcW w:w="506" w:type="pct"/>
            <w:hideMark/>
          </w:tcPr>
          <w:p w14:paraId="77EC7FD3" w14:textId="77777777" w:rsidR="002A1EC0" w:rsidRPr="00CF01CA" w:rsidRDefault="002A1EC0" w:rsidP="002A1EC0">
            <w:pPr>
              <w:spacing w:line="360" w:lineRule="auto"/>
              <w:jc w:val="both"/>
              <w:rPr>
                <w:rFonts w:ascii="Arial Narrow" w:hAnsi="Arial Narrow"/>
                <w:b w:val="0"/>
                <w:bCs/>
                <w:sz w:val="20"/>
              </w:rPr>
            </w:pPr>
            <w:r w:rsidRPr="00CF01CA">
              <w:rPr>
                <w:rFonts w:ascii="Arial Narrow" w:hAnsi="Arial Narrow"/>
                <w:bCs/>
                <w:sz w:val="20"/>
              </w:rPr>
              <w:t>Tourism development and enhancement</w:t>
            </w:r>
          </w:p>
        </w:tc>
        <w:tc>
          <w:tcPr>
            <w:tcW w:w="455" w:type="pct"/>
            <w:hideMark/>
          </w:tcPr>
          <w:p w14:paraId="46F0B4F8" w14:textId="77777777" w:rsidR="002A1EC0" w:rsidRPr="00CF01CA" w:rsidRDefault="002A1EC0" w:rsidP="002A1EC0">
            <w:pPr>
              <w:spacing w:line="360" w:lineRule="auto"/>
              <w:jc w:val="both"/>
              <w:rPr>
                <w:rFonts w:ascii="Arial Narrow" w:hAnsi="Arial Narrow"/>
                <w:b w:val="0"/>
                <w:bCs/>
                <w:sz w:val="20"/>
              </w:rPr>
            </w:pPr>
            <w:r w:rsidRPr="00CF01CA">
              <w:rPr>
                <w:rFonts w:ascii="Arial Narrow" w:hAnsi="Arial Narrow"/>
                <w:bCs/>
                <w:sz w:val="20"/>
              </w:rPr>
              <w:t>Agricultural development</w:t>
            </w:r>
          </w:p>
        </w:tc>
        <w:tc>
          <w:tcPr>
            <w:tcW w:w="203" w:type="pct"/>
            <w:noWrap/>
            <w:hideMark/>
          </w:tcPr>
          <w:p w14:paraId="1B5B568D" w14:textId="77777777" w:rsidR="002A1EC0" w:rsidRPr="00CF01CA" w:rsidRDefault="002A1EC0" w:rsidP="002A1EC0">
            <w:pPr>
              <w:spacing w:line="360" w:lineRule="auto"/>
              <w:jc w:val="both"/>
              <w:rPr>
                <w:rFonts w:ascii="Arial Narrow" w:hAnsi="Arial Narrow"/>
                <w:b w:val="0"/>
                <w:bCs/>
                <w:sz w:val="20"/>
              </w:rPr>
            </w:pPr>
            <w:r w:rsidRPr="00CF01CA">
              <w:rPr>
                <w:rFonts w:ascii="Arial Narrow" w:hAnsi="Arial Narrow"/>
                <w:bCs/>
                <w:sz w:val="20"/>
              </w:rPr>
              <w:t>LED</w:t>
            </w:r>
          </w:p>
        </w:tc>
      </w:tr>
      <w:tr w:rsidR="002A1EC0" w:rsidRPr="00CF01CA" w14:paraId="658D641B" w14:textId="77777777" w:rsidTr="00CF01CA">
        <w:trPr>
          <w:trHeight w:val="402"/>
        </w:trPr>
        <w:tc>
          <w:tcPr>
            <w:tcW w:w="668" w:type="pct"/>
            <w:noWrap/>
            <w:hideMark/>
          </w:tcPr>
          <w:p w14:paraId="12D5A3E5" w14:textId="6B161296" w:rsidR="002A1EC0" w:rsidRPr="00CF01CA" w:rsidRDefault="002A1EC0" w:rsidP="00CF01CA">
            <w:pPr>
              <w:spacing w:line="360" w:lineRule="auto"/>
              <w:rPr>
                <w:rFonts w:ascii="Arial Narrow" w:hAnsi="Arial Narrow"/>
                <w:b/>
                <w:bCs/>
                <w:sz w:val="20"/>
              </w:rPr>
            </w:pPr>
            <w:r w:rsidRPr="00CF01CA">
              <w:rPr>
                <w:rFonts w:ascii="Arial Narrow" w:hAnsi="Arial Narrow"/>
                <w:b/>
                <w:bCs/>
                <w:sz w:val="20"/>
              </w:rPr>
              <w:t>Community</w:t>
            </w:r>
            <w:r w:rsidR="00CF01CA" w:rsidRPr="00CF01CA">
              <w:rPr>
                <w:rFonts w:ascii="Arial Narrow" w:hAnsi="Arial Narrow"/>
                <w:b/>
                <w:bCs/>
                <w:sz w:val="20"/>
              </w:rPr>
              <w:t xml:space="preserve"> </w:t>
            </w:r>
            <w:r w:rsidRPr="00CF01CA">
              <w:rPr>
                <w:rFonts w:ascii="Arial Narrow" w:hAnsi="Arial Narrow"/>
                <w:b/>
                <w:bCs/>
                <w:sz w:val="20"/>
              </w:rPr>
              <w:t>Satisfaction</w:t>
            </w:r>
          </w:p>
        </w:tc>
        <w:tc>
          <w:tcPr>
            <w:tcW w:w="592" w:type="pct"/>
            <w:noWrap/>
            <w:hideMark/>
          </w:tcPr>
          <w:p w14:paraId="28FD4C3A"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Project Rating</w:t>
            </w:r>
          </w:p>
        </w:tc>
        <w:tc>
          <w:tcPr>
            <w:tcW w:w="532" w:type="pct"/>
            <w:noWrap/>
            <w:hideMark/>
          </w:tcPr>
          <w:p w14:paraId="18622437"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29" w:type="pct"/>
            <w:noWrap/>
            <w:hideMark/>
          </w:tcPr>
          <w:p w14:paraId="08140EFA"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493" w:type="pct"/>
            <w:noWrap/>
            <w:hideMark/>
          </w:tcPr>
          <w:p w14:paraId="048F3AC1"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467" w:type="pct"/>
            <w:noWrap/>
            <w:hideMark/>
          </w:tcPr>
          <w:p w14:paraId="05CDBEDB"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55" w:type="pct"/>
            <w:noWrap/>
            <w:hideMark/>
          </w:tcPr>
          <w:p w14:paraId="411F88A3"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06" w:type="pct"/>
            <w:noWrap/>
            <w:hideMark/>
          </w:tcPr>
          <w:p w14:paraId="71C9AE14"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55" w:type="pct"/>
            <w:noWrap/>
            <w:hideMark/>
          </w:tcPr>
          <w:p w14:paraId="61281F70"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203" w:type="pct"/>
            <w:noWrap/>
            <w:hideMark/>
          </w:tcPr>
          <w:p w14:paraId="5B4AF45C"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r>
      <w:tr w:rsidR="002A1EC0" w:rsidRPr="00CF01CA" w14:paraId="708F900E" w14:textId="77777777" w:rsidTr="00CF01CA">
        <w:trPr>
          <w:trHeight w:val="402"/>
        </w:trPr>
        <w:tc>
          <w:tcPr>
            <w:tcW w:w="668" w:type="pct"/>
            <w:noWrap/>
            <w:hideMark/>
          </w:tcPr>
          <w:p w14:paraId="7C465538"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 </w:t>
            </w:r>
          </w:p>
        </w:tc>
        <w:tc>
          <w:tcPr>
            <w:tcW w:w="592" w:type="pct"/>
            <w:noWrap/>
            <w:hideMark/>
          </w:tcPr>
          <w:p w14:paraId="31403763"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Criteria Weighting</w:t>
            </w:r>
          </w:p>
        </w:tc>
        <w:tc>
          <w:tcPr>
            <w:tcW w:w="532" w:type="pct"/>
            <w:noWrap/>
            <w:hideMark/>
          </w:tcPr>
          <w:p w14:paraId="07999621"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529" w:type="pct"/>
            <w:noWrap/>
            <w:hideMark/>
          </w:tcPr>
          <w:p w14:paraId="2A211634"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493" w:type="pct"/>
            <w:noWrap/>
            <w:hideMark/>
          </w:tcPr>
          <w:p w14:paraId="525D94CB"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467" w:type="pct"/>
            <w:noWrap/>
            <w:hideMark/>
          </w:tcPr>
          <w:p w14:paraId="6B2209A8"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555" w:type="pct"/>
            <w:noWrap/>
            <w:hideMark/>
          </w:tcPr>
          <w:p w14:paraId="13D9710A"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506" w:type="pct"/>
            <w:noWrap/>
            <w:hideMark/>
          </w:tcPr>
          <w:p w14:paraId="17D23B9E"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455" w:type="pct"/>
            <w:noWrap/>
            <w:hideMark/>
          </w:tcPr>
          <w:p w14:paraId="7745CB9A"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203" w:type="pct"/>
            <w:noWrap/>
            <w:hideMark/>
          </w:tcPr>
          <w:p w14:paraId="4BA0BD6B"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r>
      <w:tr w:rsidR="002A1EC0" w:rsidRPr="00CF01CA" w14:paraId="2A01D6CC" w14:textId="77777777" w:rsidTr="00CF01CA">
        <w:trPr>
          <w:trHeight w:val="402"/>
        </w:trPr>
        <w:tc>
          <w:tcPr>
            <w:tcW w:w="668" w:type="pct"/>
            <w:noWrap/>
            <w:hideMark/>
          </w:tcPr>
          <w:p w14:paraId="4E964F4A"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 </w:t>
            </w:r>
          </w:p>
        </w:tc>
        <w:tc>
          <w:tcPr>
            <w:tcW w:w="592" w:type="pct"/>
            <w:shd w:val="clear" w:color="auto" w:fill="F2F2F2" w:themeFill="background1" w:themeFillShade="F2"/>
            <w:noWrap/>
            <w:hideMark/>
          </w:tcPr>
          <w:p w14:paraId="776C9A6D"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Score</w:t>
            </w:r>
          </w:p>
        </w:tc>
        <w:tc>
          <w:tcPr>
            <w:tcW w:w="532" w:type="pct"/>
            <w:shd w:val="clear" w:color="auto" w:fill="F2F2F2" w:themeFill="background1" w:themeFillShade="F2"/>
            <w:noWrap/>
            <w:hideMark/>
          </w:tcPr>
          <w:p w14:paraId="1C6D51EB"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20</w:t>
            </w:r>
          </w:p>
        </w:tc>
        <w:tc>
          <w:tcPr>
            <w:tcW w:w="529" w:type="pct"/>
            <w:shd w:val="clear" w:color="auto" w:fill="F2F2F2" w:themeFill="background1" w:themeFillShade="F2"/>
            <w:noWrap/>
            <w:hideMark/>
          </w:tcPr>
          <w:p w14:paraId="28EC63D6"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25</w:t>
            </w:r>
          </w:p>
        </w:tc>
        <w:tc>
          <w:tcPr>
            <w:tcW w:w="493" w:type="pct"/>
            <w:shd w:val="clear" w:color="auto" w:fill="F2F2F2" w:themeFill="background1" w:themeFillShade="F2"/>
            <w:noWrap/>
            <w:hideMark/>
          </w:tcPr>
          <w:p w14:paraId="0FBEDCD1"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25</w:t>
            </w:r>
          </w:p>
        </w:tc>
        <w:tc>
          <w:tcPr>
            <w:tcW w:w="467" w:type="pct"/>
            <w:shd w:val="clear" w:color="auto" w:fill="F2F2F2" w:themeFill="background1" w:themeFillShade="F2"/>
            <w:noWrap/>
            <w:hideMark/>
          </w:tcPr>
          <w:p w14:paraId="2829E9C3"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16</w:t>
            </w:r>
          </w:p>
        </w:tc>
        <w:tc>
          <w:tcPr>
            <w:tcW w:w="555" w:type="pct"/>
            <w:shd w:val="clear" w:color="auto" w:fill="F2F2F2" w:themeFill="background1" w:themeFillShade="F2"/>
            <w:noWrap/>
            <w:hideMark/>
          </w:tcPr>
          <w:p w14:paraId="6AF99B47"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20</w:t>
            </w:r>
          </w:p>
        </w:tc>
        <w:tc>
          <w:tcPr>
            <w:tcW w:w="506" w:type="pct"/>
            <w:shd w:val="clear" w:color="auto" w:fill="F2F2F2" w:themeFill="background1" w:themeFillShade="F2"/>
            <w:noWrap/>
            <w:hideMark/>
          </w:tcPr>
          <w:p w14:paraId="04C6F0E7"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20</w:t>
            </w:r>
          </w:p>
        </w:tc>
        <w:tc>
          <w:tcPr>
            <w:tcW w:w="455" w:type="pct"/>
            <w:shd w:val="clear" w:color="auto" w:fill="F2F2F2" w:themeFill="background1" w:themeFillShade="F2"/>
            <w:noWrap/>
            <w:hideMark/>
          </w:tcPr>
          <w:p w14:paraId="5F147601"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25</w:t>
            </w:r>
          </w:p>
        </w:tc>
        <w:tc>
          <w:tcPr>
            <w:tcW w:w="203" w:type="pct"/>
            <w:shd w:val="clear" w:color="auto" w:fill="F2F2F2" w:themeFill="background1" w:themeFillShade="F2"/>
            <w:noWrap/>
            <w:hideMark/>
          </w:tcPr>
          <w:p w14:paraId="2EFFE506"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25</w:t>
            </w:r>
          </w:p>
        </w:tc>
      </w:tr>
      <w:tr w:rsidR="002A1EC0" w:rsidRPr="00CF01CA" w14:paraId="6F8F45B0" w14:textId="77777777" w:rsidTr="00CF01CA">
        <w:trPr>
          <w:trHeight w:val="402"/>
        </w:trPr>
        <w:tc>
          <w:tcPr>
            <w:tcW w:w="668" w:type="pct"/>
            <w:noWrap/>
            <w:hideMark/>
          </w:tcPr>
          <w:p w14:paraId="3F6AF99D" w14:textId="48D3FAE1"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Competitive Advantage</w:t>
            </w:r>
          </w:p>
        </w:tc>
        <w:tc>
          <w:tcPr>
            <w:tcW w:w="592" w:type="pct"/>
            <w:noWrap/>
            <w:hideMark/>
          </w:tcPr>
          <w:p w14:paraId="05F6CF5C"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Project Rating</w:t>
            </w:r>
          </w:p>
        </w:tc>
        <w:tc>
          <w:tcPr>
            <w:tcW w:w="532" w:type="pct"/>
            <w:noWrap/>
            <w:hideMark/>
          </w:tcPr>
          <w:p w14:paraId="687DAF4C"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529" w:type="pct"/>
            <w:noWrap/>
            <w:hideMark/>
          </w:tcPr>
          <w:p w14:paraId="38BADD43"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493" w:type="pct"/>
            <w:noWrap/>
            <w:hideMark/>
          </w:tcPr>
          <w:p w14:paraId="73C72755"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c>
          <w:tcPr>
            <w:tcW w:w="467" w:type="pct"/>
            <w:noWrap/>
            <w:hideMark/>
          </w:tcPr>
          <w:p w14:paraId="3A3CD979"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c>
          <w:tcPr>
            <w:tcW w:w="555" w:type="pct"/>
            <w:noWrap/>
            <w:hideMark/>
          </w:tcPr>
          <w:p w14:paraId="4B6FB885"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2</w:t>
            </w:r>
          </w:p>
        </w:tc>
        <w:tc>
          <w:tcPr>
            <w:tcW w:w="506" w:type="pct"/>
            <w:noWrap/>
            <w:hideMark/>
          </w:tcPr>
          <w:p w14:paraId="18069DB0"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455" w:type="pct"/>
            <w:noWrap/>
            <w:hideMark/>
          </w:tcPr>
          <w:p w14:paraId="50DC1478"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203" w:type="pct"/>
            <w:noWrap/>
            <w:hideMark/>
          </w:tcPr>
          <w:p w14:paraId="260A2DE4"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r>
      <w:tr w:rsidR="002A1EC0" w:rsidRPr="00CF01CA" w14:paraId="42F4517E" w14:textId="77777777" w:rsidTr="00CF01CA">
        <w:trPr>
          <w:trHeight w:val="402"/>
        </w:trPr>
        <w:tc>
          <w:tcPr>
            <w:tcW w:w="668" w:type="pct"/>
            <w:noWrap/>
            <w:hideMark/>
          </w:tcPr>
          <w:p w14:paraId="6671642D"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 </w:t>
            </w:r>
          </w:p>
        </w:tc>
        <w:tc>
          <w:tcPr>
            <w:tcW w:w="592" w:type="pct"/>
            <w:noWrap/>
            <w:hideMark/>
          </w:tcPr>
          <w:p w14:paraId="271CFA46"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Criteria Weighting</w:t>
            </w:r>
          </w:p>
        </w:tc>
        <w:tc>
          <w:tcPr>
            <w:tcW w:w="532" w:type="pct"/>
            <w:noWrap/>
            <w:hideMark/>
          </w:tcPr>
          <w:p w14:paraId="1DBA26CC"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1</w:t>
            </w:r>
          </w:p>
        </w:tc>
        <w:tc>
          <w:tcPr>
            <w:tcW w:w="529" w:type="pct"/>
            <w:noWrap/>
            <w:hideMark/>
          </w:tcPr>
          <w:p w14:paraId="096F3202"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1</w:t>
            </w:r>
          </w:p>
        </w:tc>
        <w:tc>
          <w:tcPr>
            <w:tcW w:w="493" w:type="pct"/>
            <w:noWrap/>
            <w:hideMark/>
          </w:tcPr>
          <w:p w14:paraId="09DE3EA9"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1</w:t>
            </w:r>
          </w:p>
        </w:tc>
        <w:tc>
          <w:tcPr>
            <w:tcW w:w="467" w:type="pct"/>
            <w:noWrap/>
            <w:hideMark/>
          </w:tcPr>
          <w:p w14:paraId="2E169B42"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1</w:t>
            </w:r>
          </w:p>
        </w:tc>
        <w:tc>
          <w:tcPr>
            <w:tcW w:w="555" w:type="pct"/>
            <w:noWrap/>
            <w:hideMark/>
          </w:tcPr>
          <w:p w14:paraId="344EFFDB"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1</w:t>
            </w:r>
          </w:p>
        </w:tc>
        <w:tc>
          <w:tcPr>
            <w:tcW w:w="506" w:type="pct"/>
            <w:noWrap/>
            <w:hideMark/>
          </w:tcPr>
          <w:p w14:paraId="55BA35F8"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1</w:t>
            </w:r>
          </w:p>
        </w:tc>
        <w:tc>
          <w:tcPr>
            <w:tcW w:w="455" w:type="pct"/>
            <w:noWrap/>
            <w:hideMark/>
          </w:tcPr>
          <w:p w14:paraId="63B55AE3"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1</w:t>
            </w:r>
          </w:p>
        </w:tc>
        <w:tc>
          <w:tcPr>
            <w:tcW w:w="203" w:type="pct"/>
            <w:noWrap/>
            <w:hideMark/>
          </w:tcPr>
          <w:p w14:paraId="3F6C909B"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1</w:t>
            </w:r>
          </w:p>
        </w:tc>
      </w:tr>
      <w:tr w:rsidR="002A1EC0" w:rsidRPr="00CF01CA" w14:paraId="7CE646C9" w14:textId="77777777" w:rsidTr="00CF01CA">
        <w:trPr>
          <w:trHeight w:val="402"/>
        </w:trPr>
        <w:tc>
          <w:tcPr>
            <w:tcW w:w="668" w:type="pct"/>
            <w:noWrap/>
            <w:hideMark/>
          </w:tcPr>
          <w:p w14:paraId="31E717AE"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 </w:t>
            </w:r>
          </w:p>
        </w:tc>
        <w:tc>
          <w:tcPr>
            <w:tcW w:w="592" w:type="pct"/>
            <w:shd w:val="clear" w:color="auto" w:fill="F2F2F2" w:themeFill="background1" w:themeFillShade="F2"/>
            <w:noWrap/>
            <w:hideMark/>
          </w:tcPr>
          <w:p w14:paraId="09843DF0"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Score</w:t>
            </w:r>
          </w:p>
        </w:tc>
        <w:tc>
          <w:tcPr>
            <w:tcW w:w="532" w:type="pct"/>
            <w:shd w:val="clear" w:color="auto" w:fill="F2F2F2" w:themeFill="background1" w:themeFillShade="F2"/>
            <w:noWrap/>
            <w:hideMark/>
          </w:tcPr>
          <w:p w14:paraId="3148DDDB"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5</w:t>
            </w:r>
          </w:p>
        </w:tc>
        <w:tc>
          <w:tcPr>
            <w:tcW w:w="529" w:type="pct"/>
            <w:shd w:val="clear" w:color="auto" w:fill="F2F2F2" w:themeFill="background1" w:themeFillShade="F2"/>
            <w:noWrap/>
            <w:hideMark/>
          </w:tcPr>
          <w:p w14:paraId="5373E0D7"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5</w:t>
            </w:r>
          </w:p>
        </w:tc>
        <w:tc>
          <w:tcPr>
            <w:tcW w:w="493" w:type="pct"/>
            <w:shd w:val="clear" w:color="auto" w:fill="F2F2F2" w:themeFill="background1" w:themeFillShade="F2"/>
            <w:noWrap/>
            <w:hideMark/>
          </w:tcPr>
          <w:p w14:paraId="1F85807C"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3</w:t>
            </w:r>
          </w:p>
        </w:tc>
        <w:tc>
          <w:tcPr>
            <w:tcW w:w="467" w:type="pct"/>
            <w:shd w:val="clear" w:color="auto" w:fill="F2F2F2" w:themeFill="background1" w:themeFillShade="F2"/>
            <w:noWrap/>
            <w:hideMark/>
          </w:tcPr>
          <w:p w14:paraId="5F9EC97F"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3</w:t>
            </w:r>
          </w:p>
        </w:tc>
        <w:tc>
          <w:tcPr>
            <w:tcW w:w="555" w:type="pct"/>
            <w:shd w:val="clear" w:color="auto" w:fill="F2F2F2" w:themeFill="background1" w:themeFillShade="F2"/>
            <w:noWrap/>
            <w:hideMark/>
          </w:tcPr>
          <w:p w14:paraId="69A4ECAB"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2</w:t>
            </w:r>
          </w:p>
        </w:tc>
        <w:tc>
          <w:tcPr>
            <w:tcW w:w="506" w:type="pct"/>
            <w:shd w:val="clear" w:color="auto" w:fill="F2F2F2" w:themeFill="background1" w:themeFillShade="F2"/>
            <w:noWrap/>
            <w:hideMark/>
          </w:tcPr>
          <w:p w14:paraId="77184CA9"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5</w:t>
            </w:r>
          </w:p>
        </w:tc>
        <w:tc>
          <w:tcPr>
            <w:tcW w:w="455" w:type="pct"/>
            <w:shd w:val="clear" w:color="auto" w:fill="F2F2F2" w:themeFill="background1" w:themeFillShade="F2"/>
            <w:noWrap/>
            <w:hideMark/>
          </w:tcPr>
          <w:p w14:paraId="7A41E8DA"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4</w:t>
            </w:r>
          </w:p>
        </w:tc>
        <w:tc>
          <w:tcPr>
            <w:tcW w:w="203" w:type="pct"/>
            <w:shd w:val="clear" w:color="auto" w:fill="F2F2F2" w:themeFill="background1" w:themeFillShade="F2"/>
            <w:noWrap/>
            <w:hideMark/>
          </w:tcPr>
          <w:p w14:paraId="4D8EDDF8"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5</w:t>
            </w:r>
          </w:p>
        </w:tc>
      </w:tr>
      <w:tr w:rsidR="002A1EC0" w:rsidRPr="00CF01CA" w14:paraId="2EEA6B56" w14:textId="77777777" w:rsidTr="00CF01CA">
        <w:trPr>
          <w:trHeight w:val="402"/>
        </w:trPr>
        <w:tc>
          <w:tcPr>
            <w:tcW w:w="668" w:type="pct"/>
            <w:noWrap/>
            <w:hideMark/>
          </w:tcPr>
          <w:p w14:paraId="194E5DE1" w14:textId="074C6348"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Estimated Project Cost</w:t>
            </w:r>
          </w:p>
        </w:tc>
        <w:tc>
          <w:tcPr>
            <w:tcW w:w="592" w:type="pct"/>
            <w:noWrap/>
            <w:hideMark/>
          </w:tcPr>
          <w:p w14:paraId="6E7449B7"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Project Rating</w:t>
            </w:r>
          </w:p>
        </w:tc>
        <w:tc>
          <w:tcPr>
            <w:tcW w:w="532" w:type="pct"/>
            <w:noWrap/>
            <w:hideMark/>
          </w:tcPr>
          <w:p w14:paraId="7E3CEE88"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29" w:type="pct"/>
            <w:noWrap/>
            <w:hideMark/>
          </w:tcPr>
          <w:p w14:paraId="0297DDC2"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93" w:type="pct"/>
            <w:noWrap/>
            <w:hideMark/>
          </w:tcPr>
          <w:p w14:paraId="172302D1"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2</w:t>
            </w:r>
          </w:p>
        </w:tc>
        <w:tc>
          <w:tcPr>
            <w:tcW w:w="467" w:type="pct"/>
            <w:noWrap/>
            <w:hideMark/>
          </w:tcPr>
          <w:p w14:paraId="352FCD44"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55" w:type="pct"/>
            <w:noWrap/>
            <w:hideMark/>
          </w:tcPr>
          <w:p w14:paraId="05E2832C"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c>
          <w:tcPr>
            <w:tcW w:w="506" w:type="pct"/>
            <w:noWrap/>
            <w:hideMark/>
          </w:tcPr>
          <w:p w14:paraId="5DCEDDD0"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55" w:type="pct"/>
            <w:noWrap/>
            <w:hideMark/>
          </w:tcPr>
          <w:p w14:paraId="6420628E"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c>
          <w:tcPr>
            <w:tcW w:w="203" w:type="pct"/>
            <w:noWrap/>
            <w:hideMark/>
          </w:tcPr>
          <w:p w14:paraId="4971D44D"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r>
      <w:tr w:rsidR="002A1EC0" w:rsidRPr="00CF01CA" w14:paraId="6CF65EFD" w14:textId="77777777" w:rsidTr="00CF01CA">
        <w:trPr>
          <w:trHeight w:val="402"/>
        </w:trPr>
        <w:tc>
          <w:tcPr>
            <w:tcW w:w="668" w:type="pct"/>
            <w:noWrap/>
            <w:hideMark/>
          </w:tcPr>
          <w:p w14:paraId="72248227"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 </w:t>
            </w:r>
          </w:p>
        </w:tc>
        <w:tc>
          <w:tcPr>
            <w:tcW w:w="592" w:type="pct"/>
            <w:noWrap/>
            <w:hideMark/>
          </w:tcPr>
          <w:p w14:paraId="7DA2100B"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Criteria Weighting</w:t>
            </w:r>
          </w:p>
        </w:tc>
        <w:tc>
          <w:tcPr>
            <w:tcW w:w="532" w:type="pct"/>
            <w:noWrap/>
            <w:hideMark/>
          </w:tcPr>
          <w:p w14:paraId="4D4E7C31"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c>
          <w:tcPr>
            <w:tcW w:w="529" w:type="pct"/>
            <w:noWrap/>
            <w:hideMark/>
          </w:tcPr>
          <w:p w14:paraId="56FF49ED"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c>
          <w:tcPr>
            <w:tcW w:w="493" w:type="pct"/>
            <w:noWrap/>
            <w:hideMark/>
          </w:tcPr>
          <w:p w14:paraId="1AC3F90B"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c>
          <w:tcPr>
            <w:tcW w:w="467" w:type="pct"/>
            <w:noWrap/>
            <w:hideMark/>
          </w:tcPr>
          <w:p w14:paraId="6B35DCB5"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c>
          <w:tcPr>
            <w:tcW w:w="555" w:type="pct"/>
            <w:noWrap/>
            <w:hideMark/>
          </w:tcPr>
          <w:p w14:paraId="0C60F10F"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c>
          <w:tcPr>
            <w:tcW w:w="506" w:type="pct"/>
            <w:noWrap/>
            <w:hideMark/>
          </w:tcPr>
          <w:p w14:paraId="7E0C961A"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c>
          <w:tcPr>
            <w:tcW w:w="455" w:type="pct"/>
            <w:noWrap/>
            <w:hideMark/>
          </w:tcPr>
          <w:p w14:paraId="43E7527D"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c>
          <w:tcPr>
            <w:tcW w:w="203" w:type="pct"/>
            <w:noWrap/>
            <w:hideMark/>
          </w:tcPr>
          <w:p w14:paraId="1C5466BF"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r>
      <w:tr w:rsidR="002A1EC0" w:rsidRPr="00CF01CA" w14:paraId="1C1C05EA" w14:textId="77777777" w:rsidTr="00CF01CA">
        <w:trPr>
          <w:trHeight w:val="402"/>
        </w:trPr>
        <w:tc>
          <w:tcPr>
            <w:tcW w:w="668" w:type="pct"/>
            <w:noWrap/>
            <w:hideMark/>
          </w:tcPr>
          <w:p w14:paraId="42A6F331"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 </w:t>
            </w:r>
          </w:p>
        </w:tc>
        <w:tc>
          <w:tcPr>
            <w:tcW w:w="592" w:type="pct"/>
            <w:shd w:val="clear" w:color="auto" w:fill="F2F2F2" w:themeFill="background1" w:themeFillShade="F2"/>
            <w:noWrap/>
            <w:hideMark/>
          </w:tcPr>
          <w:p w14:paraId="19CC6C34"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Score</w:t>
            </w:r>
          </w:p>
        </w:tc>
        <w:tc>
          <w:tcPr>
            <w:tcW w:w="532" w:type="pct"/>
            <w:shd w:val="clear" w:color="auto" w:fill="F2F2F2" w:themeFill="background1" w:themeFillShade="F2"/>
            <w:noWrap/>
            <w:hideMark/>
          </w:tcPr>
          <w:p w14:paraId="525FD2B8"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12</w:t>
            </w:r>
          </w:p>
        </w:tc>
        <w:tc>
          <w:tcPr>
            <w:tcW w:w="529" w:type="pct"/>
            <w:shd w:val="clear" w:color="auto" w:fill="F2F2F2" w:themeFill="background1" w:themeFillShade="F2"/>
            <w:noWrap/>
            <w:hideMark/>
          </w:tcPr>
          <w:p w14:paraId="4123AFCA"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12</w:t>
            </w:r>
          </w:p>
        </w:tc>
        <w:tc>
          <w:tcPr>
            <w:tcW w:w="493" w:type="pct"/>
            <w:shd w:val="clear" w:color="auto" w:fill="F2F2F2" w:themeFill="background1" w:themeFillShade="F2"/>
            <w:noWrap/>
            <w:hideMark/>
          </w:tcPr>
          <w:p w14:paraId="111BB526"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6</w:t>
            </w:r>
          </w:p>
        </w:tc>
        <w:tc>
          <w:tcPr>
            <w:tcW w:w="467" w:type="pct"/>
            <w:shd w:val="clear" w:color="auto" w:fill="F2F2F2" w:themeFill="background1" w:themeFillShade="F2"/>
            <w:noWrap/>
            <w:hideMark/>
          </w:tcPr>
          <w:p w14:paraId="6F012155"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12</w:t>
            </w:r>
          </w:p>
        </w:tc>
        <w:tc>
          <w:tcPr>
            <w:tcW w:w="555" w:type="pct"/>
            <w:shd w:val="clear" w:color="auto" w:fill="F2F2F2" w:themeFill="background1" w:themeFillShade="F2"/>
            <w:noWrap/>
            <w:hideMark/>
          </w:tcPr>
          <w:p w14:paraId="1968B25E"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9</w:t>
            </w:r>
          </w:p>
        </w:tc>
        <w:tc>
          <w:tcPr>
            <w:tcW w:w="506" w:type="pct"/>
            <w:shd w:val="clear" w:color="auto" w:fill="F2F2F2" w:themeFill="background1" w:themeFillShade="F2"/>
            <w:noWrap/>
            <w:hideMark/>
          </w:tcPr>
          <w:p w14:paraId="608F769F"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12</w:t>
            </w:r>
          </w:p>
        </w:tc>
        <w:tc>
          <w:tcPr>
            <w:tcW w:w="455" w:type="pct"/>
            <w:shd w:val="clear" w:color="auto" w:fill="F2F2F2" w:themeFill="background1" w:themeFillShade="F2"/>
            <w:noWrap/>
            <w:hideMark/>
          </w:tcPr>
          <w:p w14:paraId="7AC68D9F"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9</w:t>
            </w:r>
          </w:p>
        </w:tc>
        <w:tc>
          <w:tcPr>
            <w:tcW w:w="203" w:type="pct"/>
            <w:shd w:val="clear" w:color="auto" w:fill="F2F2F2" w:themeFill="background1" w:themeFillShade="F2"/>
            <w:noWrap/>
            <w:hideMark/>
          </w:tcPr>
          <w:p w14:paraId="2E340120"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9</w:t>
            </w:r>
          </w:p>
        </w:tc>
      </w:tr>
      <w:tr w:rsidR="002A1EC0" w:rsidRPr="00CF01CA" w14:paraId="132AEF60" w14:textId="77777777" w:rsidTr="00CF01CA">
        <w:trPr>
          <w:trHeight w:val="402"/>
        </w:trPr>
        <w:tc>
          <w:tcPr>
            <w:tcW w:w="668" w:type="pct"/>
            <w:noWrap/>
            <w:hideMark/>
          </w:tcPr>
          <w:p w14:paraId="059F3880" w14:textId="188976F5"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Potential Economic Benefit</w:t>
            </w:r>
          </w:p>
        </w:tc>
        <w:tc>
          <w:tcPr>
            <w:tcW w:w="592" w:type="pct"/>
            <w:noWrap/>
            <w:hideMark/>
          </w:tcPr>
          <w:p w14:paraId="48473A20"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Project Rating</w:t>
            </w:r>
          </w:p>
        </w:tc>
        <w:tc>
          <w:tcPr>
            <w:tcW w:w="532" w:type="pct"/>
            <w:noWrap/>
            <w:hideMark/>
          </w:tcPr>
          <w:p w14:paraId="6F8DBD3B"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29" w:type="pct"/>
            <w:noWrap/>
            <w:hideMark/>
          </w:tcPr>
          <w:p w14:paraId="2BA177F2"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93" w:type="pct"/>
            <w:noWrap/>
            <w:hideMark/>
          </w:tcPr>
          <w:p w14:paraId="6C834DF6"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67" w:type="pct"/>
            <w:noWrap/>
            <w:hideMark/>
          </w:tcPr>
          <w:p w14:paraId="0452C869"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c>
          <w:tcPr>
            <w:tcW w:w="555" w:type="pct"/>
            <w:noWrap/>
            <w:hideMark/>
          </w:tcPr>
          <w:p w14:paraId="76DF294D"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06" w:type="pct"/>
            <w:noWrap/>
            <w:hideMark/>
          </w:tcPr>
          <w:p w14:paraId="6A4061E9"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455" w:type="pct"/>
            <w:noWrap/>
            <w:hideMark/>
          </w:tcPr>
          <w:p w14:paraId="42F91A0F"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c>
          <w:tcPr>
            <w:tcW w:w="203" w:type="pct"/>
            <w:noWrap/>
            <w:hideMark/>
          </w:tcPr>
          <w:p w14:paraId="6969994C"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5</w:t>
            </w:r>
          </w:p>
        </w:tc>
      </w:tr>
      <w:tr w:rsidR="002A1EC0" w:rsidRPr="00CF01CA" w14:paraId="7FB4198A" w14:textId="77777777" w:rsidTr="00CF01CA">
        <w:trPr>
          <w:trHeight w:val="402"/>
        </w:trPr>
        <w:tc>
          <w:tcPr>
            <w:tcW w:w="668" w:type="pct"/>
            <w:noWrap/>
            <w:hideMark/>
          </w:tcPr>
          <w:p w14:paraId="712DE587"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 </w:t>
            </w:r>
          </w:p>
        </w:tc>
        <w:tc>
          <w:tcPr>
            <w:tcW w:w="592" w:type="pct"/>
            <w:noWrap/>
            <w:hideMark/>
          </w:tcPr>
          <w:p w14:paraId="08CB59F7"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Criteria Weighting</w:t>
            </w:r>
          </w:p>
        </w:tc>
        <w:tc>
          <w:tcPr>
            <w:tcW w:w="532" w:type="pct"/>
            <w:noWrap/>
            <w:hideMark/>
          </w:tcPr>
          <w:p w14:paraId="7C471E30"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29" w:type="pct"/>
            <w:noWrap/>
            <w:hideMark/>
          </w:tcPr>
          <w:p w14:paraId="4F5DFFE3"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93" w:type="pct"/>
            <w:noWrap/>
            <w:hideMark/>
          </w:tcPr>
          <w:p w14:paraId="642E8965"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67" w:type="pct"/>
            <w:noWrap/>
            <w:hideMark/>
          </w:tcPr>
          <w:p w14:paraId="6859D10A"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55" w:type="pct"/>
            <w:noWrap/>
            <w:hideMark/>
          </w:tcPr>
          <w:p w14:paraId="58B5554E"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06" w:type="pct"/>
            <w:noWrap/>
            <w:hideMark/>
          </w:tcPr>
          <w:p w14:paraId="3F968806"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55" w:type="pct"/>
            <w:noWrap/>
            <w:hideMark/>
          </w:tcPr>
          <w:p w14:paraId="0CED1D3C"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203" w:type="pct"/>
            <w:noWrap/>
            <w:hideMark/>
          </w:tcPr>
          <w:p w14:paraId="7F872C1C"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r>
      <w:tr w:rsidR="002A1EC0" w:rsidRPr="00CF01CA" w14:paraId="0243FE83" w14:textId="77777777" w:rsidTr="00CF01CA">
        <w:trPr>
          <w:trHeight w:val="402"/>
        </w:trPr>
        <w:tc>
          <w:tcPr>
            <w:tcW w:w="668" w:type="pct"/>
            <w:noWrap/>
            <w:hideMark/>
          </w:tcPr>
          <w:p w14:paraId="3B44CE93"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 </w:t>
            </w:r>
          </w:p>
        </w:tc>
        <w:tc>
          <w:tcPr>
            <w:tcW w:w="592" w:type="pct"/>
            <w:shd w:val="clear" w:color="auto" w:fill="F2F2F2" w:themeFill="background1" w:themeFillShade="F2"/>
            <w:noWrap/>
            <w:hideMark/>
          </w:tcPr>
          <w:p w14:paraId="59B5B897"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Score</w:t>
            </w:r>
          </w:p>
        </w:tc>
        <w:tc>
          <w:tcPr>
            <w:tcW w:w="532" w:type="pct"/>
            <w:shd w:val="clear" w:color="auto" w:fill="F2F2F2" w:themeFill="background1" w:themeFillShade="F2"/>
            <w:noWrap/>
            <w:hideMark/>
          </w:tcPr>
          <w:p w14:paraId="2B7754DE"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16</w:t>
            </w:r>
          </w:p>
        </w:tc>
        <w:tc>
          <w:tcPr>
            <w:tcW w:w="529" w:type="pct"/>
            <w:shd w:val="clear" w:color="auto" w:fill="F2F2F2" w:themeFill="background1" w:themeFillShade="F2"/>
            <w:noWrap/>
            <w:hideMark/>
          </w:tcPr>
          <w:p w14:paraId="1BFFA497"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16</w:t>
            </w:r>
          </w:p>
        </w:tc>
        <w:tc>
          <w:tcPr>
            <w:tcW w:w="493" w:type="pct"/>
            <w:shd w:val="clear" w:color="auto" w:fill="F2F2F2" w:themeFill="background1" w:themeFillShade="F2"/>
            <w:noWrap/>
            <w:hideMark/>
          </w:tcPr>
          <w:p w14:paraId="3959E376"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16</w:t>
            </w:r>
          </w:p>
        </w:tc>
        <w:tc>
          <w:tcPr>
            <w:tcW w:w="467" w:type="pct"/>
            <w:shd w:val="clear" w:color="auto" w:fill="F2F2F2" w:themeFill="background1" w:themeFillShade="F2"/>
            <w:noWrap/>
            <w:hideMark/>
          </w:tcPr>
          <w:p w14:paraId="4877FEF5"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12</w:t>
            </w:r>
          </w:p>
        </w:tc>
        <w:tc>
          <w:tcPr>
            <w:tcW w:w="555" w:type="pct"/>
            <w:shd w:val="clear" w:color="auto" w:fill="F2F2F2" w:themeFill="background1" w:themeFillShade="F2"/>
            <w:noWrap/>
            <w:hideMark/>
          </w:tcPr>
          <w:p w14:paraId="3E7CD5B8"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16</w:t>
            </w:r>
          </w:p>
        </w:tc>
        <w:tc>
          <w:tcPr>
            <w:tcW w:w="506" w:type="pct"/>
            <w:shd w:val="clear" w:color="auto" w:fill="F2F2F2" w:themeFill="background1" w:themeFillShade="F2"/>
            <w:noWrap/>
            <w:hideMark/>
          </w:tcPr>
          <w:p w14:paraId="561FD014"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20</w:t>
            </w:r>
          </w:p>
        </w:tc>
        <w:tc>
          <w:tcPr>
            <w:tcW w:w="455" w:type="pct"/>
            <w:shd w:val="clear" w:color="auto" w:fill="F2F2F2" w:themeFill="background1" w:themeFillShade="F2"/>
            <w:noWrap/>
            <w:hideMark/>
          </w:tcPr>
          <w:p w14:paraId="1D7E801C"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20</w:t>
            </w:r>
          </w:p>
        </w:tc>
        <w:tc>
          <w:tcPr>
            <w:tcW w:w="203" w:type="pct"/>
            <w:shd w:val="clear" w:color="auto" w:fill="F2F2F2" w:themeFill="background1" w:themeFillShade="F2"/>
            <w:noWrap/>
            <w:hideMark/>
          </w:tcPr>
          <w:p w14:paraId="19057AC8"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20</w:t>
            </w:r>
          </w:p>
        </w:tc>
      </w:tr>
      <w:tr w:rsidR="002A1EC0" w:rsidRPr="00CF01CA" w14:paraId="68436706" w14:textId="77777777" w:rsidTr="00CF01CA">
        <w:trPr>
          <w:trHeight w:val="402"/>
        </w:trPr>
        <w:tc>
          <w:tcPr>
            <w:tcW w:w="668" w:type="pct"/>
            <w:noWrap/>
            <w:hideMark/>
          </w:tcPr>
          <w:p w14:paraId="05878F61"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 </w:t>
            </w:r>
          </w:p>
        </w:tc>
        <w:tc>
          <w:tcPr>
            <w:tcW w:w="592" w:type="pct"/>
            <w:noWrap/>
            <w:hideMark/>
          </w:tcPr>
          <w:p w14:paraId="3C944106"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 </w:t>
            </w:r>
          </w:p>
        </w:tc>
        <w:tc>
          <w:tcPr>
            <w:tcW w:w="532" w:type="pct"/>
            <w:noWrap/>
            <w:hideMark/>
          </w:tcPr>
          <w:p w14:paraId="1E8F6A46" w14:textId="77777777" w:rsidR="002A1EC0" w:rsidRPr="00CF01CA" w:rsidRDefault="002A1EC0" w:rsidP="002A1EC0">
            <w:pPr>
              <w:spacing w:line="360" w:lineRule="auto"/>
              <w:jc w:val="both"/>
              <w:rPr>
                <w:rFonts w:ascii="Arial Narrow" w:hAnsi="Arial Narrow"/>
                <w:sz w:val="20"/>
              </w:rPr>
            </w:pPr>
          </w:p>
        </w:tc>
        <w:tc>
          <w:tcPr>
            <w:tcW w:w="529" w:type="pct"/>
            <w:noWrap/>
            <w:hideMark/>
          </w:tcPr>
          <w:p w14:paraId="7EECC795" w14:textId="77777777" w:rsidR="002A1EC0" w:rsidRPr="00CF01CA" w:rsidRDefault="002A1EC0" w:rsidP="002A1EC0">
            <w:pPr>
              <w:spacing w:line="360" w:lineRule="auto"/>
              <w:jc w:val="both"/>
              <w:rPr>
                <w:rFonts w:ascii="Arial Narrow" w:hAnsi="Arial Narrow"/>
                <w:sz w:val="20"/>
              </w:rPr>
            </w:pPr>
          </w:p>
        </w:tc>
        <w:tc>
          <w:tcPr>
            <w:tcW w:w="493" w:type="pct"/>
            <w:noWrap/>
            <w:hideMark/>
          </w:tcPr>
          <w:p w14:paraId="5CB19C42" w14:textId="77777777" w:rsidR="002A1EC0" w:rsidRPr="00CF01CA" w:rsidRDefault="002A1EC0" w:rsidP="002A1EC0">
            <w:pPr>
              <w:spacing w:line="360" w:lineRule="auto"/>
              <w:jc w:val="both"/>
              <w:rPr>
                <w:rFonts w:ascii="Arial Narrow" w:hAnsi="Arial Narrow"/>
                <w:sz w:val="20"/>
              </w:rPr>
            </w:pPr>
          </w:p>
        </w:tc>
        <w:tc>
          <w:tcPr>
            <w:tcW w:w="467" w:type="pct"/>
            <w:noWrap/>
            <w:hideMark/>
          </w:tcPr>
          <w:p w14:paraId="24C47701" w14:textId="77777777" w:rsidR="002A1EC0" w:rsidRPr="00CF01CA" w:rsidRDefault="002A1EC0" w:rsidP="002A1EC0">
            <w:pPr>
              <w:spacing w:line="360" w:lineRule="auto"/>
              <w:jc w:val="both"/>
              <w:rPr>
                <w:rFonts w:ascii="Arial Narrow" w:hAnsi="Arial Narrow"/>
                <w:sz w:val="20"/>
              </w:rPr>
            </w:pPr>
          </w:p>
        </w:tc>
        <w:tc>
          <w:tcPr>
            <w:tcW w:w="555" w:type="pct"/>
            <w:noWrap/>
            <w:hideMark/>
          </w:tcPr>
          <w:p w14:paraId="201631D7" w14:textId="77777777" w:rsidR="002A1EC0" w:rsidRPr="00CF01CA" w:rsidRDefault="002A1EC0" w:rsidP="002A1EC0">
            <w:pPr>
              <w:spacing w:line="360" w:lineRule="auto"/>
              <w:jc w:val="both"/>
              <w:rPr>
                <w:rFonts w:ascii="Arial Narrow" w:hAnsi="Arial Narrow"/>
                <w:sz w:val="20"/>
              </w:rPr>
            </w:pPr>
          </w:p>
        </w:tc>
        <w:tc>
          <w:tcPr>
            <w:tcW w:w="506" w:type="pct"/>
            <w:noWrap/>
            <w:hideMark/>
          </w:tcPr>
          <w:p w14:paraId="0E82BBBB" w14:textId="77777777" w:rsidR="002A1EC0" w:rsidRPr="00CF01CA" w:rsidRDefault="002A1EC0" w:rsidP="002A1EC0">
            <w:pPr>
              <w:spacing w:line="360" w:lineRule="auto"/>
              <w:jc w:val="both"/>
              <w:rPr>
                <w:rFonts w:ascii="Arial Narrow" w:hAnsi="Arial Narrow"/>
                <w:sz w:val="20"/>
              </w:rPr>
            </w:pPr>
          </w:p>
        </w:tc>
        <w:tc>
          <w:tcPr>
            <w:tcW w:w="455" w:type="pct"/>
            <w:noWrap/>
            <w:hideMark/>
          </w:tcPr>
          <w:p w14:paraId="4868B85E" w14:textId="77777777" w:rsidR="002A1EC0" w:rsidRPr="00CF01CA" w:rsidRDefault="002A1EC0" w:rsidP="002A1EC0">
            <w:pPr>
              <w:spacing w:line="360" w:lineRule="auto"/>
              <w:jc w:val="both"/>
              <w:rPr>
                <w:rFonts w:ascii="Arial Narrow" w:hAnsi="Arial Narrow"/>
                <w:sz w:val="20"/>
              </w:rPr>
            </w:pPr>
          </w:p>
        </w:tc>
        <w:tc>
          <w:tcPr>
            <w:tcW w:w="203" w:type="pct"/>
            <w:noWrap/>
            <w:hideMark/>
          </w:tcPr>
          <w:p w14:paraId="7475DA44" w14:textId="77777777" w:rsidR="002A1EC0" w:rsidRPr="00CF01CA" w:rsidRDefault="002A1EC0" w:rsidP="002A1EC0">
            <w:pPr>
              <w:spacing w:line="360" w:lineRule="auto"/>
              <w:jc w:val="both"/>
              <w:rPr>
                <w:rFonts w:ascii="Arial Narrow" w:hAnsi="Arial Narrow"/>
                <w:sz w:val="20"/>
              </w:rPr>
            </w:pPr>
          </w:p>
        </w:tc>
      </w:tr>
      <w:tr w:rsidR="002A1EC0" w:rsidRPr="00CF01CA" w14:paraId="56D1A8C1" w14:textId="77777777" w:rsidTr="00CF01CA">
        <w:trPr>
          <w:trHeight w:val="402"/>
        </w:trPr>
        <w:tc>
          <w:tcPr>
            <w:tcW w:w="668" w:type="pct"/>
            <w:noWrap/>
            <w:hideMark/>
          </w:tcPr>
          <w:p w14:paraId="7CD448FD" w14:textId="6CA55883"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lastRenderedPageBreak/>
              <w:t>Ease of Implementing</w:t>
            </w:r>
          </w:p>
        </w:tc>
        <w:tc>
          <w:tcPr>
            <w:tcW w:w="592" w:type="pct"/>
            <w:noWrap/>
            <w:hideMark/>
          </w:tcPr>
          <w:p w14:paraId="7700FCC1"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Project Rating</w:t>
            </w:r>
          </w:p>
        </w:tc>
        <w:tc>
          <w:tcPr>
            <w:tcW w:w="532" w:type="pct"/>
            <w:noWrap/>
            <w:hideMark/>
          </w:tcPr>
          <w:p w14:paraId="7BED7936"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29" w:type="pct"/>
            <w:noWrap/>
            <w:hideMark/>
          </w:tcPr>
          <w:p w14:paraId="60500B9E"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93" w:type="pct"/>
            <w:noWrap/>
            <w:hideMark/>
          </w:tcPr>
          <w:p w14:paraId="79DAA81A"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67" w:type="pct"/>
            <w:noWrap/>
            <w:hideMark/>
          </w:tcPr>
          <w:p w14:paraId="546FE960"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2</w:t>
            </w:r>
          </w:p>
        </w:tc>
        <w:tc>
          <w:tcPr>
            <w:tcW w:w="555" w:type="pct"/>
            <w:noWrap/>
            <w:hideMark/>
          </w:tcPr>
          <w:p w14:paraId="6458F27F"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06" w:type="pct"/>
            <w:noWrap/>
            <w:hideMark/>
          </w:tcPr>
          <w:p w14:paraId="435BDE2F"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55" w:type="pct"/>
            <w:noWrap/>
            <w:hideMark/>
          </w:tcPr>
          <w:p w14:paraId="36678811"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203" w:type="pct"/>
            <w:noWrap/>
            <w:hideMark/>
          </w:tcPr>
          <w:p w14:paraId="3CDBC998"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2</w:t>
            </w:r>
          </w:p>
        </w:tc>
      </w:tr>
      <w:tr w:rsidR="002A1EC0" w:rsidRPr="00CF01CA" w14:paraId="111CF5C2" w14:textId="77777777" w:rsidTr="00CF01CA">
        <w:trPr>
          <w:trHeight w:val="402"/>
        </w:trPr>
        <w:tc>
          <w:tcPr>
            <w:tcW w:w="668" w:type="pct"/>
            <w:noWrap/>
            <w:hideMark/>
          </w:tcPr>
          <w:p w14:paraId="4443DA77"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 </w:t>
            </w:r>
          </w:p>
        </w:tc>
        <w:tc>
          <w:tcPr>
            <w:tcW w:w="592" w:type="pct"/>
            <w:noWrap/>
            <w:hideMark/>
          </w:tcPr>
          <w:p w14:paraId="7A20E5B6"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Criteria Weighting</w:t>
            </w:r>
          </w:p>
        </w:tc>
        <w:tc>
          <w:tcPr>
            <w:tcW w:w="532" w:type="pct"/>
            <w:noWrap/>
            <w:hideMark/>
          </w:tcPr>
          <w:p w14:paraId="5B197931"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29" w:type="pct"/>
            <w:noWrap/>
            <w:hideMark/>
          </w:tcPr>
          <w:p w14:paraId="7B4B3339"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93" w:type="pct"/>
            <w:noWrap/>
            <w:hideMark/>
          </w:tcPr>
          <w:p w14:paraId="0EF91D87"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67" w:type="pct"/>
            <w:noWrap/>
            <w:hideMark/>
          </w:tcPr>
          <w:p w14:paraId="05EE756D"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55" w:type="pct"/>
            <w:noWrap/>
            <w:hideMark/>
          </w:tcPr>
          <w:p w14:paraId="281B7E9C"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506" w:type="pct"/>
            <w:noWrap/>
            <w:hideMark/>
          </w:tcPr>
          <w:p w14:paraId="41D5005C"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c>
          <w:tcPr>
            <w:tcW w:w="455" w:type="pct"/>
            <w:noWrap/>
            <w:hideMark/>
          </w:tcPr>
          <w:p w14:paraId="237BB386"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3</w:t>
            </w:r>
          </w:p>
        </w:tc>
        <w:tc>
          <w:tcPr>
            <w:tcW w:w="203" w:type="pct"/>
            <w:noWrap/>
            <w:hideMark/>
          </w:tcPr>
          <w:p w14:paraId="5BA2D6F2" w14:textId="77777777" w:rsidR="002A1EC0" w:rsidRPr="00CF01CA" w:rsidRDefault="002A1EC0" w:rsidP="002A1EC0">
            <w:pPr>
              <w:spacing w:line="360" w:lineRule="auto"/>
              <w:jc w:val="both"/>
              <w:rPr>
                <w:rFonts w:ascii="Arial Narrow" w:hAnsi="Arial Narrow"/>
                <w:sz w:val="20"/>
              </w:rPr>
            </w:pPr>
            <w:r w:rsidRPr="00CF01CA">
              <w:rPr>
                <w:rFonts w:ascii="Arial Narrow" w:hAnsi="Arial Narrow"/>
                <w:sz w:val="20"/>
              </w:rPr>
              <w:t>4</w:t>
            </w:r>
          </w:p>
        </w:tc>
      </w:tr>
      <w:tr w:rsidR="002A1EC0" w:rsidRPr="00CF01CA" w14:paraId="61BFD256" w14:textId="77777777" w:rsidTr="00CF01CA">
        <w:trPr>
          <w:trHeight w:val="402"/>
        </w:trPr>
        <w:tc>
          <w:tcPr>
            <w:tcW w:w="668" w:type="pct"/>
            <w:noWrap/>
            <w:hideMark/>
          </w:tcPr>
          <w:p w14:paraId="1F0CBFE9"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 </w:t>
            </w:r>
          </w:p>
        </w:tc>
        <w:tc>
          <w:tcPr>
            <w:tcW w:w="592" w:type="pct"/>
            <w:shd w:val="clear" w:color="auto" w:fill="F2F2F2" w:themeFill="background1" w:themeFillShade="F2"/>
            <w:noWrap/>
            <w:hideMark/>
          </w:tcPr>
          <w:p w14:paraId="472B1C78"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Score</w:t>
            </w:r>
          </w:p>
        </w:tc>
        <w:tc>
          <w:tcPr>
            <w:tcW w:w="532" w:type="pct"/>
            <w:shd w:val="clear" w:color="auto" w:fill="F2F2F2" w:themeFill="background1" w:themeFillShade="F2"/>
            <w:noWrap/>
            <w:hideMark/>
          </w:tcPr>
          <w:p w14:paraId="5BF004BA"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16</w:t>
            </w:r>
          </w:p>
        </w:tc>
        <w:tc>
          <w:tcPr>
            <w:tcW w:w="529" w:type="pct"/>
            <w:shd w:val="clear" w:color="auto" w:fill="F2F2F2" w:themeFill="background1" w:themeFillShade="F2"/>
            <w:noWrap/>
            <w:hideMark/>
          </w:tcPr>
          <w:p w14:paraId="21F24B4F"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16</w:t>
            </w:r>
          </w:p>
        </w:tc>
        <w:tc>
          <w:tcPr>
            <w:tcW w:w="493" w:type="pct"/>
            <w:shd w:val="clear" w:color="auto" w:fill="F2F2F2" w:themeFill="background1" w:themeFillShade="F2"/>
            <w:noWrap/>
            <w:hideMark/>
          </w:tcPr>
          <w:p w14:paraId="673FD337"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16</w:t>
            </w:r>
          </w:p>
        </w:tc>
        <w:tc>
          <w:tcPr>
            <w:tcW w:w="467" w:type="pct"/>
            <w:shd w:val="clear" w:color="auto" w:fill="F2F2F2" w:themeFill="background1" w:themeFillShade="F2"/>
            <w:noWrap/>
            <w:hideMark/>
          </w:tcPr>
          <w:p w14:paraId="1696C3B1"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8</w:t>
            </w:r>
          </w:p>
        </w:tc>
        <w:tc>
          <w:tcPr>
            <w:tcW w:w="555" w:type="pct"/>
            <w:shd w:val="clear" w:color="auto" w:fill="F2F2F2" w:themeFill="background1" w:themeFillShade="F2"/>
            <w:noWrap/>
            <w:hideMark/>
          </w:tcPr>
          <w:p w14:paraId="30DE278E"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16</w:t>
            </w:r>
          </w:p>
        </w:tc>
        <w:tc>
          <w:tcPr>
            <w:tcW w:w="506" w:type="pct"/>
            <w:shd w:val="clear" w:color="auto" w:fill="F2F2F2" w:themeFill="background1" w:themeFillShade="F2"/>
            <w:noWrap/>
            <w:hideMark/>
          </w:tcPr>
          <w:p w14:paraId="55A04CA6"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16</w:t>
            </w:r>
          </w:p>
        </w:tc>
        <w:tc>
          <w:tcPr>
            <w:tcW w:w="455" w:type="pct"/>
            <w:shd w:val="clear" w:color="auto" w:fill="F2F2F2" w:themeFill="background1" w:themeFillShade="F2"/>
            <w:noWrap/>
            <w:hideMark/>
          </w:tcPr>
          <w:p w14:paraId="01A962E3"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12</w:t>
            </w:r>
          </w:p>
        </w:tc>
        <w:tc>
          <w:tcPr>
            <w:tcW w:w="203" w:type="pct"/>
            <w:shd w:val="clear" w:color="auto" w:fill="F2F2F2" w:themeFill="background1" w:themeFillShade="F2"/>
            <w:noWrap/>
            <w:hideMark/>
          </w:tcPr>
          <w:p w14:paraId="5A434520"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8</w:t>
            </w:r>
          </w:p>
        </w:tc>
      </w:tr>
      <w:tr w:rsidR="002A1EC0" w:rsidRPr="00CF01CA" w14:paraId="416EC640" w14:textId="77777777" w:rsidTr="00CF01CA">
        <w:trPr>
          <w:trHeight w:val="402"/>
        </w:trPr>
        <w:tc>
          <w:tcPr>
            <w:tcW w:w="1260" w:type="pct"/>
            <w:gridSpan w:val="2"/>
            <w:noWrap/>
            <w:hideMark/>
          </w:tcPr>
          <w:p w14:paraId="5D62D2FD"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TOTAL SCORE</w:t>
            </w:r>
          </w:p>
        </w:tc>
        <w:tc>
          <w:tcPr>
            <w:tcW w:w="532" w:type="pct"/>
            <w:noWrap/>
            <w:hideMark/>
          </w:tcPr>
          <w:p w14:paraId="33450B0E"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69</w:t>
            </w:r>
          </w:p>
        </w:tc>
        <w:tc>
          <w:tcPr>
            <w:tcW w:w="529" w:type="pct"/>
            <w:noWrap/>
            <w:hideMark/>
          </w:tcPr>
          <w:p w14:paraId="7AC5D513"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74</w:t>
            </w:r>
          </w:p>
        </w:tc>
        <w:tc>
          <w:tcPr>
            <w:tcW w:w="493" w:type="pct"/>
            <w:noWrap/>
            <w:hideMark/>
          </w:tcPr>
          <w:p w14:paraId="128C3490"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66</w:t>
            </w:r>
          </w:p>
        </w:tc>
        <w:tc>
          <w:tcPr>
            <w:tcW w:w="467" w:type="pct"/>
            <w:noWrap/>
            <w:hideMark/>
          </w:tcPr>
          <w:p w14:paraId="27C93921"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51</w:t>
            </w:r>
          </w:p>
        </w:tc>
        <w:tc>
          <w:tcPr>
            <w:tcW w:w="555" w:type="pct"/>
            <w:noWrap/>
            <w:hideMark/>
          </w:tcPr>
          <w:p w14:paraId="6DA15F08"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63</w:t>
            </w:r>
          </w:p>
        </w:tc>
        <w:tc>
          <w:tcPr>
            <w:tcW w:w="506" w:type="pct"/>
            <w:noWrap/>
            <w:hideMark/>
          </w:tcPr>
          <w:p w14:paraId="62C7B103"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73</w:t>
            </w:r>
          </w:p>
        </w:tc>
        <w:tc>
          <w:tcPr>
            <w:tcW w:w="455" w:type="pct"/>
            <w:noWrap/>
            <w:hideMark/>
          </w:tcPr>
          <w:p w14:paraId="21DEAAB7"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70</w:t>
            </w:r>
          </w:p>
        </w:tc>
        <w:tc>
          <w:tcPr>
            <w:tcW w:w="203" w:type="pct"/>
            <w:noWrap/>
            <w:hideMark/>
          </w:tcPr>
          <w:p w14:paraId="7647F429" w14:textId="77777777" w:rsidR="002A1EC0" w:rsidRPr="00CF01CA" w:rsidRDefault="002A1EC0" w:rsidP="002A1EC0">
            <w:pPr>
              <w:spacing w:line="360" w:lineRule="auto"/>
              <w:jc w:val="both"/>
              <w:rPr>
                <w:rFonts w:ascii="Arial Narrow" w:hAnsi="Arial Narrow"/>
                <w:b/>
                <w:bCs/>
                <w:sz w:val="20"/>
              </w:rPr>
            </w:pPr>
            <w:r w:rsidRPr="00CF01CA">
              <w:rPr>
                <w:rFonts w:ascii="Arial Narrow" w:hAnsi="Arial Narrow"/>
                <w:b/>
                <w:bCs/>
                <w:sz w:val="20"/>
              </w:rPr>
              <w:t>67</w:t>
            </w:r>
          </w:p>
        </w:tc>
      </w:tr>
    </w:tbl>
    <w:p w14:paraId="3776CBC3" w14:textId="77777777" w:rsidR="00CF01CA" w:rsidRDefault="00CF01CA" w:rsidP="002A1EC0">
      <w:pPr>
        <w:spacing w:line="360" w:lineRule="auto"/>
        <w:jc w:val="both"/>
        <w:rPr>
          <w:rFonts w:ascii="Arial Narrow" w:hAnsi="Arial Narrow"/>
          <w:sz w:val="24"/>
          <w:szCs w:val="24"/>
        </w:rPr>
        <w:sectPr w:rsidR="00CF01CA" w:rsidSect="00CF01CA">
          <w:pgSz w:w="16838" w:h="11906" w:orient="landscape"/>
          <w:pgMar w:top="1440" w:right="1440" w:bottom="1440" w:left="1440" w:header="709" w:footer="284" w:gutter="0"/>
          <w:cols w:sep="1" w:space="709"/>
          <w:docGrid w:linePitch="360"/>
        </w:sectPr>
      </w:pPr>
    </w:p>
    <w:p w14:paraId="2DBBE34A" w14:textId="77777777" w:rsidR="002A1EC0" w:rsidRPr="002A1EC0" w:rsidRDefault="002A1EC0" w:rsidP="00381FE2">
      <w:pPr>
        <w:pStyle w:val="Heading2"/>
        <w:numPr>
          <w:ilvl w:val="1"/>
          <w:numId w:val="25"/>
        </w:numPr>
        <w:spacing w:line="240" w:lineRule="auto"/>
        <w:ind w:left="567" w:hanging="567"/>
        <w:rPr>
          <w:color w:val="538135" w:themeColor="accent6" w:themeShade="BF"/>
        </w:rPr>
      </w:pPr>
      <w:bookmarkStart w:id="488" w:name="_Toc141428974"/>
      <w:bookmarkStart w:id="489" w:name="_Toc146250064"/>
      <w:r w:rsidRPr="002A1EC0">
        <w:rPr>
          <w:color w:val="538135" w:themeColor="accent6" w:themeShade="BF"/>
        </w:rPr>
        <w:lastRenderedPageBreak/>
        <w:t>Alignment</w:t>
      </w:r>
      <w:bookmarkEnd w:id="488"/>
      <w:bookmarkEnd w:id="489"/>
    </w:p>
    <w:p w14:paraId="1C0B6613"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Alignment of the uThukela SDF with the relevant KZN and local municipality policies, is critically important, as it directly relates to the ability to implement and realise the objectives of the District’s SDF. An SDF that is not aligned with overarching policy will not attract support by key role players in KZN, and associated departments/organizations.</w:t>
      </w:r>
    </w:p>
    <w:p w14:paraId="7C57B8B8" w14:textId="77777777" w:rsidR="002A1EC0" w:rsidRPr="002A1EC0" w:rsidRDefault="002A1EC0" w:rsidP="00381FE2">
      <w:pPr>
        <w:pStyle w:val="Heading3"/>
        <w:numPr>
          <w:ilvl w:val="2"/>
          <w:numId w:val="25"/>
        </w:numPr>
        <w:spacing w:before="0" w:after="0"/>
        <w:ind w:left="709" w:hanging="709"/>
      </w:pPr>
      <w:bookmarkStart w:id="490" w:name="_Toc141428975"/>
      <w:bookmarkStart w:id="491" w:name="_Toc146250065"/>
      <w:r w:rsidRPr="002A1EC0">
        <w:t>Municipal investment Vs. PSDF investment priority areas</w:t>
      </w:r>
      <w:bookmarkEnd w:id="490"/>
      <w:bookmarkEnd w:id="491"/>
    </w:p>
    <w:p w14:paraId="4C567888"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Provincial Spatial Development Framework (2021) is the latest provincial spatial plan that sets the spatial rationale and objectives for KwaZulu-Natal. On this basis, consistency of the uThukela SDF with the PSDF is important, to align the uThukela SDF with the spatial objectives, proposals and policies in this latest Provincial spatial policy. From the PSDF, the following key aspects were identified, relating specifically to the approach, policies and spatial concept proposed in this uThukela District SDF.</w:t>
      </w:r>
    </w:p>
    <w:p w14:paraId="2C5AE5D4" w14:textId="77777777" w:rsidR="002A1EC0" w:rsidRPr="002A1EC0" w:rsidRDefault="002A1EC0" w:rsidP="00381FE2">
      <w:pPr>
        <w:pStyle w:val="Heading4"/>
        <w:numPr>
          <w:ilvl w:val="3"/>
          <w:numId w:val="25"/>
        </w:numPr>
        <w:ind w:left="851" w:hanging="851"/>
      </w:pPr>
      <w:r w:rsidRPr="002A1EC0">
        <w:t>Spatial Proposals</w:t>
      </w:r>
    </w:p>
    <w:p w14:paraId="362FC97D"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PSDF includes an SDF plan, which summarizes the overarching/broad provincial spatial proposals. The key spatial proposals included in this plan and relevant to uThukela are as follows:</w:t>
      </w:r>
    </w:p>
    <w:p w14:paraId="62518139" w14:textId="77777777" w:rsidR="002A1EC0" w:rsidRPr="002A1EC0" w:rsidRDefault="002A1EC0" w:rsidP="00381FE2">
      <w:pPr>
        <w:numPr>
          <w:ilvl w:val="0"/>
          <w:numId w:val="64"/>
        </w:numPr>
        <w:spacing w:line="360" w:lineRule="auto"/>
        <w:jc w:val="both"/>
        <w:rPr>
          <w:rFonts w:ascii="Arial Narrow" w:hAnsi="Arial Narrow"/>
          <w:sz w:val="24"/>
          <w:szCs w:val="24"/>
        </w:rPr>
      </w:pPr>
      <w:r w:rsidRPr="002A1EC0">
        <w:rPr>
          <w:rFonts w:ascii="Arial Narrow" w:hAnsi="Arial Narrow"/>
          <w:sz w:val="24"/>
          <w:szCs w:val="24"/>
        </w:rPr>
        <w:t xml:space="preserve">Ladysmith as a major regional urban centre.  </w:t>
      </w:r>
    </w:p>
    <w:p w14:paraId="6BD7461D" w14:textId="77777777" w:rsidR="002A1EC0" w:rsidRPr="002A1EC0" w:rsidRDefault="002A1EC0" w:rsidP="00381FE2">
      <w:pPr>
        <w:numPr>
          <w:ilvl w:val="0"/>
          <w:numId w:val="64"/>
        </w:numPr>
        <w:spacing w:line="360" w:lineRule="auto"/>
        <w:jc w:val="both"/>
        <w:rPr>
          <w:rFonts w:ascii="Arial Narrow" w:hAnsi="Arial Narrow"/>
          <w:sz w:val="24"/>
          <w:szCs w:val="24"/>
        </w:rPr>
      </w:pPr>
      <w:r w:rsidRPr="002A1EC0">
        <w:rPr>
          <w:rFonts w:ascii="Arial Narrow" w:hAnsi="Arial Narrow"/>
          <w:sz w:val="24"/>
          <w:szCs w:val="24"/>
        </w:rPr>
        <w:t>Integration zone 7: This integration will focus on the area of Ladysmith (Regional Development Anchor) on the N11, extending to and including Ezakheni, the Driefontein area as an anchor to the North and Roosboom as an anchor to the southwest of Ladysmith.</w:t>
      </w:r>
    </w:p>
    <w:p w14:paraId="3CA9C1A5" w14:textId="77777777" w:rsidR="002A1EC0" w:rsidRPr="002A1EC0" w:rsidRDefault="002A1EC0" w:rsidP="00381FE2">
      <w:pPr>
        <w:numPr>
          <w:ilvl w:val="0"/>
          <w:numId w:val="64"/>
        </w:numPr>
        <w:spacing w:line="360" w:lineRule="auto"/>
        <w:jc w:val="both"/>
        <w:rPr>
          <w:rFonts w:ascii="Arial Narrow" w:hAnsi="Arial Narrow"/>
          <w:sz w:val="24"/>
          <w:szCs w:val="24"/>
        </w:rPr>
      </w:pPr>
      <w:r w:rsidRPr="002A1EC0">
        <w:rPr>
          <w:rFonts w:ascii="Arial Narrow" w:hAnsi="Arial Narrow"/>
          <w:sz w:val="24"/>
          <w:szCs w:val="24"/>
        </w:rPr>
        <w:t>Integration zone 8: This zone includes Bergville as a main anchor along the R74, as well as Woodstock (Rural Service Node) and the rural settlement areas of Zwelisha, Dukuza, Rookdale, Bethany, Woodford and Hoffenthal.</w:t>
      </w:r>
    </w:p>
    <w:p w14:paraId="57769B33" w14:textId="77777777" w:rsidR="002A1EC0" w:rsidRPr="002A1EC0" w:rsidRDefault="002A1EC0" w:rsidP="00381FE2">
      <w:pPr>
        <w:numPr>
          <w:ilvl w:val="0"/>
          <w:numId w:val="64"/>
        </w:numPr>
        <w:spacing w:line="360" w:lineRule="auto"/>
        <w:jc w:val="both"/>
        <w:rPr>
          <w:rFonts w:ascii="Arial Narrow" w:hAnsi="Arial Narrow"/>
          <w:sz w:val="24"/>
          <w:szCs w:val="24"/>
        </w:rPr>
      </w:pPr>
      <w:r w:rsidRPr="002A1EC0">
        <w:rPr>
          <w:rFonts w:ascii="Arial Narrow" w:hAnsi="Arial Narrow"/>
          <w:sz w:val="24"/>
          <w:szCs w:val="24"/>
        </w:rPr>
        <w:t>Integration zone 9: This zone extends from Ekuvukeni, Vaalkop, Pomeroy, Qwaka, Tugela Ferry and Keats Drift in the south. The main transport link linking these areas is the R33.</w:t>
      </w:r>
    </w:p>
    <w:p w14:paraId="7C2CDF92"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noProof/>
          <w:sz w:val="24"/>
          <w:szCs w:val="24"/>
        </w:rPr>
        <w:lastRenderedPageBreak/>
        <w:drawing>
          <wp:inline distT="0" distB="0" distL="0" distR="0" wp14:anchorId="668CE95D" wp14:editId="3AE6093E">
            <wp:extent cx="5769621" cy="5644194"/>
            <wp:effectExtent l="0" t="0" r="0" b="0"/>
            <wp:docPr id="1995598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87043" cy="5661237"/>
                    </a:xfrm>
                    <a:prstGeom prst="rect">
                      <a:avLst/>
                    </a:prstGeom>
                    <a:noFill/>
                    <a:ln>
                      <a:noFill/>
                    </a:ln>
                  </pic:spPr>
                </pic:pic>
              </a:graphicData>
            </a:graphic>
          </wp:inline>
        </w:drawing>
      </w:r>
    </w:p>
    <w:p w14:paraId="6089E164" w14:textId="53E66966" w:rsidR="002A1EC0" w:rsidRPr="002A1EC0" w:rsidRDefault="004F5D72" w:rsidP="004F5D72">
      <w:pPr>
        <w:pStyle w:val="Caption"/>
        <w:rPr>
          <w:b w:val="0"/>
          <w:iCs w:val="0"/>
          <w:sz w:val="24"/>
          <w:szCs w:val="24"/>
        </w:rPr>
      </w:pPr>
      <w:bookmarkStart w:id="492" w:name="_Toc146250105"/>
      <w:r>
        <w:t xml:space="preserve">Figure </w:t>
      </w:r>
      <w:r>
        <w:fldChar w:fldCharType="begin"/>
      </w:r>
      <w:r>
        <w:instrText xml:space="preserve"> SEQ Figure \* ARABIC </w:instrText>
      </w:r>
      <w:r>
        <w:fldChar w:fldCharType="separate"/>
      </w:r>
      <w:r>
        <w:rPr>
          <w:noProof/>
        </w:rPr>
        <w:t>29</w:t>
      </w:r>
      <w:r>
        <w:fldChar w:fldCharType="end"/>
      </w:r>
      <w:r>
        <w:rPr>
          <w:lang w:val="en-US"/>
        </w:rPr>
        <w:t xml:space="preserve">: </w:t>
      </w:r>
      <w:r w:rsidRPr="00613700">
        <w:rPr>
          <w:lang w:val="en-US"/>
        </w:rPr>
        <w:t>Integration Zones</w:t>
      </w:r>
      <w:bookmarkEnd w:id="492"/>
    </w:p>
    <w:p w14:paraId="2498B530" w14:textId="77777777" w:rsidR="002A1EC0" w:rsidRPr="002A1EC0" w:rsidRDefault="002A1EC0" w:rsidP="00381FE2">
      <w:pPr>
        <w:pStyle w:val="Heading3"/>
        <w:numPr>
          <w:ilvl w:val="2"/>
          <w:numId w:val="25"/>
        </w:numPr>
        <w:spacing w:before="0" w:after="0"/>
        <w:ind w:left="709" w:hanging="709"/>
      </w:pPr>
      <w:bookmarkStart w:id="493" w:name="_Toc141428976"/>
      <w:bookmarkStart w:id="494" w:name="_Toc146250066"/>
      <w:r w:rsidRPr="002A1EC0">
        <w:t>Alignment with DDM</w:t>
      </w:r>
      <w:bookmarkEnd w:id="493"/>
      <w:bookmarkEnd w:id="494"/>
    </w:p>
    <w:p w14:paraId="116BAF95"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Securing the participation of Sector Departments in the SDF process poses a significant challenge. However, the government's implementation of the "One Plan One Budget" initiative, also known as the District Development Model (DDM), might foster better collaboration in planning across all levels of government, considering the shared community they serve. This model could compel all sector departments to align their budgets with municipal budgets, ensuring resource allocation is based on a priority list developed from in-depth community dialogues. During the formulation of the SDF, the DDM Plan was evaluated, and discussions were held with the District to harmonize the catalytic projects proposed by the DDM with the spatial proposals of the SDF.</w:t>
      </w:r>
    </w:p>
    <w:p w14:paraId="6B3BA2FF" w14:textId="77777777" w:rsidR="002A1EC0" w:rsidRPr="002A1EC0" w:rsidRDefault="002A1EC0" w:rsidP="00381FE2">
      <w:pPr>
        <w:pStyle w:val="Heading3"/>
        <w:numPr>
          <w:ilvl w:val="2"/>
          <w:numId w:val="25"/>
        </w:numPr>
        <w:spacing w:before="0" w:after="0"/>
        <w:ind w:left="709" w:hanging="709"/>
      </w:pPr>
      <w:bookmarkStart w:id="495" w:name="_Toc141428977"/>
      <w:bookmarkStart w:id="496" w:name="_Toc146250067"/>
      <w:r w:rsidRPr="002A1EC0">
        <w:lastRenderedPageBreak/>
        <w:t>Alignment between CIF and IDP budget</w:t>
      </w:r>
      <w:bookmarkEnd w:id="495"/>
      <w:bookmarkEnd w:id="496"/>
    </w:p>
    <w:p w14:paraId="2838B37B" w14:textId="05586B1E"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CIF outlines a strategic approach towards investments in infrastructure and development projects in the District, providing clear guidance on where capital investment should be directed to achieve the objectives of the SDF.</w:t>
      </w:r>
      <w:r w:rsidR="00CF01CA">
        <w:rPr>
          <w:rFonts w:ascii="Arial Narrow" w:hAnsi="Arial Narrow"/>
          <w:sz w:val="24"/>
          <w:szCs w:val="24"/>
        </w:rPr>
        <w:t xml:space="preserve"> </w:t>
      </w:r>
      <w:r w:rsidRPr="002A1EC0">
        <w:rPr>
          <w:rFonts w:ascii="Arial Narrow" w:hAnsi="Arial Narrow"/>
          <w:sz w:val="24"/>
          <w:szCs w:val="24"/>
        </w:rPr>
        <w:t>The IDP, on the other hand, serves as a broad developmental plan, guiding all decision-making, budgeting, and planning processes within the District. It includes several sectoral plans and frameworks, aligning them towards the municipality's wider objectives.</w:t>
      </w:r>
    </w:p>
    <w:p w14:paraId="12FCF15A" w14:textId="4B5CAB1E"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To ensure a direct link and harmonization between the SDF's Capital Investment Framework and the IDP, capital projects within the district are identified directly from the IDP. This approach guarantees that investment decisions for these projects are strategically aligned with the broader development goals outlined in the IDP, fostering efficient resource utilization and project implementation consistency.</w:t>
      </w:r>
      <w:r w:rsidR="00CF01CA">
        <w:rPr>
          <w:rFonts w:ascii="Arial Narrow" w:hAnsi="Arial Narrow"/>
          <w:sz w:val="24"/>
          <w:szCs w:val="24"/>
        </w:rPr>
        <w:t xml:space="preserve"> </w:t>
      </w:r>
      <w:r w:rsidRPr="002A1EC0">
        <w:rPr>
          <w:rFonts w:ascii="Arial Narrow" w:hAnsi="Arial Narrow"/>
          <w:sz w:val="24"/>
          <w:szCs w:val="24"/>
        </w:rPr>
        <w:t>Alignment of the IDP Strategic Objectives and the Spatial Development Objectives of the uThukela SDF is illustrated, as follows:</w:t>
      </w:r>
    </w:p>
    <w:p w14:paraId="4F1FD16B" w14:textId="77777777" w:rsidR="002A1EC0" w:rsidRPr="002A1EC0" w:rsidRDefault="002A1EC0" w:rsidP="002A1EC0">
      <w:pPr>
        <w:spacing w:line="360" w:lineRule="auto"/>
        <w:jc w:val="both"/>
        <w:rPr>
          <w:rFonts w:ascii="Arial Narrow" w:hAnsi="Arial Narrow"/>
          <w:sz w:val="24"/>
          <w:szCs w:val="24"/>
        </w:rPr>
        <w:sectPr w:rsidR="002A1EC0" w:rsidRPr="002A1EC0" w:rsidSect="00C068A6">
          <w:type w:val="continuous"/>
          <w:pgSz w:w="11906" w:h="16838"/>
          <w:pgMar w:top="1440" w:right="1440" w:bottom="1440" w:left="1440" w:header="709" w:footer="284" w:gutter="0"/>
          <w:cols w:sep="1" w:space="709"/>
          <w:docGrid w:linePitch="360"/>
        </w:sectPr>
      </w:pPr>
    </w:p>
    <w:p w14:paraId="12B1DE53" w14:textId="4CD60A5E" w:rsidR="002A1EC0" w:rsidRPr="002A1EC0" w:rsidRDefault="004F5D72" w:rsidP="004F5D72">
      <w:pPr>
        <w:pStyle w:val="Caption"/>
        <w:rPr>
          <w:b w:val="0"/>
          <w:iCs w:val="0"/>
          <w:sz w:val="24"/>
          <w:szCs w:val="24"/>
        </w:rPr>
      </w:pPr>
      <w:bookmarkStart w:id="497" w:name="_Toc146250129"/>
      <w:r>
        <w:t xml:space="preserve">Table </w:t>
      </w:r>
      <w:r>
        <w:fldChar w:fldCharType="begin"/>
      </w:r>
      <w:r>
        <w:instrText xml:space="preserve"> SEQ Table \* ARABIC </w:instrText>
      </w:r>
      <w:r>
        <w:fldChar w:fldCharType="separate"/>
      </w:r>
      <w:r>
        <w:rPr>
          <w:noProof/>
        </w:rPr>
        <w:t>24</w:t>
      </w:r>
      <w:r>
        <w:fldChar w:fldCharType="end"/>
      </w:r>
      <w:r>
        <w:rPr>
          <w:lang w:val="en-US"/>
        </w:rPr>
        <w:t xml:space="preserve">: </w:t>
      </w:r>
      <w:r w:rsidRPr="0060518E">
        <w:rPr>
          <w:lang w:val="en-US"/>
        </w:rPr>
        <w:t>Alignment of uThukela SDF Spatial Objectives with the uThukela IDP Strategic Objectives</w:t>
      </w:r>
      <w:bookmarkEnd w:id="497"/>
    </w:p>
    <w:tbl>
      <w:tblPr>
        <w:tblStyle w:val="Style12"/>
        <w:tblW w:w="4942" w:type="pct"/>
        <w:tblInd w:w="108" w:type="dxa"/>
        <w:tblLook w:val="04A0" w:firstRow="1" w:lastRow="0" w:firstColumn="1" w:lastColumn="0" w:noHBand="0" w:noVBand="1"/>
      </w:tblPr>
      <w:tblGrid>
        <w:gridCol w:w="2971"/>
        <w:gridCol w:w="4737"/>
        <w:gridCol w:w="1427"/>
      </w:tblGrid>
      <w:tr w:rsidR="002A1EC0" w:rsidRPr="002A1EC0" w14:paraId="5036A973" w14:textId="77777777" w:rsidTr="00621E80">
        <w:trPr>
          <w:cnfStyle w:val="100000000000" w:firstRow="1" w:lastRow="0" w:firstColumn="0" w:lastColumn="0" w:oddVBand="0" w:evenVBand="0" w:oddHBand="0" w:evenHBand="0" w:firstRowFirstColumn="0" w:firstRowLastColumn="0" w:lastRowFirstColumn="0" w:lastRowLastColumn="0"/>
          <w:trHeight w:val="274"/>
        </w:trPr>
        <w:tc>
          <w:tcPr>
            <w:tcW w:w="5000" w:type="pct"/>
            <w:gridSpan w:val="3"/>
          </w:tcPr>
          <w:p w14:paraId="4CAAD192" w14:textId="77777777" w:rsidR="002A1EC0" w:rsidRPr="002A1EC0" w:rsidRDefault="002A1EC0" w:rsidP="00621E80">
            <w:pPr>
              <w:jc w:val="both"/>
              <w:rPr>
                <w:rFonts w:ascii="Arial Narrow" w:eastAsiaTheme="minorHAnsi" w:hAnsi="Arial Narrow" w:cstheme="minorBidi"/>
                <w:color w:val="auto"/>
                <w:kern w:val="2"/>
                <w:sz w:val="20"/>
                <w:lang w:eastAsia="en-US"/>
              </w:rPr>
            </w:pPr>
            <w:r w:rsidRPr="002A1EC0">
              <w:rPr>
                <w:rFonts w:ascii="Arial Narrow" w:eastAsiaTheme="minorHAnsi" w:hAnsi="Arial Narrow" w:cstheme="minorBidi"/>
                <w:color w:val="auto"/>
                <w:kern w:val="2"/>
                <w:sz w:val="20"/>
                <w:lang w:eastAsia="en-US"/>
              </w:rPr>
              <w:t>IDP Strategic Objectives and SDF Spatial Development Objectives</w:t>
            </w:r>
          </w:p>
        </w:tc>
      </w:tr>
      <w:tr w:rsidR="002A1EC0" w:rsidRPr="002A1EC0" w14:paraId="2A508F24" w14:textId="77777777" w:rsidTr="00621E80">
        <w:trPr>
          <w:trHeight w:val="88"/>
        </w:trPr>
        <w:tc>
          <w:tcPr>
            <w:tcW w:w="1626" w:type="pct"/>
          </w:tcPr>
          <w:p w14:paraId="5C0F91B1" w14:textId="77777777" w:rsidR="002A1EC0" w:rsidRPr="002A1EC0" w:rsidRDefault="002A1EC0" w:rsidP="00621E80">
            <w:pPr>
              <w:jc w:val="both"/>
              <w:rPr>
                <w:rFonts w:ascii="Arial Narrow" w:eastAsiaTheme="minorHAnsi" w:hAnsi="Arial Narrow" w:cstheme="minorBidi"/>
                <w:b/>
                <w:bCs/>
                <w:kern w:val="2"/>
                <w:sz w:val="20"/>
                <w:lang w:eastAsia="en-US"/>
              </w:rPr>
            </w:pPr>
            <w:r w:rsidRPr="002A1EC0">
              <w:rPr>
                <w:rFonts w:ascii="Arial Narrow" w:eastAsiaTheme="minorHAnsi" w:hAnsi="Arial Narrow" w:cstheme="minorBidi"/>
                <w:b/>
                <w:bCs/>
                <w:kern w:val="2"/>
                <w:sz w:val="20"/>
                <w:lang w:eastAsia="en-US"/>
              </w:rPr>
              <w:t>UTHUKELA IDP STRATEGIC OBJECTIVES</w:t>
            </w:r>
          </w:p>
        </w:tc>
        <w:tc>
          <w:tcPr>
            <w:tcW w:w="2593" w:type="pct"/>
            <w:vAlign w:val="center"/>
          </w:tcPr>
          <w:p w14:paraId="5C55293D" w14:textId="77777777" w:rsidR="002A1EC0" w:rsidRPr="002A1EC0" w:rsidRDefault="002A1EC0" w:rsidP="00621E80">
            <w:pPr>
              <w:jc w:val="both"/>
              <w:rPr>
                <w:rFonts w:ascii="Arial Narrow" w:eastAsiaTheme="minorHAnsi" w:hAnsi="Arial Narrow" w:cstheme="minorBidi"/>
                <w:b/>
                <w:bCs/>
                <w:kern w:val="2"/>
                <w:sz w:val="20"/>
                <w:lang w:eastAsia="en-US"/>
              </w:rPr>
            </w:pPr>
            <w:r w:rsidRPr="002A1EC0">
              <w:rPr>
                <w:rFonts w:ascii="Arial Narrow" w:eastAsiaTheme="minorHAnsi" w:hAnsi="Arial Narrow" w:cstheme="minorBidi"/>
                <w:b/>
                <w:bCs/>
                <w:kern w:val="2"/>
                <w:sz w:val="20"/>
                <w:lang w:eastAsia="en-US"/>
              </w:rPr>
              <w:t>UTHUKELA SPATIAL DEVELOPMENT OBJECTIVES</w:t>
            </w:r>
          </w:p>
        </w:tc>
        <w:tc>
          <w:tcPr>
            <w:tcW w:w="781" w:type="pct"/>
            <w:vAlign w:val="center"/>
          </w:tcPr>
          <w:p w14:paraId="4A1BDF41" w14:textId="77777777" w:rsidR="002A1EC0" w:rsidRPr="002A1EC0" w:rsidRDefault="002A1EC0" w:rsidP="00621E80">
            <w:pPr>
              <w:jc w:val="both"/>
              <w:rPr>
                <w:rFonts w:ascii="Arial Narrow" w:eastAsiaTheme="minorHAnsi" w:hAnsi="Arial Narrow" w:cstheme="minorBidi"/>
                <w:b/>
                <w:bCs/>
                <w:kern w:val="2"/>
                <w:sz w:val="20"/>
                <w:lang w:eastAsia="en-US"/>
              </w:rPr>
            </w:pPr>
            <w:r w:rsidRPr="002A1EC0">
              <w:rPr>
                <w:rFonts w:ascii="Arial Narrow" w:eastAsiaTheme="minorHAnsi" w:hAnsi="Arial Narrow" w:cstheme="minorBidi"/>
                <w:b/>
                <w:bCs/>
                <w:kern w:val="2"/>
                <w:sz w:val="20"/>
                <w:lang w:eastAsia="en-US"/>
              </w:rPr>
              <w:t>CONSISTENCY AND INTEGRATION</w:t>
            </w:r>
          </w:p>
        </w:tc>
      </w:tr>
      <w:tr w:rsidR="002A1EC0" w:rsidRPr="002A1EC0" w14:paraId="19EDCA6D" w14:textId="77777777" w:rsidTr="00621E80">
        <w:trPr>
          <w:trHeight w:val="316"/>
        </w:trPr>
        <w:tc>
          <w:tcPr>
            <w:tcW w:w="1626" w:type="pct"/>
          </w:tcPr>
          <w:p w14:paraId="6F901957" w14:textId="77777777" w:rsidR="002A1EC0" w:rsidRPr="002A1EC0" w:rsidRDefault="002A1EC0" w:rsidP="00621E80">
            <w:pPr>
              <w:jc w:val="both"/>
              <w:rPr>
                <w:rFonts w:ascii="Arial Narrow" w:eastAsiaTheme="minorHAnsi" w:hAnsi="Arial Narrow" w:cstheme="minorBidi"/>
                <w:kern w:val="2"/>
                <w:sz w:val="20"/>
                <w:lang w:eastAsia="en-US"/>
              </w:rPr>
            </w:pPr>
            <w:r w:rsidRPr="002A1EC0">
              <w:rPr>
                <w:rFonts w:ascii="Arial Narrow" w:eastAsiaTheme="minorHAnsi" w:hAnsi="Arial Narrow" w:cstheme="minorBidi"/>
                <w:kern w:val="2"/>
                <w:sz w:val="20"/>
                <w:lang w:eastAsia="en-US"/>
              </w:rPr>
              <w:t>Address service delivery backlogs</w:t>
            </w:r>
          </w:p>
        </w:tc>
        <w:tc>
          <w:tcPr>
            <w:tcW w:w="2593" w:type="pct"/>
            <w:vAlign w:val="center"/>
          </w:tcPr>
          <w:p w14:paraId="06290077" w14:textId="77777777" w:rsidR="002A1EC0" w:rsidRPr="002A1EC0" w:rsidRDefault="002A1EC0" w:rsidP="00621E80">
            <w:pPr>
              <w:jc w:val="both"/>
              <w:rPr>
                <w:rFonts w:ascii="Arial Narrow" w:eastAsiaTheme="minorHAnsi" w:hAnsi="Arial Narrow" w:cstheme="minorBidi"/>
                <w:kern w:val="2"/>
                <w:sz w:val="20"/>
                <w:lang w:eastAsia="en-US"/>
              </w:rPr>
            </w:pPr>
            <w:r w:rsidRPr="002A1EC0">
              <w:rPr>
                <w:rFonts w:ascii="Arial Narrow" w:eastAsiaTheme="minorHAnsi" w:hAnsi="Arial Narrow" w:cstheme="minorBidi"/>
                <w:kern w:val="2"/>
                <w:sz w:val="20"/>
                <w:lang w:eastAsia="en-US"/>
              </w:rPr>
              <w:t>Objective 4: Upgrading and maintenance of the District’s infrastructure</w:t>
            </w:r>
          </w:p>
        </w:tc>
        <w:tc>
          <w:tcPr>
            <w:tcW w:w="781" w:type="pct"/>
            <w:vAlign w:val="center"/>
          </w:tcPr>
          <w:p w14:paraId="6E039165" w14:textId="77777777" w:rsidR="002A1EC0" w:rsidRPr="002A1EC0" w:rsidRDefault="002A1EC0" w:rsidP="00381FE2">
            <w:pPr>
              <w:numPr>
                <w:ilvl w:val="0"/>
                <w:numId w:val="62"/>
              </w:numPr>
              <w:jc w:val="both"/>
              <w:rPr>
                <w:rFonts w:ascii="Arial Narrow" w:eastAsiaTheme="minorHAnsi" w:hAnsi="Arial Narrow" w:cstheme="minorBidi"/>
                <w:kern w:val="2"/>
                <w:sz w:val="20"/>
                <w:lang w:eastAsia="en-US"/>
              </w:rPr>
            </w:pPr>
          </w:p>
        </w:tc>
      </w:tr>
      <w:tr w:rsidR="002A1EC0" w:rsidRPr="002A1EC0" w14:paraId="03FB6221" w14:textId="77777777" w:rsidTr="00621E80">
        <w:trPr>
          <w:trHeight w:val="65"/>
        </w:trPr>
        <w:tc>
          <w:tcPr>
            <w:tcW w:w="1626" w:type="pct"/>
          </w:tcPr>
          <w:p w14:paraId="527B7F74" w14:textId="77777777" w:rsidR="002A1EC0" w:rsidRPr="002A1EC0" w:rsidRDefault="002A1EC0" w:rsidP="00621E80">
            <w:pPr>
              <w:jc w:val="both"/>
              <w:rPr>
                <w:rFonts w:ascii="Arial Narrow" w:eastAsiaTheme="minorHAnsi" w:hAnsi="Arial Narrow" w:cstheme="minorBidi"/>
                <w:kern w:val="2"/>
                <w:sz w:val="20"/>
                <w:lang w:eastAsia="en-US"/>
              </w:rPr>
            </w:pPr>
            <w:r w:rsidRPr="002A1EC0">
              <w:rPr>
                <w:rFonts w:ascii="Arial Narrow" w:eastAsiaTheme="minorHAnsi" w:hAnsi="Arial Narrow" w:cstheme="minorBidi"/>
                <w:kern w:val="2"/>
                <w:sz w:val="20"/>
                <w:lang w:eastAsia="en-US"/>
              </w:rPr>
              <w:t>Co-ordination of LED initiatives</w:t>
            </w:r>
          </w:p>
        </w:tc>
        <w:tc>
          <w:tcPr>
            <w:tcW w:w="2593" w:type="pct"/>
            <w:vAlign w:val="center"/>
          </w:tcPr>
          <w:p w14:paraId="66D56665" w14:textId="77777777" w:rsidR="002A1EC0" w:rsidRPr="002A1EC0" w:rsidRDefault="002A1EC0" w:rsidP="00621E80">
            <w:pPr>
              <w:jc w:val="both"/>
              <w:rPr>
                <w:rFonts w:ascii="Arial Narrow" w:eastAsiaTheme="minorHAnsi" w:hAnsi="Arial Narrow" w:cstheme="minorBidi"/>
                <w:kern w:val="2"/>
                <w:sz w:val="20"/>
                <w:lang w:eastAsia="en-US"/>
              </w:rPr>
            </w:pPr>
            <w:r w:rsidRPr="002A1EC0">
              <w:rPr>
                <w:rFonts w:ascii="Arial Narrow" w:eastAsiaTheme="minorHAnsi" w:hAnsi="Arial Narrow" w:cstheme="minorBidi"/>
                <w:kern w:val="2"/>
                <w:sz w:val="20"/>
                <w:lang w:eastAsia="en-US"/>
              </w:rPr>
              <w:t xml:space="preserve">Objective 3: Sustainable economic development concentration </w:t>
            </w:r>
          </w:p>
        </w:tc>
        <w:tc>
          <w:tcPr>
            <w:tcW w:w="781" w:type="pct"/>
            <w:vAlign w:val="center"/>
          </w:tcPr>
          <w:p w14:paraId="23C6280E" w14:textId="77777777" w:rsidR="002A1EC0" w:rsidRPr="002A1EC0" w:rsidRDefault="002A1EC0" w:rsidP="00381FE2">
            <w:pPr>
              <w:numPr>
                <w:ilvl w:val="0"/>
                <w:numId w:val="62"/>
              </w:numPr>
              <w:jc w:val="both"/>
              <w:rPr>
                <w:rFonts w:ascii="Arial Narrow" w:eastAsiaTheme="minorHAnsi" w:hAnsi="Arial Narrow" w:cstheme="minorBidi"/>
                <w:kern w:val="2"/>
                <w:sz w:val="20"/>
                <w:lang w:eastAsia="en-US"/>
              </w:rPr>
            </w:pPr>
          </w:p>
        </w:tc>
      </w:tr>
      <w:tr w:rsidR="002A1EC0" w:rsidRPr="002A1EC0" w14:paraId="09428E0D" w14:textId="77777777" w:rsidTr="00621E80">
        <w:trPr>
          <w:trHeight w:val="481"/>
        </w:trPr>
        <w:tc>
          <w:tcPr>
            <w:tcW w:w="1626" w:type="pct"/>
          </w:tcPr>
          <w:p w14:paraId="5DF03293" w14:textId="77777777" w:rsidR="002A1EC0" w:rsidRPr="002A1EC0" w:rsidRDefault="002A1EC0" w:rsidP="00621E80">
            <w:pPr>
              <w:jc w:val="both"/>
              <w:rPr>
                <w:rFonts w:ascii="Arial Narrow" w:eastAsiaTheme="minorHAnsi" w:hAnsi="Arial Narrow" w:cstheme="minorBidi"/>
                <w:kern w:val="2"/>
                <w:sz w:val="20"/>
                <w:lang w:eastAsia="en-US"/>
              </w:rPr>
            </w:pPr>
            <w:r w:rsidRPr="002A1EC0">
              <w:rPr>
                <w:rFonts w:ascii="Arial Narrow" w:eastAsiaTheme="minorHAnsi" w:hAnsi="Arial Narrow" w:cstheme="minorBidi"/>
                <w:kern w:val="2"/>
                <w:sz w:val="20"/>
                <w:lang w:eastAsia="en-US"/>
              </w:rPr>
              <w:t>Efficient and Credible Strategic and Spatial Municipal Planning</w:t>
            </w:r>
          </w:p>
        </w:tc>
        <w:tc>
          <w:tcPr>
            <w:tcW w:w="2593" w:type="pct"/>
            <w:vAlign w:val="center"/>
          </w:tcPr>
          <w:p w14:paraId="62D12025" w14:textId="77777777" w:rsidR="002A1EC0" w:rsidRPr="002A1EC0" w:rsidRDefault="002A1EC0" w:rsidP="00621E80">
            <w:pPr>
              <w:jc w:val="both"/>
              <w:rPr>
                <w:rFonts w:ascii="Arial Narrow" w:eastAsiaTheme="minorHAnsi" w:hAnsi="Arial Narrow" w:cstheme="minorBidi"/>
                <w:kern w:val="2"/>
                <w:sz w:val="20"/>
                <w:lang w:eastAsia="en-US"/>
              </w:rPr>
            </w:pPr>
            <w:r w:rsidRPr="002A1EC0">
              <w:rPr>
                <w:rFonts w:ascii="Arial Narrow" w:eastAsiaTheme="minorHAnsi" w:hAnsi="Arial Narrow" w:cstheme="minorBidi"/>
                <w:kern w:val="2"/>
                <w:sz w:val="20"/>
                <w:lang w:eastAsia="en-US"/>
              </w:rPr>
              <w:t xml:space="preserve">Objective1, 2, 5, and 6 with regard to a viable built environment, connectivity, environmental management, rural development. </w:t>
            </w:r>
          </w:p>
        </w:tc>
        <w:tc>
          <w:tcPr>
            <w:tcW w:w="781" w:type="pct"/>
            <w:vAlign w:val="center"/>
          </w:tcPr>
          <w:p w14:paraId="0BCB171E" w14:textId="77777777" w:rsidR="002A1EC0" w:rsidRPr="002A1EC0" w:rsidRDefault="002A1EC0" w:rsidP="00381FE2">
            <w:pPr>
              <w:numPr>
                <w:ilvl w:val="0"/>
                <w:numId w:val="62"/>
              </w:numPr>
              <w:jc w:val="both"/>
              <w:rPr>
                <w:rFonts w:ascii="Arial Narrow" w:eastAsiaTheme="minorHAnsi" w:hAnsi="Arial Narrow" w:cstheme="minorBidi"/>
                <w:kern w:val="2"/>
                <w:sz w:val="20"/>
                <w:lang w:eastAsia="en-US"/>
              </w:rPr>
            </w:pPr>
          </w:p>
        </w:tc>
      </w:tr>
      <w:tr w:rsidR="002A1EC0" w:rsidRPr="002A1EC0" w14:paraId="0E32EC79" w14:textId="77777777" w:rsidTr="00621E80">
        <w:trPr>
          <w:trHeight w:val="394"/>
        </w:trPr>
        <w:tc>
          <w:tcPr>
            <w:tcW w:w="1626" w:type="pct"/>
          </w:tcPr>
          <w:p w14:paraId="59504C62" w14:textId="77777777" w:rsidR="002A1EC0" w:rsidRPr="002A1EC0" w:rsidRDefault="002A1EC0" w:rsidP="00621E80">
            <w:pPr>
              <w:jc w:val="both"/>
              <w:rPr>
                <w:rFonts w:ascii="Arial Narrow" w:eastAsiaTheme="minorHAnsi" w:hAnsi="Arial Narrow" w:cstheme="minorBidi"/>
                <w:kern w:val="2"/>
                <w:sz w:val="20"/>
                <w:lang w:eastAsia="en-US"/>
              </w:rPr>
            </w:pPr>
            <w:r w:rsidRPr="002A1EC0">
              <w:rPr>
                <w:rFonts w:ascii="Arial Narrow" w:eastAsiaTheme="minorHAnsi" w:hAnsi="Arial Narrow" w:cstheme="minorBidi"/>
                <w:kern w:val="2"/>
                <w:sz w:val="20"/>
                <w:lang w:eastAsia="en-US"/>
              </w:rPr>
              <w:t>Sound financial management and reporting</w:t>
            </w:r>
          </w:p>
        </w:tc>
        <w:tc>
          <w:tcPr>
            <w:tcW w:w="2593" w:type="pct"/>
            <w:vMerge w:val="restart"/>
            <w:vAlign w:val="center"/>
          </w:tcPr>
          <w:p w14:paraId="788F2643" w14:textId="77777777" w:rsidR="002A1EC0" w:rsidRPr="002A1EC0" w:rsidRDefault="002A1EC0" w:rsidP="00621E80">
            <w:pPr>
              <w:jc w:val="both"/>
              <w:rPr>
                <w:rFonts w:ascii="Arial Narrow" w:eastAsiaTheme="minorHAnsi" w:hAnsi="Arial Narrow" w:cstheme="minorBidi"/>
                <w:kern w:val="2"/>
                <w:sz w:val="20"/>
                <w:lang w:eastAsia="en-US"/>
              </w:rPr>
            </w:pPr>
            <w:r w:rsidRPr="002A1EC0">
              <w:rPr>
                <w:rFonts w:ascii="Arial Narrow" w:eastAsiaTheme="minorHAnsi" w:hAnsi="Arial Narrow" w:cstheme="minorBidi"/>
                <w:kern w:val="2"/>
                <w:sz w:val="20"/>
                <w:lang w:eastAsia="en-US"/>
              </w:rPr>
              <w:t>The SDF is aligned with all relevant policies and legislative requirements, to promote consistency of policy and ultimately encourage and promote good governance.</w:t>
            </w:r>
          </w:p>
        </w:tc>
        <w:tc>
          <w:tcPr>
            <w:tcW w:w="781" w:type="pct"/>
            <w:vMerge w:val="restart"/>
            <w:vAlign w:val="center"/>
          </w:tcPr>
          <w:p w14:paraId="26BBD04D" w14:textId="77777777" w:rsidR="002A1EC0" w:rsidRPr="002A1EC0" w:rsidRDefault="002A1EC0" w:rsidP="00381FE2">
            <w:pPr>
              <w:numPr>
                <w:ilvl w:val="0"/>
                <w:numId w:val="62"/>
              </w:numPr>
              <w:jc w:val="both"/>
              <w:rPr>
                <w:rFonts w:ascii="Arial Narrow" w:eastAsiaTheme="minorHAnsi" w:hAnsi="Arial Narrow" w:cstheme="minorBidi"/>
                <w:kern w:val="2"/>
                <w:sz w:val="20"/>
                <w:lang w:eastAsia="en-US"/>
              </w:rPr>
            </w:pPr>
          </w:p>
        </w:tc>
      </w:tr>
      <w:tr w:rsidR="002A1EC0" w:rsidRPr="002A1EC0" w14:paraId="1073995A" w14:textId="77777777" w:rsidTr="00621E80">
        <w:trPr>
          <w:trHeight w:val="539"/>
        </w:trPr>
        <w:tc>
          <w:tcPr>
            <w:tcW w:w="1626" w:type="pct"/>
          </w:tcPr>
          <w:p w14:paraId="52A690E8" w14:textId="77777777" w:rsidR="002A1EC0" w:rsidRPr="002A1EC0" w:rsidRDefault="002A1EC0" w:rsidP="00621E80">
            <w:pPr>
              <w:jc w:val="both"/>
              <w:rPr>
                <w:rFonts w:ascii="Arial Narrow" w:eastAsiaTheme="minorHAnsi" w:hAnsi="Arial Narrow" w:cstheme="minorBidi"/>
                <w:kern w:val="2"/>
                <w:sz w:val="20"/>
                <w:lang w:eastAsia="en-US"/>
              </w:rPr>
            </w:pPr>
            <w:r w:rsidRPr="002A1EC0">
              <w:rPr>
                <w:rFonts w:ascii="Arial Narrow" w:eastAsiaTheme="minorHAnsi" w:hAnsi="Arial Narrow" w:cstheme="minorBidi"/>
                <w:kern w:val="2"/>
                <w:sz w:val="20"/>
                <w:lang w:eastAsia="en-US"/>
              </w:rPr>
              <w:t xml:space="preserve">Coordinate Good Governance &amp; Public Participation  </w:t>
            </w:r>
          </w:p>
        </w:tc>
        <w:tc>
          <w:tcPr>
            <w:tcW w:w="2593" w:type="pct"/>
            <w:vMerge/>
          </w:tcPr>
          <w:p w14:paraId="5B1201E6" w14:textId="77777777" w:rsidR="002A1EC0" w:rsidRPr="002A1EC0" w:rsidRDefault="002A1EC0" w:rsidP="00621E80">
            <w:pPr>
              <w:jc w:val="both"/>
              <w:rPr>
                <w:rFonts w:ascii="Arial Narrow" w:eastAsiaTheme="minorHAnsi" w:hAnsi="Arial Narrow" w:cstheme="minorBidi"/>
                <w:kern w:val="2"/>
                <w:sz w:val="20"/>
                <w:lang w:eastAsia="en-US"/>
              </w:rPr>
            </w:pPr>
          </w:p>
        </w:tc>
        <w:tc>
          <w:tcPr>
            <w:tcW w:w="781" w:type="pct"/>
            <w:vMerge/>
          </w:tcPr>
          <w:p w14:paraId="5CDFCACA" w14:textId="77777777" w:rsidR="002A1EC0" w:rsidRPr="002A1EC0" w:rsidRDefault="002A1EC0" w:rsidP="00621E80">
            <w:pPr>
              <w:jc w:val="both"/>
              <w:rPr>
                <w:rFonts w:ascii="Arial Narrow" w:eastAsiaTheme="minorHAnsi" w:hAnsi="Arial Narrow" w:cstheme="minorBidi"/>
                <w:kern w:val="2"/>
                <w:sz w:val="20"/>
                <w:lang w:eastAsia="en-US"/>
              </w:rPr>
            </w:pPr>
          </w:p>
        </w:tc>
      </w:tr>
      <w:tr w:rsidR="002A1EC0" w:rsidRPr="002A1EC0" w14:paraId="798DA20C" w14:textId="77777777" w:rsidTr="00621E80">
        <w:trPr>
          <w:trHeight w:val="577"/>
        </w:trPr>
        <w:tc>
          <w:tcPr>
            <w:tcW w:w="1626" w:type="pct"/>
          </w:tcPr>
          <w:p w14:paraId="3DCECFBD" w14:textId="77777777" w:rsidR="002A1EC0" w:rsidRPr="002A1EC0" w:rsidRDefault="002A1EC0" w:rsidP="00621E80">
            <w:pPr>
              <w:jc w:val="both"/>
              <w:rPr>
                <w:rFonts w:ascii="Arial Narrow" w:eastAsiaTheme="minorHAnsi" w:hAnsi="Arial Narrow" w:cstheme="minorBidi"/>
                <w:kern w:val="2"/>
                <w:sz w:val="20"/>
                <w:lang w:eastAsia="en-US"/>
              </w:rPr>
            </w:pPr>
            <w:r w:rsidRPr="002A1EC0">
              <w:rPr>
                <w:rFonts w:ascii="Arial Narrow" w:eastAsiaTheme="minorHAnsi" w:hAnsi="Arial Narrow" w:cstheme="minorBidi"/>
                <w:kern w:val="2"/>
                <w:sz w:val="20"/>
                <w:lang w:eastAsia="en-US"/>
              </w:rPr>
              <w:t>Build a strong good governance and institutional development</w:t>
            </w:r>
          </w:p>
        </w:tc>
        <w:tc>
          <w:tcPr>
            <w:tcW w:w="2593" w:type="pct"/>
            <w:vMerge/>
          </w:tcPr>
          <w:p w14:paraId="4204486C" w14:textId="77777777" w:rsidR="002A1EC0" w:rsidRPr="002A1EC0" w:rsidRDefault="002A1EC0" w:rsidP="00621E80">
            <w:pPr>
              <w:jc w:val="both"/>
              <w:rPr>
                <w:rFonts w:ascii="Arial Narrow" w:eastAsiaTheme="minorHAnsi" w:hAnsi="Arial Narrow" w:cstheme="minorBidi"/>
                <w:kern w:val="2"/>
                <w:sz w:val="20"/>
                <w:lang w:eastAsia="en-US"/>
              </w:rPr>
            </w:pPr>
          </w:p>
        </w:tc>
        <w:tc>
          <w:tcPr>
            <w:tcW w:w="781" w:type="pct"/>
            <w:vMerge/>
          </w:tcPr>
          <w:p w14:paraId="395B2B01" w14:textId="77777777" w:rsidR="002A1EC0" w:rsidRPr="002A1EC0" w:rsidRDefault="002A1EC0" w:rsidP="00621E80">
            <w:pPr>
              <w:jc w:val="both"/>
              <w:rPr>
                <w:rFonts w:ascii="Arial Narrow" w:eastAsiaTheme="minorHAnsi" w:hAnsi="Arial Narrow" w:cstheme="minorBidi"/>
                <w:kern w:val="2"/>
                <w:sz w:val="20"/>
                <w:lang w:eastAsia="en-US"/>
              </w:rPr>
            </w:pPr>
          </w:p>
        </w:tc>
      </w:tr>
    </w:tbl>
    <w:p w14:paraId="40FFC9F2" w14:textId="77777777" w:rsidR="002A1EC0" w:rsidRPr="002A1EC0" w:rsidRDefault="002A1EC0" w:rsidP="002A1EC0">
      <w:pPr>
        <w:spacing w:line="360" w:lineRule="auto"/>
        <w:jc w:val="both"/>
        <w:rPr>
          <w:rFonts w:ascii="Arial Narrow" w:hAnsi="Arial Narrow"/>
          <w:sz w:val="24"/>
          <w:szCs w:val="24"/>
        </w:rPr>
      </w:pPr>
    </w:p>
    <w:p w14:paraId="7F81DF51" w14:textId="77777777" w:rsidR="002A1EC0" w:rsidRPr="002A1EC0" w:rsidRDefault="002A1EC0" w:rsidP="00381FE2">
      <w:pPr>
        <w:pStyle w:val="Heading2"/>
        <w:numPr>
          <w:ilvl w:val="1"/>
          <w:numId w:val="25"/>
        </w:numPr>
        <w:spacing w:line="240" w:lineRule="auto"/>
        <w:ind w:left="567" w:hanging="567"/>
        <w:rPr>
          <w:color w:val="538135" w:themeColor="accent6" w:themeShade="BF"/>
        </w:rPr>
      </w:pPr>
      <w:bookmarkStart w:id="498" w:name="_Toc141428978"/>
      <w:bookmarkStart w:id="499" w:name="_Toc146250068"/>
      <w:r w:rsidRPr="002A1EC0">
        <w:rPr>
          <w:color w:val="538135" w:themeColor="accent6" w:themeShade="BF"/>
        </w:rPr>
        <w:t>Policies and Guidelines</w:t>
      </w:r>
      <w:bookmarkEnd w:id="498"/>
      <w:bookmarkEnd w:id="499"/>
    </w:p>
    <w:p w14:paraId="34612C53" w14:textId="77777777" w:rsidR="002A1EC0" w:rsidRPr="002A1EC0" w:rsidRDefault="002A1EC0" w:rsidP="002A1EC0">
      <w:pPr>
        <w:spacing w:line="360" w:lineRule="auto"/>
        <w:jc w:val="both"/>
        <w:rPr>
          <w:rFonts w:ascii="Arial Narrow" w:hAnsi="Arial Narrow"/>
          <w:sz w:val="24"/>
          <w:szCs w:val="24"/>
        </w:rPr>
        <w:sectPr w:rsidR="002A1EC0" w:rsidRPr="002A1EC0" w:rsidSect="00C068A6">
          <w:type w:val="continuous"/>
          <w:pgSz w:w="11906" w:h="16838"/>
          <w:pgMar w:top="1440" w:right="1440" w:bottom="1440" w:left="1440" w:header="709" w:footer="284" w:gutter="0"/>
          <w:cols w:sep="1" w:space="709"/>
          <w:docGrid w:linePitch="360"/>
        </w:sectPr>
      </w:pPr>
    </w:p>
    <w:p w14:paraId="0EEE3669"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All local SDF's must adhere to the following planning principles and policies. It is mandatory to implement these principles and include them in relevant documents during detailed planning exercises.</w:t>
      </w:r>
    </w:p>
    <w:p w14:paraId="63AA0DD8" w14:textId="77777777" w:rsidR="002A1EC0" w:rsidRPr="002A1EC0" w:rsidRDefault="002A1EC0" w:rsidP="00381FE2">
      <w:pPr>
        <w:pStyle w:val="Heading3"/>
        <w:numPr>
          <w:ilvl w:val="2"/>
          <w:numId w:val="25"/>
        </w:numPr>
        <w:spacing w:before="0" w:after="0"/>
        <w:ind w:left="709" w:hanging="709"/>
      </w:pPr>
      <w:bookmarkStart w:id="500" w:name="_Toc141428979"/>
      <w:bookmarkStart w:id="501" w:name="_Toc146250069"/>
      <w:r w:rsidRPr="002A1EC0">
        <w:t>Urban Edge Policy</w:t>
      </w:r>
      <w:bookmarkEnd w:id="500"/>
      <w:bookmarkEnd w:id="501"/>
    </w:p>
    <w:p w14:paraId="0DE1FE0D"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 xml:space="preserve">The objective of the urban edge is to contain urban sprawl and focus on infill and densification orientated development, thereby maximising the use of existing infrastructure. Ideally the urban edge policy strives to ensure: </w:t>
      </w:r>
    </w:p>
    <w:p w14:paraId="31DBDF63" w14:textId="77777777" w:rsidR="002A1EC0" w:rsidRPr="002A1EC0" w:rsidRDefault="002A1EC0" w:rsidP="00381FE2">
      <w:pPr>
        <w:numPr>
          <w:ilvl w:val="0"/>
          <w:numId w:val="66"/>
        </w:numPr>
        <w:spacing w:line="360" w:lineRule="auto"/>
        <w:jc w:val="both"/>
        <w:rPr>
          <w:rFonts w:ascii="Arial Narrow" w:hAnsi="Arial Narrow"/>
          <w:sz w:val="24"/>
          <w:szCs w:val="24"/>
        </w:rPr>
      </w:pPr>
      <w:r w:rsidRPr="002A1EC0">
        <w:rPr>
          <w:rFonts w:ascii="Arial Narrow" w:hAnsi="Arial Narrow"/>
          <w:sz w:val="24"/>
          <w:szCs w:val="24"/>
        </w:rPr>
        <w:lastRenderedPageBreak/>
        <w:t xml:space="preserve">Optimal utilisation of engineering services </w:t>
      </w:r>
    </w:p>
    <w:p w14:paraId="5B15A850" w14:textId="77777777" w:rsidR="002A1EC0" w:rsidRPr="002A1EC0" w:rsidRDefault="002A1EC0" w:rsidP="00381FE2">
      <w:pPr>
        <w:numPr>
          <w:ilvl w:val="0"/>
          <w:numId w:val="66"/>
        </w:numPr>
        <w:spacing w:line="360" w:lineRule="auto"/>
        <w:jc w:val="both"/>
        <w:rPr>
          <w:rFonts w:ascii="Arial Narrow" w:hAnsi="Arial Narrow"/>
          <w:sz w:val="24"/>
          <w:szCs w:val="24"/>
        </w:rPr>
      </w:pPr>
      <w:r w:rsidRPr="002A1EC0">
        <w:rPr>
          <w:rFonts w:ascii="Arial Narrow" w:hAnsi="Arial Narrow"/>
          <w:sz w:val="24"/>
          <w:szCs w:val="24"/>
        </w:rPr>
        <w:t xml:space="preserve">Optimisation of public transport </w:t>
      </w:r>
    </w:p>
    <w:p w14:paraId="68E6EC9C" w14:textId="77777777" w:rsidR="002A1EC0" w:rsidRPr="002A1EC0" w:rsidRDefault="002A1EC0" w:rsidP="00381FE2">
      <w:pPr>
        <w:numPr>
          <w:ilvl w:val="0"/>
          <w:numId w:val="66"/>
        </w:numPr>
        <w:spacing w:line="360" w:lineRule="auto"/>
        <w:jc w:val="both"/>
        <w:rPr>
          <w:rFonts w:ascii="Arial Narrow" w:hAnsi="Arial Narrow"/>
          <w:sz w:val="24"/>
          <w:szCs w:val="24"/>
        </w:rPr>
      </w:pPr>
      <w:r w:rsidRPr="002A1EC0">
        <w:rPr>
          <w:rFonts w:ascii="Arial Narrow" w:hAnsi="Arial Narrow"/>
          <w:sz w:val="24"/>
          <w:szCs w:val="24"/>
        </w:rPr>
        <w:t xml:space="preserve">Prevention of urban decay and promotion of urban integration </w:t>
      </w:r>
    </w:p>
    <w:p w14:paraId="7E101DEB" w14:textId="77777777" w:rsidR="002A1EC0" w:rsidRPr="002A1EC0" w:rsidRDefault="002A1EC0" w:rsidP="00381FE2">
      <w:pPr>
        <w:numPr>
          <w:ilvl w:val="0"/>
          <w:numId w:val="66"/>
        </w:numPr>
        <w:spacing w:line="360" w:lineRule="auto"/>
        <w:jc w:val="both"/>
        <w:rPr>
          <w:rFonts w:ascii="Arial Narrow" w:hAnsi="Arial Narrow"/>
          <w:sz w:val="24"/>
          <w:szCs w:val="24"/>
        </w:rPr>
      </w:pPr>
      <w:r w:rsidRPr="002A1EC0">
        <w:rPr>
          <w:rFonts w:ascii="Arial Narrow" w:hAnsi="Arial Narrow"/>
          <w:sz w:val="24"/>
          <w:szCs w:val="24"/>
        </w:rPr>
        <w:t xml:space="preserve">Promotion of opportunities for redevelopment </w:t>
      </w:r>
    </w:p>
    <w:p w14:paraId="4B58CD3C" w14:textId="77777777" w:rsidR="002A1EC0" w:rsidRPr="002A1EC0" w:rsidRDefault="002A1EC0" w:rsidP="00381FE2">
      <w:pPr>
        <w:numPr>
          <w:ilvl w:val="0"/>
          <w:numId w:val="66"/>
        </w:numPr>
        <w:spacing w:line="360" w:lineRule="auto"/>
        <w:jc w:val="both"/>
        <w:rPr>
          <w:rFonts w:ascii="Arial Narrow" w:hAnsi="Arial Narrow"/>
          <w:sz w:val="24"/>
          <w:szCs w:val="24"/>
        </w:rPr>
      </w:pPr>
      <w:r w:rsidRPr="002A1EC0">
        <w:rPr>
          <w:rFonts w:ascii="Arial Narrow" w:hAnsi="Arial Narrow"/>
          <w:sz w:val="24"/>
          <w:szCs w:val="24"/>
        </w:rPr>
        <w:t xml:space="preserve">The conservation of environmentally sensitive areas </w:t>
      </w:r>
    </w:p>
    <w:p w14:paraId="28C66338" w14:textId="77777777" w:rsidR="002A1EC0" w:rsidRPr="002A1EC0" w:rsidRDefault="002A1EC0" w:rsidP="00381FE2">
      <w:pPr>
        <w:numPr>
          <w:ilvl w:val="0"/>
          <w:numId w:val="66"/>
        </w:numPr>
        <w:spacing w:line="360" w:lineRule="auto"/>
        <w:jc w:val="both"/>
        <w:rPr>
          <w:rFonts w:ascii="Arial Narrow" w:hAnsi="Arial Narrow"/>
          <w:sz w:val="24"/>
          <w:szCs w:val="24"/>
        </w:rPr>
      </w:pPr>
      <w:r w:rsidRPr="002A1EC0">
        <w:rPr>
          <w:rFonts w:ascii="Arial Narrow" w:hAnsi="Arial Narrow"/>
          <w:sz w:val="24"/>
          <w:szCs w:val="24"/>
        </w:rPr>
        <w:t xml:space="preserve">The protection of high potential agricultural land </w:t>
      </w:r>
    </w:p>
    <w:p w14:paraId="5DD92ED0" w14:textId="77777777" w:rsidR="002A1EC0" w:rsidRPr="002A1EC0" w:rsidRDefault="002A1EC0" w:rsidP="00381FE2">
      <w:pPr>
        <w:numPr>
          <w:ilvl w:val="0"/>
          <w:numId w:val="66"/>
        </w:numPr>
        <w:spacing w:line="360" w:lineRule="auto"/>
        <w:jc w:val="both"/>
        <w:rPr>
          <w:rFonts w:ascii="Arial Narrow" w:hAnsi="Arial Narrow"/>
          <w:sz w:val="24"/>
          <w:szCs w:val="24"/>
        </w:rPr>
      </w:pPr>
      <w:r w:rsidRPr="002A1EC0">
        <w:rPr>
          <w:rFonts w:ascii="Arial Narrow" w:hAnsi="Arial Narrow"/>
          <w:sz w:val="24"/>
          <w:szCs w:val="24"/>
        </w:rPr>
        <w:t xml:space="preserve">The creation of urban corridors along public transportation routes. </w:t>
      </w:r>
    </w:p>
    <w:p w14:paraId="6FE5C8BC" w14:textId="77777777" w:rsidR="002A1EC0" w:rsidRPr="002A1EC0" w:rsidRDefault="002A1EC0" w:rsidP="00381FE2">
      <w:pPr>
        <w:pStyle w:val="Heading4"/>
        <w:numPr>
          <w:ilvl w:val="3"/>
          <w:numId w:val="25"/>
        </w:numPr>
        <w:ind w:left="851" w:hanging="851"/>
      </w:pPr>
      <w:bookmarkStart w:id="502" w:name="_Toc141428980"/>
      <w:r w:rsidRPr="002A1EC0">
        <w:t>Delineation of urban edges</w:t>
      </w:r>
      <w:bookmarkEnd w:id="502"/>
    </w:p>
    <w:p w14:paraId="5D52D911"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urban edge is a conceptual line that includes existing settlement footprints and provides for a projected future growth for the next 15 years. The alignment roughly follows movement infrastructure (roads), natural physical elements (rivers, mountains, etc.) and the built-up areas.</w:t>
      </w:r>
    </w:p>
    <w:p w14:paraId="4E5E5C48" w14:textId="77777777" w:rsidR="002A1EC0" w:rsidRPr="002A1EC0" w:rsidRDefault="002A1EC0" w:rsidP="00381FE2">
      <w:pPr>
        <w:pStyle w:val="Heading4"/>
        <w:numPr>
          <w:ilvl w:val="3"/>
          <w:numId w:val="25"/>
        </w:numPr>
        <w:ind w:left="851" w:hanging="851"/>
        <w:rPr>
          <w:szCs w:val="24"/>
        </w:rPr>
      </w:pPr>
      <w:bookmarkStart w:id="503" w:name="_Toc141428981"/>
      <w:r w:rsidRPr="002A1EC0">
        <w:t>Description</w:t>
      </w:r>
      <w:bookmarkEnd w:id="503"/>
    </w:p>
    <w:p w14:paraId="150720B5"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urban edge indicates the interface between urban and rural environments. It therefore indicates the area where urban growth should not be allowed.</w:t>
      </w:r>
    </w:p>
    <w:p w14:paraId="4D7E7E78" w14:textId="77777777" w:rsidR="002A1EC0" w:rsidRPr="002A1EC0" w:rsidRDefault="002A1EC0" w:rsidP="00381FE2">
      <w:pPr>
        <w:pStyle w:val="Heading4"/>
        <w:numPr>
          <w:ilvl w:val="3"/>
          <w:numId w:val="25"/>
        </w:numPr>
        <w:ind w:left="851" w:hanging="851"/>
      </w:pPr>
      <w:bookmarkStart w:id="504" w:name="_Toc141428982"/>
      <w:r w:rsidRPr="002A1EC0">
        <w:t>Objective</w:t>
      </w:r>
      <w:bookmarkEnd w:id="504"/>
    </w:p>
    <w:p w14:paraId="08C69CB6"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A major spatial problem is uncontrolled, low- density sprawling of settlements in the surrounding rural area. This has a number of disadvantages:</w:t>
      </w:r>
    </w:p>
    <w:p w14:paraId="4676A0CC" w14:textId="77777777" w:rsidR="002A1EC0" w:rsidRPr="002A1EC0" w:rsidRDefault="002A1EC0" w:rsidP="00CF01CA">
      <w:pPr>
        <w:numPr>
          <w:ilvl w:val="0"/>
          <w:numId w:val="67"/>
        </w:numPr>
        <w:spacing w:line="276" w:lineRule="auto"/>
        <w:jc w:val="both"/>
        <w:rPr>
          <w:rFonts w:ascii="Arial Narrow" w:hAnsi="Arial Narrow"/>
          <w:sz w:val="24"/>
          <w:szCs w:val="24"/>
        </w:rPr>
      </w:pPr>
      <w:r w:rsidRPr="002A1EC0">
        <w:rPr>
          <w:rFonts w:ascii="Arial Narrow" w:hAnsi="Arial Narrow"/>
          <w:sz w:val="24"/>
          <w:szCs w:val="24"/>
        </w:rPr>
        <w:t>It results in a settlement pattern that has neither urban nor rural advantages.</w:t>
      </w:r>
    </w:p>
    <w:p w14:paraId="5003922B" w14:textId="77777777" w:rsidR="002A1EC0" w:rsidRPr="002A1EC0" w:rsidRDefault="002A1EC0" w:rsidP="00CF01CA">
      <w:pPr>
        <w:numPr>
          <w:ilvl w:val="0"/>
          <w:numId w:val="67"/>
        </w:numPr>
        <w:spacing w:line="276" w:lineRule="auto"/>
        <w:jc w:val="both"/>
        <w:rPr>
          <w:rFonts w:ascii="Arial Narrow" w:hAnsi="Arial Narrow"/>
          <w:sz w:val="24"/>
          <w:szCs w:val="24"/>
        </w:rPr>
      </w:pPr>
      <w:r w:rsidRPr="002A1EC0">
        <w:rPr>
          <w:rFonts w:ascii="Arial Narrow" w:hAnsi="Arial Narrow"/>
          <w:sz w:val="24"/>
          <w:szCs w:val="24"/>
        </w:rPr>
        <w:t>In terms of infrastructure investment, it is extremely expensive to serve.</w:t>
      </w:r>
    </w:p>
    <w:p w14:paraId="340B5037" w14:textId="77777777" w:rsidR="002A1EC0" w:rsidRPr="002A1EC0" w:rsidRDefault="002A1EC0" w:rsidP="00CF01CA">
      <w:pPr>
        <w:numPr>
          <w:ilvl w:val="0"/>
          <w:numId w:val="67"/>
        </w:numPr>
        <w:spacing w:line="276" w:lineRule="auto"/>
        <w:jc w:val="both"/>
        <w:rPr>
          <w:rFonts w:ascii="Arial Narrow" w:hAnsi="Arial Narrow"/>
          <w:sz w:val="24"/>
          <w:szCs w:val="24"/>
        </w:rPr>
      </w:pPr>
      <w:r w:rsidRPr="002A1EC0">
        <w:rPr>
          <w:rFonts w:ascii="Arial Narrow" w:hAnsi="Arial Narrow"/>
          <w:sz w:val="24"/>
          <w:szCs w:val="24"/>
        </w:rPr>
        <w:t>It could compromise valuable natural environments and high potential agricultural land.</w:t>
      </w:r>
    </w:p>
    <w:p w14:paraId="31112A98"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Therefore, the objective is to:</w:t>
      </w:r>
    </w:p>
    <w:p w14:paraId="7A9BD02C" w14:textId="77777777" w:rsidR="002A1EC0" w:rsidRPr="002A1EC0" w:rsidRDefault="002A1EC0" w:rsidP="00CF01CA">
      <w:pPr>
        <w:numPr>
          <w:ilvl w:val="0"/>
          <w:numId w:val="68"/>
        </w:numPr>
        <w:spacing w:line="276" w:lineRule="auto"/>
        <w:jc w:val="both"/>
        <w:rPr>
          <w:rFonts w:ascii="Arial Narrow" w:hAnsi="Arial Narrow"/>
          <w:sz w:val="24"/>
          <w:szCs w:val="24"/>
        </w:rPr>
      </w:pPr>
      <w:r w:rsidRPr="002A1EC0">
        <w:rPr>
          <w:rFonts w:ascii="Arial Narrow" w:hAnsi="Arial Narrow"/>
          <w:sz w:val="24"/>
          <w:szCs w:val="24"/>
        </w:rPr>
        <w:t>Limit sprawl and the outward growth of urban areas, in favour of densification and infill development, to ensure more efficient use of resources and land within urban areas.</w:t>
      </w:r>
    </w:p>
    <w:p w14:paraId="468E28B6" w14:textId="77777777" w:rsidR="002A1EC0" w:rsidRPr="002A1EC0" w:rsidRDefault="002A1EC0" w:rsidP="00CF01CA">
      <w:pPr>
        <w:numPr>
          <w:ilvl w:val="0"/>
          <w:numId w:val="68"/>
        </w:numPr>
        <w:spacing w:line="276" w:lineRule="auto"/>
        <w:jc w:val="both"/>
        <w:rPr>
          <w:rFonts w:ascii="Arial Narrow" w:hAnsi="Arial Narrow"/>
          <w:sz w:val="24"/>
          <w:szCs w:val="24"/>
        </w:rPr>
      </w:pPr>
      <w:r w:rsidRPr="002A1EC0">
        <w:rPr>
          <w:rFonts w:ascii="Arial Narrow" w:hAnsi="Arial Narrow"/>
          <w:sz w:val="24"/>
          <w:szCs w:val="24"/>
        </w:rPr>
        <w:t>Exclude certain elements of the environment from the urban area, in order to protect or preserve it, or to discourage its development in the short and medium term, while long term implications are uncertain.</w:t>
      </w:r>
    </w:p>
    <w:p w14:paraId="56BCAA5A" w14:textId="77777777" w:rsidR="002A1EC0" w:rsidRPr="002A1EC0" w:rsidRDefault="002A1EC0" w:rsidP="00381FE2">
      <w:pPr>
        <w:pStyle w:val="Heading4"/>
        <w:numPr>
          <w:ilvl w:val="3"/>
          <w:numId w:val="25"/>
        </w:numPr>
        <w:ind w:left="851" w:hanging="851"/>
      </w:pPr>
      <w:bookmarkStart w:id="505" w:name="_Toc141428983"/>
      <w:r w:rsidRPr="002A1EC0">
        <w:lastRenderedPageBreak/>
        <w:t>Guidelines</w:t>
      </w:r>
      <w:bookmarkEnd w:id="505"/>
    </w:p>
    <w:p w14:paraId="1EE02F8A"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Land uses which can be allowed in the rural areas outside the urban edge will include, inter alia the following:</w:t>
      </w:r>
    </w:p>
    <w:p w14:paraId="198C89BE" w14:textId="77777777" w:rsidR="002A1EC0" w:rsidRPr="002A1EC0" w:rsidRDefault="002A1EC0" w:rsidP="00CF01CA">
      <w:pPr>
        <w:numPr>
          <w:ilvl w:val="0"/>
          <w:numId w:val="69"/>
        </w:numPr>
        <w:spacing w:line="276" w:lineRule="auto"/>
        <w:jc w:val="both"/>
        <w:rPr>
          <w:rFonts w:ascii="Arial Narrow" w:hAnsi="Arial Narrow"/>
          <w:sz w:val="24"/>
          <w:szCs w:val="24"/>
        </w:rPr>
      </w:pPr>
      <w:r w:rsidRPr="002A1EC0">
        <w:rPr>
          <w:rFonts w:ascii="Arial Narrow" w:hAnsi="Arial Narrow"/>
          <w:sz w:val="24"/>
          <w:szCs w:val="24"/>
        </w:rPr>
        <w:t>Extensive and intensive agriculture;</w:t>
      </w:r>
    </w:p>
    <w:p w14:paraId="3F8CF1E0" w14:textId="77777777" w:rsidR="002A1EC0" w:rsidRPr="002A1EC0" w:rsidRDefault="002A1EC0" w:rsidP="00CF01CA">
      <w:pPr>
        <w:numPr>
          <w:ilvl w:val="0"/>
          <w:numId w:val="69"/>
        </w:numPr>
        <w:spacing w:line="276" w:lineRule="auto"/>
        <w:jc w:val="both"/>
        <w:rPr>
          <w:rFonts w:ascii="Arial Narrow" w:hAnsi="Arial Narrow"/>
          <w:sz w:val="24"/>
          <w:szCs w:val="24"/>
        </w:rPr>
      </w:pPr>
      <w:r w:rsidRPr="002A1EC0">
        <w:rPr>
          <w:rFonts w:ascii="Arial Narrow" w:hAnsi="Arial Narrow"/>
          <w:sz w:val="24"/>
          <w:szCs w:val="24"/>
        </w:rPr>
        <w:t>Conservation areas and nature reserves, tourism and related activities, i.e., accommodation establishments, guest houses, conference centres, teagardens, craft markets, etc.;</w:t>
      </w:r>
    </w:p>
    <w:p w14:paraId="1D27EC87" w14:textId="77777777" w:rsidR="002A1EC0" w:rsidRPr="002A1EC0" w:rsidRDefault="002A1EC0" w:rsidP="00CF01CA">
      <w:pPr>
        <w:numPr>
          <w:ilvl w:val="0"/>
          <w:numId w:val="69"/>
        </w:numPr>
        <w:spacing w:line="276" w:lineRule="auto"/>
        <w:jc w:val="both"/>
        <w:rPr>
          <w:rFonts w:ascii="Arial Narrow" w:hAnsi="Arial Narrow"/>
          <w:sz w:val="24"/>
          <w:szCs w:val="24"/>
        </w:rPr>
      </w:pPr>
      <w:r w:rsidRPr="002A1EC0">
        <w:rPr>
          <w:rFonts w:ascii="Arial Narrow" w:hAnsi="Arial Narrow"/>
          <w:sz w:val="24"/>
          <w:szCs w:val="24"/>
        </w:rPr>
        <w:t>Recreational facilities and venues, e.g., hiking, hunting, adventure sports, horse riding schools and stables, etc.;</w:t>
      </w:r>
    </w:p>
    <w:p w14:paraId="1FA9BBD4" w14:textId="77777777" w:rsidR="002A1EC0" w:rsidRPr="002A1EC0" w:rsidRDefault="002A1EC0" w:rsidP="00CF01CA">
      <w:pPr>
        <w:numPr>
          <w:ilvl w:val="0"/>
          <w:numId w:val="69"/>
        </w:numPr>
        <w:spacing w:line="276" w:lineRule="auto"/>
        <w:jc w:val="both"/>
        <w:rPr>
          <w:rFonts w:ascii="Arial Narrow" w:hAnsi="Arial Narrow"/>
          <w:sz w:val="24"/>
          <w:szCs w:val="24"/>
        </w:rPr>
      </w:pPr>
      <w:r w:rsidRPr="002A1EC0">
        <w:rPr>
          <w:rFonts w:ascii="Arial Narrow" w:hAnsi="Arial Narrow"/>
          <w:sz w:val="24"/>
          <w:szCs w:val="24"/>
        </w:rPr>
        <w:t>Farm stalls, home industries and small-scale agri-industries, e.g., cheese making, meat processing, etc.;</w:t>
      </w:r>
    </w:p>
    <w:p w14:paraId="4D97841D" w14:textId="77777777" w:rsidR="002A1EC0" w:rsidRPr="002A1EC0" w:rsidRDefault="002A1EC0" w:rsidP="00CF01CA">
      <w:pPr>
        <w:numPr>
          <w:ilvl w:val="0"/>
          <w:numId w:val="69"/>
        </w:numPr>
        <w:spacing w:line="276" w:lineRule="auto"/>
        <w:jc w:val="both"/>
        <w:rPr>
          <w:rFonts w:ascii="Arial Narrow" w:hAnsi="Arial Narrow"/>
          <w:sz w:val="24"/>
          <w:szCs w:val="24"/>
        </w:rPr>
      </w:pPr>
      <w:r w:rsidRPr="002A1EC0">
        <w:rPr>
          <w:rFonts w:ascii="Arial Narrow" w:hAnsi="Arial Narrow"/>
          <w:sz w:val="24"/>
          <w:szCs w:val="24"/>
        </w:rPr>
        <w:t>Rural residential/agricultural holdings in specific areas;</w:t>
      </w:r>
    </w:p>
    <w:p w14:paraId="48B42D0B" w14:textId="77777777" w:rsidR="002A1EC0" w:rsidRPr="002A1EC0" w:rsidRDefault="002A1EC0" w:rsidP="00CF01CA">
      <w:pPr>
        <w:numPr>
          <w:ilvl w:val="0"/>
          <w:numId w:val="69"/>
        </w:numPr>
        <w:spacing w:line="276" w:lineRule="auto"/>
        <w:jc w:val="both"/>
        <w:rPr>
          <w:rFonts w:ascii="Arial Narrow" w:hAnsi="Arial Narrow"/>
          <w:sz w:val="24"/>
          <w:szCs w:val="24"/>
        </w:rPr>
      </w:pPr>
      <w:r w:rsidRPr="002A1EC0">
        <w:rPr>
          <w:rFonts w:ascii="Arial Narrow" w:hAnsi="Arial Narrow"/>
          <w:sz w:val="24"/>
          <w:szCs w:val="24"/>
        </w:rPr>
        <w:t>Agri-villages or agricultural communities; and</w:t>
      </w:r>
    </w:p>
    <w:p w14:paraId="4330D709" w14:textId="77777777" w:rsidR="002A1EC0" w:rsidRPr="002A1EC0" w:rsidRDefault="002A1EC0" w:rsidP="00CF01CA">
      <w:pPr>
        <w:numPr>
          <w:ilvl w:val="0"/>
          <w:numId w:val="69"/>
        </w:numPr>
        <w:spacing w:line="276" w:lineRule="auto"/>
        <w:jc w:val="both"/>
        <w:rPr>
          <w:rFonts w:ascii="Arial Narrow" w:hAnsi="Arial Narrow"/>
          <w:sz w:val="24"/>
          <w:szCs w:val="24"/>
        </w:rPr>
      </w:pPr>
      <w:r w:rsidRPr="002A1EC0">
        <w:rPr>
          <w:rFonts w:ascii="Arial Narrow" w:hAnsi="Arial Narrow"/>
          <w:sz w:val="24"/>
          <w:szCs w:val="24"/>
        </w:rPr>
        <w:t>Community facilities and business uses clustered in rural service centres/rural settlements.</w:t>
      </w:r>
    </w:p>
    <w:p w14:paraId="43B65E85" w14:textId="77777777" w:rsidR="002A1EC0" w:rsidRPr="002A1EC0" w:rsidRDefault="002A1EC0" w:rsidP="00381FE2">
      <w:pPr>
        <w:pStyle w:val="Heading3"/>
        <w:numPr>
          <w:ilvl w:val="2"/>
          <w:numId w:val="25"/>
        </w:numPr>
        <w:spacing w:before="0" w:after="0"/>
        <w:ind w:left="709" w:hanging="709"/>
      </w:pPr>
      <w:bookmarkStart w:id="506" w:name="_Toc141428984"/>
      <w:bookmarkStart w:id="507" w:name="_Toc146250070"/>
      <w:r w:rsidRPr="002A1EC0">
        <w:t>Infrastructure Policy</w:t>
      </w:r>
      <w:bookmarkEnd w:id="506"/>
      <w:bookmarkEnd w:id="507"/>
    </w:p>
    <w:p w14:paraId="4654DD85" w14:textId="39A1C7C2" w:rsidR="002A1EC0" w:rsidRPr="002A1EC0" w:rsidRDefault="002A1EC0" w:rsidP="00381FE2">
      <w:pPr>
        <w:pStyle w:val="Heading4"/>
        <w:numPr>
          <w:ilvl w:val="3"/>
          <w:numId w:val="25"/>
        </w:numPr>
        <w:ind w:left="851" w:hanging="851"/>
      </w:pPr>
      <w:bookmarkStart w:id="508" w:name="_Toc141428985"/>
      <w:r w:rsidRPr="002A1EC0">
        <w:t>Provision of engineering services</w:t>
      </w:r>
      <w:bookmarkEnd w:id="508"/>
    </w:p>
    <w:p w14:paraId="40C322EA"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Any stand or portion of a stand within an existing or new residential area must be provided with the following external and internal basic municipal services:</w:t>
      </w:r>
    </w:p>
    <w:p w14:paraId="191F3E8E" w14:textId="77777777" w:rsidR="002A1EC0" w:rsidRPr="002A1EC0" w:rsidRDefault="002A1EC0" w:rsidP="00CF01CA">
      <w:pPr>
        <w:numPr>
          <w:ilvl w:val="0"/>
          <w:numId w:val="70"/>
        </w:numPr>
        <w:spacing w:line="276" w:lineRule="auto"/>
        <w:jc w:val="both"/>
        <w:rPr>
          <w:rFonts w:ascii="Arial Narrow" w:hAnsi="Arial Narrow"/>
          <w:sz w:val="24"/>
          <w:szCs w:val="24"/>
        </w:rPr>
      </w:pPr>
      <w:r w:rsidRPr="002A1EC0">
        <w:rPr>
          <w:rFonts w:ascii="Arial Narrow" w:hAnsi="Arial Narrow"/>
          <w:sz w:val="24"/>
          <w:szCs w:val="24"/>
        </w:rPr>
        <w:t>External services include the bulk supply of services by either local or provincial authorities such as:</w:t>
      </w:r>
    </w:p>
    <w:p w14:paraId="5EAF955E" w14:textId="77777777" w:rsidR="002A1EC0" w:rsidRPr="002A1EC0" w:rsidRDefault="002A1EC0" w:rsidP="00CF01CA">
      <w:pPr>
        <w:numPr>
          <w:ilvl w:val="1"/>
          <w:numId w:val="70"/>
        </w:numPr>
        <w:spacing w:line="276" w:lineRule="auto"/>
        <w:jc w:val="both"/>
        <w:rPr>
          <w:rFonts w:ascii="Arial Narrow" w:hAnsi="Arial Narrow"/>
          <w:sz w:val="24"/>
          <w:szCs w:val="24"/>
        </w:rPr>
      </w:pPr>
      <w:r w:rsidRPr="002A1EC0">
        <w:rPr>
          <w:rFonts w:ascii="Arial Narrow" w:hAnsi="Arial Narrow"/>
          <w:sz w:val="24"/>
          <w:szCs w:val="24"/>
        </w:rPr>
        <w:t>Water,</w:t>
      </w:r>
    </w:p>
    <w:p w14:paraId="11021171" w14:textId="77777777" w:rsidR="002A1EC0" w:rsidRPr="002A1EC0" w:rsidRDefault="002A1EC0" w:rsidP="00CF01CA">
      <w:pPr>
        <w:numPr>
          <w:ilvl w:val="1"/>
          <w:numId w:val="70"/>
        </w:numPr>
        <w:spacing w:line="276" w:lineRule="auto"/>
        <w:jc w:val="both"/>
        <w:rPr>
          <w:rFonts w:ascii="Arial Narrow" w:hAnsi="Arial Narrow"/>
          <w:sz w:val="24"/>
          <w:szCs w:val="24"/>
        </w:rPr>
      </w:pPr>
      <w:r w:rsidRPr="002A1EC0">
        <w:rPr>
          <w:rFonts w:ascii="Arial Narrow" w:hAnsi="Arial Narrow"/>
          <w:sz w:val="24"/>
          <w:szCs w:val="24"/>
        </w:rPr>
        <w:t>Electricity,</w:t>
      </w:r>
    </w:p>
    <w:p w14:paraId="1763CACF" w14:textId="77777777" w:rsidR="002A1EC0" w:rsidRPr="002A1EC0" w:rsidRDefault="002A1EC0" w:rsidP="00CF01CA">
      <w:pPr>
        <w:numPr>
          <w:ilvl w:val="1"/>
          <w:numId w:val="70"/>
        </w:numPr>
        <w:spacing w:line="276" w:lineRule="auto"/>
        <w:jc w:val="both"/>
        <w:rPr>
          <w:rFonts w:ascii="Arial Narrow" w:hAnsi="Arial Narrow"/>
          <w:sz w:val="24"/>
          <w:szCs w:val="24"/>
        </w:rPr>
      </w:pPr>
      <w:r w:rsidRPr="002A1EC0">
        <w:rPr>
          <w:rFonts w:ascii="Arial Narrow" w:hAnsi="Arial Narrow"/>
          <w:sz w:val="24"/>
          <w:szCs w:val="24"/>
        </w:rPr>
        <w:t>Sewerage treatment works, and</w:t>
      </w:r>
    </w:p>
    <w:p w14:paraId="6A6827DC" w14:textId="77777777" w:rsidR="002A1EC0" w:rsidRPr="002A1EC0" w:rsidRDefault="002A1EC0" w:rsidP="00CF01CA">
      <w:pPr>
        <w:numPr>
          <w:ilvl w:val="1"/>
          <w:numId w:val="70"/>
        </w:numPr>
        <w:spacing w:line="276" w:lineRule="auto"/>
        <w:jc w:val="both"/>
        <w:rPr>
          <w:rFonts w:ascii="Arial Narrow" w:hAnsi="Arial Narrow"/>
          <w:sz w:val="24"/>
          <w:szCs w:val="24"/>
        </w:rPr>
      </w:pPr>
      <w:r w:rsidRPr="002A1EC0">
        <w:rPr>
          <w:rFonts w:ascii="Arial Narrow" w:hAnsi="Arial Narrow"/>
          <w:sz w:val="24"/>
          <w:szCs w:val="24"/>
        </w:rPr>
        <w:t>Waste disposal.</w:t>
      </w:r>
    </w:p>
    <w:p w14:paraId="38CE19C2" w14:textId="77777777" w:rsidR="002A1EC0" w:rsidRPr="002A1EC0" w:rsidRDefault="002A1EC0" w:rsidP="00CF01CA">
      <w:pPr>
        <w:numPr>
          <w:ilvl w:val="0"/>
          <w:numId w:val="70"/>
        </w:numPr>
        <w:spacing w:line="276" w:lineRule="auto"/>
        <w:jc w:val="both"/>
        <w:rPr>
          <w:rFonts w:ascii="Arial Narrow" w:hAnsi="Arial Narrow"/>
          <w:sz w:val="24"/>
          <w:szCs w:val="24"/>
        </w:rPr>
      </w:pPr>
      <w:r w:rsidRPr="002A1EC0">
        <w:rPr>
          <w:rFonts w:ascii="Arial Narrow" w:hAnsi="Arial Narrow"/>
          <w:sz w:val="24"/>
          <w:szCs w:val="24"/>
        </w:rPr>
        <w:t>Internal services are the services provided by the developer of the applicable township up to the boundary of each individual erven. These services include:</w:t>
      </w:r>
    </w:p>
    <w:p w14:paraId="55BF0476" w14:textId="77777777" w:rsidR="002A1EC0" w:rsidRPr="002A1EC0" w:rsidRDefault="002A1EC0" w:rsidP="00CF01CA">
      <w:pPr>
        <w:numPr>
          <w:ilvl w:val="1"/>
          <w:numId w:val="70"/>
        </w:numPr>
        <w:spacing w:line="276" w:lineRule="auto"/>
        <w:jc w:val="both"/>
        <w:rPr>
          <w:rFonts w:ascii="Arial Narrow" w:hAnsi="Arial Narrow"/>
          <w:sz w:val="24"/>
          <w:szCs w:val="24"/>
        </w:rPr>
      </w:pPr>
      <w:r w:rsidRPr="002A1EC0">
        <w:rPr>
          <w:rFonts w:ascii="Arial Narrow" w:hAnsi="Arial Narrow"/>
          <w:sz w:val="24"/>
          <w:szCs w:val="24"/>
        </w:rPr>
        <w:t>Water,</w:t>
      </w:r>
    </w:p>
    <w:p w14:paraId="1C1B0CAB" w14:textId="77777777" w:rsidR="002A1EC0" w:rsidRPr="002A1EC0" w:rsidRDefault="002A1EC0" w:rsidP="00CF01CA">
      <w:pPr>
        <w:numPr>
          <w:ilvl w:val="1"/>
          <w:numId w:val="70"/>
        </w:numPr>
        <w:spacing w:line="276" w:lineRule="auto"/>
        <w:jc w:val="both"/>
        <w:rPr>
          <w:rFonts w:ascii="Arial Narrow" w:hAnsi="Arial Narrow"/>
          <w:sz w:val="24"/>
          <w:szCs w:val="24"/>
        </w:rPr>
      </w:pPr>
      <w:r w:rsidRPr="002A1EC0">
        <w:rPr>
          <w:rFonts w:ascii="Arial Narrow" w:hAnsi="Arial Narrow"/>
          <w:sz w:val="24"/>
          <w:szCs w:val="24"/>
        </w:rPr>
        <w:t>Electricity,</w:t>
      </w:r>
    </w:p>
    <w:p w14:paraId="54C1C1E1" w14:textId="77777777" w:rsidR="002A1EC0" w:rsidRPr="002A1EC0" w:rsidRDefault="002A1EC0" w:rsidP="00CF01CA">
      <w:pPr>
        <w:numPr>
          <w:ilvl w:val="1"/>
          <w:numId w:val="70"/>
        </w:numPr>
        <w:spacing w:line="276" w:lineRule="auto"/>
        <w:jc w:val="both"/>
        <w:rPr>
          <w:rFonts w:ascii="Arial Narrow" w:hAnsi="Arial Narrow"/>
          <w:sz w:val="24"/>
          <w:szCs w:val="24"/>
        </w:rPr>
      </w:pPr>
      <w:r w:rsidRPr="002A1EC0">
        <w:rPr>
          <w:rFonts w:ascii="Arial Narrow" w:hAnsi="Arial Narrow"/>
          <w:sz w:val="24"/>
          <w:szCs w:val="24"/>
        </w:rPr>
        <w:t>Sewerage,</w:t>
      </w:r>
    </w:p>
    <w:p w14:paraId="2837B2B3" w14:textId="77777777" w:rsidR="002A1EC0" w:rsidRPr="002A1EC0" w:rsidRDefault="002A1EC0" w:rsidP="00CF01CA">
      <w:pPr>
        <w:numPr>
          <w:ilvl w:val="1"/>
          <w:numId w:val="70"/>
        </w:numPr>
        <w:spacing w:line="276" w:lineRule="auto"/>
        <w:jc w:val="both"/>
        <w:rPr>
          <w:rFonts w:ascii="Arial Narrow" w:hAnsi="Arial Narrow"/>
          <w:sz w:val="24"/>
          <w:szCs w:val="24"/>
        </w:rPr>
      </w:pPr>
      <w:r w:rsidRPr="002A1EC0">
        <w:rPr>
          <w:rFonts w:ascii="Arial Narrow" w:hAnsi="Arial Narrow"/>
          <w:sz w:val="24"/>
          <w:szCs w:val="24"/>
        </w:rPr>
        <w:t>Storm water drainage, and</w:t>
      </w:r>
    </w:p>
    <w:p w14:paraId="7BCF4E52" w14:textId="77777777" w:rsidR="002A1EC0" w:rsidRPr="002A1EC0" w:rsidRDefault="002A1EC0" w:rsidP="00CF01CA">
      <w:pPr>
        <w:numPr>
          <w:ilvl w:val="1"/>
          <w:numId w:val="70"/>
        </w:numPr>
        <w:spacing w:line="276" w:lineRule="auto"/>
        <w:jc w:val="both"/>
        <w:rPr>
          <w:rFonts w:ascii="Arial Narrow" w:hAnsi="Arial Narrow"/>
          <w:sz w:val="24"/>
          <w:szCs w:val="24"/>
        </w:rPr>
      </w:pPr>
      <w:r w:rsidRPr="002A1EC0">
        <w:rPr>
          <w:rFonts w:ascii="Arial Narrow" w:hAnsi="Arial Narrow"/>
          <w:sz w:val="24"/>
          <w:szCs w:val="24"/>
        </w:rPr>
        <w:t>Roads.</w:t>
      </w:r>
    </w:p>
    <w:p w14:paraId="5AFCA310" w14:textId="77777777" w:rsidR="002A1EC0" w:rsidRPr="002A1EC0" w:rsidRDefault="002A1EC0" w:rsidP="00381FE2">
      <w:pPr>
        <w:pStyle w:val="Heading4"/>
        <w:numPr>
          <w:ilvl w:val="3"/>
          <w:numId w:val="25"/>
        </w:numPr>
        <w:ind w:left="851" w:hanging="851"/>
      </w:pPr>
      <w:bookmarkStart w:id="509" w:name="_Toc141428986"/>
      <w:r w:rsidRPr="002A1EC0">
        <w:lastRenderedPageBreak/>
        <w:t>Payment of bulk contributions</w:t>
      </w:r>
      <w:bookmarkEnd w:id="509"/>
    </w:p>
    <w:p w14:paraId="29087FA5"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applicant shall pay to the municipality as a contribution towards the costs incurred by the municipality to install and provide the external engineering services.</w:t>
      </w:r>
    </w:p>
    <w:p w14:paraId="4615A6D2" w14:textId="77777777" w:rsidR="002A1EC0" w:rsidRPr="002A1EC0" w:rsidRDefault="002A1EC0" w:rsidP="00CF01CA">
      <w:pPr>
        <w:numPr>
          <w:ilvl w:val="0"/>
          <w:numId w:val="71"/>
        </w:numPr>
        <w:spacing w:line="276" w:lineRule="auto"/>
        <w:jc w:val="both"/>
        <w:rPr>
          <w:rFonts w:ascii="Arial Narrow" w:hAnsi="Arial Narrow"/>
          <w:sz w:val="24"/>
          <w:szCs w:val="24"/>
        </w:rPr>
      </w:pPr>
      <w:r w:rsidRPr="002A1EC0">
        <w:rPr>
          <w:rFonts w:ascii="Arial Narrow" w:hAnsi="Arial Narrow"/>
          <w:sz w:val="24"/>
          <w:szCs w:val="24"/>
        </w:rPr>
        <w:t>An amount of money determined by agreement between the applicant and the municipality,</w:t>
      </w:r>
    </w:p>
    <w:p w14:paraId="47ADA3E0" w14:textId="77777777" w:rsidR="002A1EC0" w:rsidRPr="002A1EC0" w:rsidRDefault="002A1EC0" w:rsidP="00CF01CA">
      <w:pPr>
        <w:numPr>
          <w:ilvl w:val="0"/>
          <w:numId w:val="71"/>
        </w:numPr>
        <w:spacing w:line="276" w:lineRule="auto"/>
        <w:jc w:val="both"/>
        <w:rPr>
          <w:rFonts w:ascii="Arial Narrow" w:hAnsi="Arial Narrow"/>
          <w:sz w:val="24"/>
          <w:szCs w:val="24"/>
        </w:rPr>
      </w:pPr>
      <w:r w:rsidRPr="002A1EC0">
        <w:rPr>
          <w:rFonts w:ascii="Arial Narrow" w:hAnsi="Arial Narrow"/>
          <w:sz w:val="24"/>
          <w:szCs w:val="24"/>
        </w:rPr>
        <w:t>In case of no such agreement, an amount of money determined by the Appeal Board on the application by either the applicant or the municipality.</w:t>
      </w:r>
    </w:p>
    <w:p w14:paraId="6B749D31" w14:textId="77777777" w:rsidR="002A1EC0" w:rsidRPr="002A1EC0" w:rsidRDefault="002A1EC0" w:rsidP="00381FE2">
      <w:pPr>
        <w:pStyle w:val="Heading4"/>
        <w:numPr>
          <w:ilvl w:val="3"/>
          <w:numId w:val="25"/>
        </w:numPr>
        <w:ind w:left="851" w:hanging="851"/>
      </w:pPr>
      <w:bookmarkStart w:id="510" w:name="_Toc141428987"/>
      <w:r w:rsidRPr="002A1EC0">
        <w:t>Focus areas of service provision</w:t>
      </w:r>
      <w:bookmarkEnd w:id="510"/>
    </w:p>
    <w:p w14:paraId="73BF5250"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guidelines for the provision of engineering services are applicable to all local authorities within the uThukela District Municipality.</w:t>
      </w:r>
    </w:p>
    <w:p w14:paraId="0DC5CE76" w14:textId="77777777" w:rsidR="002A1EC0" w:rsidRPr="002A1EC0" w:rsidRDefault="002A1EC0" w:rsidP="00CF01CA">
      <w:pPr>
        <w:numPr>
          <w:ilvl w:val="0"/>
          <w:numId w:val="72"/>
        </w:numPr>
        <w:spacing w:line="276" w:lineRule="auto"/>
        <w:jc w:val="both"/>
        <w:rPr>
          <w:rFonts w:ascii="Arial Narrow" w:hAnsi="Arial Narrow"/>
          <w:sz w:val="24"/>
          <w:szCs w:val="24"/>
        </w:rPr>
      </w:pPr>
      <w:r w:rsidRPr="002A1EC0">
        <w:rPr>
          <w:rFonts w:ascii="Arial Narrow" w:hAnsi="Arial Narrow"/>
          <w:sz w:val="24"/>
          <w:szCs w:val="24"/>
        </w:rPr>
        <w:t>Focus should be on the service provision to an identified activity node with the simultaneous provision of services to the existing lower order settlements with no access to basic services.</w:t>
      </w:r>
    </w:p>
    <w:p w14:paraId="788E4108" w14:textId="77777777" w:rsidR="002A1EC0" w:rsidRPr="002A1EC0" w:rsidRDefault="002A1EC0" w:rsidP="00CF01CA">
      <w:pPr>
        <w:numPr>
          <w:ilvl w:val="0"/>
          <w:numId w:val="72"/>
        </w:numPr>
        <w:spacing w:line="276" w:lineRule="auto"/>
        <w:jc w:val="both"/>
        <w:rPr>
          <w:rFonts w:ascii="Arial Narrow" w:hAnsi="Arial Narrow"/>
          <w:sz w:val="24"/>
          <w:szCs w:val="24"/>
        </w:rPr>
      </w:pPr>
      <w:r w:rsidRPr="002A1EC0">
        <w:rPr>
          <w:rFonts w:ascii="Arial Narrow" w:hAnsi="Arial Narrow"/>
          <w:sz w:val="24"/>
          <w:szCs w:val="24"/>
        </w:rPr>
        <w:t>Provision of basic services should only be considered for new developments if they are situated in the nodal areas.</w:t>
      </w:r>
    </w:p>
    <w:p w14:paraId="0461CAA5" w14:textId="77777777" w:rsidR="002A1EC0" w:rsidRPr="002A1EC0" w:rsidRDefault="002A1EC0" w:rsidP="00CF01CA">
      <w:pPr>
        <w:numPr>
          <w:ilvl w:val="0"/>
          <w:numId w:val="72"/>
        </w:numPr>
        <w:spacing w:line="276" w:lineRule="auto"/>
        <w:jc w:val="both"/>
        <w:rPr>
          <w:rFonts w:ascii="Arial Narrow" w:hAnsi="Arial Narrow"/>
          <w:sz w:val="24"/>
          <w:szCs w:val="24"/>
        </w:rPr>
      </w:pPr>
      <w:r w:rsidRPr="002A1EC0">
        <w:rPr>
          <w:rFonts w:ascii="Arial Narrow" w:hAnsi="Arial Narrow"/>
          <w:sz w:val="24"/>
          <w:szCs w:val="24"/>
        </w:rPr>
        <w:t>Distant rural settlements and villages should be provided with a basic level of service.</w:t>
      </w:r>
    </w:p>
    <w:p w14:paraId="36A7BD6F" w14:textId="77777777" w:rsidR="002A1EC0" w:rsidRPr="002A1EC0" w:rsidRDefault="002A1EC0" w:rsidP="00381FE2">
      <w:pPr>
        <w:pStyle w:val="Heading4"/>
        <w:numPr>
          <w:ilvl w:val="3"/>
          <w:numId w:val="25"/>
        </w:numPr>
        <w:ind w:left="851" w:hanging="851"/>
      </w:pPr>
      <w:bookmarkStart w:id="511" w:name="_Toc141428988"/>
      <w:r w:rsidRPr="002A1EC0">
        <w:t>Phasing of engineering services</w:t>
      </w:r>
      <w:bookmarkEnd w:id="511"/>
    </w:p>
    <w:p w14:paraId="5C1B2C94"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phasing of engineering services is based on the following priorities:</w:t>
      </w:r>
    </w:p>
    <w:p w14:paraId="198A2121" w14:textId="77777777" w:rsidR="002A1EC0" w:rsidRPr="002A1EC0" w:rsidRDefault="002A1EC0" w:rsidP="00CF01CA">
      <w:pPr>
        <w:numPr>
          <w:ilvl w:val="0"/>
          <w:numId w:val="73"/>
        </w:numPr>
        <w:spacing w:line="276" w:lineRule="auto"/>
        <w:jc w:val="both"/>
        <w:rPr>
          <w:rFonts w:ascii="Arial Narrow" w:hAnsi="Arial Narrow"/>
          <w:sz w:val="24"/>
          <w:szCs w:val="24"/>
        </w:rPr>
      </w:pPr>
      <w:r w:rsidRPr="002A1EC0">
        <w:rPr>
          <w:rFonts w:ascii="Arial Narrow" w:hAnsi="Arial Narrow"/>
          <w:sz w:val="24"/>
          <w:szCs w:val="24"/>
        </w:rPr>
        <w:t>Upgrading the existing engineering services in urban areas to decrease the backlog and simultaneously to rural areas which do not comply with the basic service level standards;</w:t>
      </w:r>
    </w:p>
    <w:p w14:paraId="6325B006" w14:textId="77777777" w:rsidR="002A1EC0" w:rsidRPr="002A1EC0" w:rsidRDefault="002A1EC0" w:rsidP="00CF01CA">
      <w:pPr>
        <w:numPr>
          <w:ilvl w:val="0"/>
          <w:numId w:val="73"/>
        </w:numPr>
        <w:spacing w:line="276" w:lineRule="auto"/>
        <w:jc w:val="both"/>
        <w:rPr>
          <w:rFonts w:ascii="Arial Narrow" w:hAnsi="Arial Narrow"/>
          <w:sz w:val="24"/>
          <w:szCs w:val="24"/>
        </w:rPr>
      </w:pPr>
      <w:r w:rsidRPr="002A1EC0">
        <w:rPr>
          <w:rFonts w:ascii="Arial Narrow" w:hAnsi="Arial Narrow"/>
          <w:sz w:val="24"/>
          <w:szCs w:val="24"/>
        </w:rPr>
        <w:t>Provision for the projected population growth should be made by increasing the civil engineering capacity, as well as;</w:t>
      </w:r>
    </w:p>
    <w:p w14:paraId="37DEC97F" w14:textId="77777777" w:rsidR="002A1EC0" w:rsidRPr="002A1EC0" w:rsidRDefault="002A1EC0" w:rsidP="00CF01CA">
      <w:pPr>
        <w:numPr>
          <w:ilvl w:val="0"/>
          <w:numId w:val="73"/>
        </w:numPr>
        <w:spacing w:line="276" w:lineRule="auto"/>
        <w:jc w:val="both"/>
        <w:rPr>
          <w:rFonts w:ascii="Arial Narrow" w:hAnsi="Arial Narrow"/>
          <w:sz w:val="24"/>
          <w:szCs w:val="24"/>
        </w:rPr>
      </w:pPr>
      <w:r w:rsidRPr="002A1EC0">
        <w:rPr>
          <w:rFonts w:ascii="Arial Narrow" w:hAnsi="Arial Narrow"/>
          <w:sz w:val="24"/>
          <w:szCs w:val="24"/>
        </w:rPr>
        <w:t>To attract future economic growth in the identified nodes</w:t>
      </w:r>
    </w:p>
    <w:p w14:paraId="78E4D584" w14:textId="77777777" w:rsidR="002A1EC0" w:rsidRPr="002A1EC0" w:rsidRDefault="002A1EC0" w:rsidP="00381FE2">
      <w:pPr>
        <w:pStyle w:val="Heading3"/>
        <w:numPr>
          <w:ilvl w:val="2"/>
          <w:numId w:val="25"/>
        </w:numPr>
        <w:spacing w:before="0" w:after="0"/>
        <w:ind w:left="709" w:hanging="709"/>
      </w:pPr>
      <w:bookmarkStart w:id="512" w:name="_Toc141428989"/>
      <w:bookmarkStart w:id="513" w:name="_Toc146250071"/>
      <w:r w:rsidRPr="002A1EC0">
        <w:t>Nodal Development Policy</w:t>
      </w:r>
      <w:bookmarkEnd w:id="512"/>
      <w:bookmarkEnd w:id="513"/>
    </w:p>
    <w:p w14:paraId="501504F5" w14:textId="77777777" w:rsidR="00CF01CA" w:rsidRDefault="00CF01CA" w:rsidP="00CF01CA">
      <w:pPr>
        <w:spacing w:after="0" w:line="240" w:lineRule="auto"/>
        <w:jc w:val="both"/>
        <w:rPr>
          <w:rFonts w:ascii="Arial Narrow" w:hAnsi="Arial Narrow"/>
          <w:sz w:val="24"/>
          <w:szCs w:val="24"/>
        </w:rPr>
      </w:pPr>
    </w:p>
    <w:p w14:paraId="7DE0149F" w14:textId="4E4F379B"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Guidelines to be implemented within urban nodes are as follows:</w:t>
      </w:r>
    </w:p>
    <w:p w14:paraId="188418B7" w14:textId="77777777" w:rsidR="002A1EC0" w:rsidRPr="002A1EC0" w:rsidRDefault="002A1EC0" w:rsidP="00381FE2">
      <w:pPr>
        <w:pStyle w:val="Heading4"/>
        <w:numPr>
          <w:ilvl w:val="3"/>
          <w:numId w:val="25"/>
        </w:numPr>
        <w:ind w:left="851" w:hanging="851"/>
      </w:pPr>
      <w:bookmarkStart w:id="514" w:name="_Toc141428990"/>
      <w:r w:rsidRPr="002A1EC0">
        <w:t>Diversity of uses</w:t>
      </w:r>
      <w:bookmarkEnd w:id="514"/>
      <w:r w:rsidRPr="002A1EC0">
        <w:t xml:space="preserve"> </w:t>
      </w:r>
    </w:p>
    <w:p w14:paraId="1EB4EF30"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A node offering a variety and choice:</w:t>
      </w:r>
    </w:p>
    <w:p w14:paraId="1E48BB96" w14:textId="77777777" w:rsidR="002A1EC0" w:rsidRPr="002A1EC0" w:rsidRDefault="002A1EC0" w:rsidP="00CF01CA">
      <w:pPr>
        <w:numPr>
          <w:ilvl w:val="0"/>
          <w:numId w:val="74"/>
        </w:numPr>
        <w:spacing w:line="276" w:lineRule="auto"/>
        <w:jc w:val="both"/>
        <w:rPr>
          <w:rFonts w:ascii="Arial Narrow" w:hAnsi="Arial Narrow"/>
          <w:sz w:val="24"/>
          <w:szCs w:val="24"/>
        </w:rPr>
      </w:pPr>
      <w:r w:rsidRPr="002A1EC0">
        <w:rPr>
          <w:rFonts w:ascii="Arial Narrow" w:hAnsi="Arial Narrow"/>
          <w:sz w:val="24"/>
          <w:szCs w:val="24"/>
        </w:rPr>
        <w:t>All new developments will be expected to consider the opportunity to encourage a mix of uses that contribute to the area. Complementary uses can be mixed horizontally or vertically.</w:t>
      </w:r>
    </w:p>
    <w:p w14:paraId="67513757" w14:textId="77777777" w:rsidR="002A1EC0" w:rsidRPr="002A1EC0" w:rsidRDefault="002A1EC0" w:rsidP="00CF01CA">
      <w:pPr>
        <w:numPr>
          <w:ilvl w:val="0"/>
          <w:numId w:val="74"/>
        </w:numPr>
        <w:spacing w:line="276" w:lineRule="auto"/>
        <w:jc w:val="both"/>
        <w:rPr>
          <w:rFonts w:ascii="Arial Narrow" w:hAnsi="Arial Narrow"/>
          <w:sz w:val="24"/>
          <w:szCs w:val="24"/>
        </w:rPr>
      </w:pPr>
      <w:r w:rsidRPr="002A1EC0">
        <w:rPr>
          <w:rFonts w:ascii="Arial Narrow" w:hAnsi="Arial Narrow"/>
          <w:sz w:val="24"/>
          <w:szCs w:val="24"/>
        </w:rPr>
        <w:t>Large development proposals should provide a mix of housing type, form and tenure. Mix uses should include living and work units.</w:t>
      </w:r>
    </w:p>
    <w:p w14:paraId="31C4FA3E" w14:textId="77777777" w:rsidR="002A1EC0" w:rsidRPr="002A1EC0" w:rsidRDefault="002A1EC0" w:rsidP="00381FE2">
      <w:pPr>
        <w:pStyle w:val="Heading4"/>
        <w:numPr>
          <w:ilvl w:val="3"/>
          <w:numId w:val="25"/>
        </w:numPr>
        <w:ind w:left="851" w:hanging="851"/>
      </w:pPr>
      <w:bookmarkStart w:id="515" w:name="_Toc141428991"/>
      <w:r w:rsidRPr="002A1EC0">
        <w:lastRenderedPageBreak/>
        <w:t>Continuity and Enclosure</w:t>
      </w:r>
      <w:bookmarkEnd w:id="515"/>
    </w:p>
    <w:p w14:paraId="6CC0FD1B"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A node where public and private spaces are clearly distinguished:</w:t>
      </w:r>
    </w:p>
    <w:p w14:paraId="42BAD3D1"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Developments should be in the form of secure perimeter blocks which clearly distinguish between public fronts and private backs, and follow a coherent building line.</w:t>
      </w:r>
    </w:p>
    <w:p w14:paraId="145CDF0E"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Projections and occasional set-backs from the building line can be used to add emphasis but the function of any space created must be clearly defined.</w:t>
      </w:r>
    </w:p>
    <w:p w14:paraId="49E5E5AA" w14:textId="77777777" w:rsidR="002A1EC0" w:rsidRPr="002A1EC0" w:rsidRDefault="002A1EC0" w:rsidP="00381FE2">
      <w:pPr>
        <w:pStyle w:val="Heading4"/>
        <w:numPr>
          <w:ilvl w:val="3"/>
          <w:numId w:val="25"/>
        </w:numPr>
        <w:ind w:left="851" w:hanging="851"/>
      </w:pPr>
      <w:bookmarkStart w:id="516" w:name="_Toc141428992"/>
      <w:r w:rsidRPr="002A1EC0">
        <w:t>Attractiveness</w:t>
      </w:r>
      <w:bookmarkEnd w:id="516"/>
      <w:r w:rsidRPr="002A1EC0">
        <w:t xml:space="preserve"> </w:t>
      </w:r>
    </w:p>
    <w:p w14:paraId="13A892D6"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Hard urban spaces and all streetscape elements within them must be aesthetically pleasing:</w:t>
      </w:r>
    </w:p>
    <w:p w14:paraId="4515DAAF" w14:textId="77777777" w:rsidR="002A1EC0" w:rsidRPr="002A1EC0" w:rsidRDefault="002A1EC0" w:rsidP="00381FE2">
      <w:pPr>
        <w:numPr>
          <w:ilvl w:val="0"/>
          <w:numId w:val="75"/>
        </w:numPr>
        <w:spacing w:line="360" w:lineRule="auto"/>
        <w:jc w:val="both"/>
        <w:rPr>
          <w:rFonts w:ascii="Arial Narrow" w:hAnsi="Arial Narrow"/>
          <w:sz w:val="24"/>
          <w:szCs w:val="24"/>
        </w:rPr>
      </w:pPr>
      <w:r w:rsidRPr="002A1EC0">
        <w:rPr>
          <w:rFonts w:ascii="Arial Narrow" w:hAnsi="Arial Narrow"/>
          <w:sz w:val="24"/>
          <w:szCs w:val="24"/>
        </w:rPr>
        <w:t>All streetscape and elements thereof must conform to the highest international urban design, landscaping, graphic design and industrial design standards.</w:t>
      </w:r>
    </w:p>
    <w:p w14:paraId="7273353A" w14:textId="77777777" w:rsidR="002A1EC0" w:rsidRPr="002A1EC0" w:rsidRDefault="002A1EC0" w:rsidP="00381FE2">
      <w:pPr>
        <w:pStyle w:val="Heading4"/>
        <w:numPr>
          <w:ilvl w:val="3"/>
          <w:numId w:val="25"/>
        </w:numPr>
        <w:ind w:left="851" w:hanging="851"/>
      </w:pPr>
      <w:bookmarkStart w:id="517" w:name="_Toc141428993"/>
      <w:r w:rsidRPr="002A1EC0">
        <w:t>Comfort and safety</w:t>
      </w:r>
      <w:bookmarkEnd w:id="517"/>
    </w:p>
    <w:p w14:paraId="48CDE11D"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Each hard urban space must be functional.</w:t>
      </w:r>
    </w:p>
    <w:p w14:paraId="1D41F6DF"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Hard urban spaces must be responsive to the needs and expectations of all its users, vehicles and pedestrians alike.</w:t>
      </w:r>
    </w:p>
    <w:p w14:paraId="06A87A9E"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Hard urban spaces must be designed and equipped for comfort and safety.</w:t>
      </w:r>
    </w:p>
    <w:p w14:paraId="0874BC52" w14:textId="77777777" w:rsidR="002A1EC0" w:rsidRPr="002A1EC0" w:rsidRDefault="002A1EC0" w:rsidP="00381FE2">
      <w:pPr>
        <w:pStyle w:val="Heading4"/>
        <w:numPr>
          <w:ilvl w:val="3"/>
          <w:numId w:val="25"/>
        </w:numPr>
        <w:ind w:left="851" w:hanging="851"/>
      </w:pPr>
      <w:bookmarkStart w:id="518" w:name="_Toc141428994"/>
      <w:r w:rsidRPr="002A1EC0">
        <w:t>Liveliness</w:t>
      </w:r>
      <w:bookmarkEnd w:id="518"/>
      <w:r w:rsidRPr="002A1EC0">
        <w:t xml:space="preserve"> </w:t>
      </w:r>
    </w:p>
    <w:p w14:paraId="01693CC2"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Urban spaces must be designed as lively spaces where people can meet and interact freely:</w:t>
      </w:r>
    </w:p>
    <w:p w14:paraId="3D4C7CF9"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Social life outside of formal institutions and venues such as churches, sports arenas, clubs and theatres, should be promoted.</w:t>
      </w:r>
    </w:p>
    <w:p w14:paraId="3A633387"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Street life must be encouraged during day and night.</w:t>
      </w:r>
    </w:p>
    <w:p w14:paraId="0ABC8389" w14:textId="77777777" w:rsidR="002A1EC0" w:rsidRPr="002A1EC0" w:rsidRDefault="002A1EC0" w:rsidP="00381FE2">
      <w:pPr>
        <w:pStyle w:val="Heading4"/>
        <w:numPr>
          <w:ilvl w:val="3"/>
          <w:numId w:val="25"/>
        </w:numPr>
        <w:ind w:left="851" w:hanging="851"/>
      </w:pPr>
      <w:bookmarkStart w:id="519" w:name="_Toc141428995"/>
      <w:r w:rsidRPr="002A1EC0">
        <w:t>Provide wider sidewalks</w:t>
      </w:r>
      <w:bookmarkEnd w:id="519"/>
    </w:p>
    <w:p w14:paraId="7D0EC8CD"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To cater for a broad range of activities:</w:t>
      </w:r>
    </w:p>
    <w:p w14:paraId="3B3A5CDB"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Consider the needs of people with disabilities in the planning, designing, operating and construction of pedestrian facilities.</w:t>
      </w:r>
    </w:p>
    <w:p w14:paraId="4909051D"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Activities such as vendors, coffee shops, and taxi-drop off points should be accommodated on sidewalks.</w:t>
      </w:r>
    </w:p>
    <w:p w14:paraId="7A161547"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Sidewalks should connect nearby urban communities and amenities.</w:t>
      </w:r>
    </w:p>
    <w:p w14:paraId="3C3B4CA3"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Sidewalks should be provided at schools, local businesses, recreational facilities and industrial nodes where concentration of pedestrians can occur.</w:t>
      </w:r>
    </w:p>
    <w:p w14:paraId="49F7EF31"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Incorporate sidewalks in rural areas with higher speed roads and a general absence of lighting.</w:t>
      </w:r>
    </w:p>
    <w:p w14:paraId="47A00CCF"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lastRenderedPageBreak/>
        <w:t>Consideration of the following when planning/designing sidewalks:</w:t>
      </w:r>
    </w:p>
    <w:p w14:paraId="62182B27" w14:textId="77777777" w:rsidR="002A1EC0" w:rsidRPr="002A1EC0" w:rsidRDefault="002A1EC0" w:rsidP="00CF01CA">
      <w:pPr>
        <w:numPr>
          <w:ilvl w:val="1"/>
          <w:numId w:val="75"/>
        </w:numPr>
        <w:spacing w:line="276" w:lineRule="auto"/>
        <w:jc w:val="both"/>
        <w:rPr>
          <w:rFonts w:ascii="Arial Narrow" w:hAnsi="Arial Narrow"/>
          <w:sz w:val="24"/>
          <w:szCs w:val="24"/>
        </w:rPr>
      </w:pPr>
      <w:r w:rsidRPr="002A1EC0">
        <w:rPr>
          <w:rFonts w:ascii="Arial Narrow" w:hAnsi="Arial Narrow"/>
          <w:sz w:val="24"/>
          <w:szCs w:val="24"/>
        </w:rPr>
        <w:t>Attractive building facades;</w:t>
      </w:r>
    </w:p>
    <w:p w14:paraId="543C5BB9" w14:textId="77777777" w:rsidR="002A1EC0" w:rsidRPr="002A1EC0" w:rsidRDefault="002A1EC0" w:rsidP="00CF01CA">
      <w:pPr>
        <w:numPr>
          <w:ilvl w:val="1"/>
          <w:numId w:val="75"/>
        </w:numPr>
        <w:spacing w:line="276" w:lineRule="auto"/>
        <w:jc w:val="both"/>
        <w:rPr>
          <w:rFonts w:ascii="Arial Narrow" w:hAnsi="Arial Narrow"/>
          <w:sz w:val="24"/>
          <w:szCs w:val="24"/>
        </w:rPr>
      </w:pPr>
      <w:r w:rsidRPr="002A1EC0">
        <w:rPr>
          <w:rFonts w:ascii="Arial Narrow" w:hAnsi="Arial Narrow"/>
          <w:sz w:val="24"/>
          <w:szCs w:val="24"/>
        </w:rPr>
        <w:t>Street landscaping and plants/trees;</w:t>
      </w:r>
    </w:p>
    <w:p w14:paraId="2A9798E8" w14:textId="77777777" w:rsidR="002A1EC0" w:rsidRPr="002A1EC0" w:rsidRDefault="002A1EC0" w:rsidP="00CF01CA">
      <w:pPr>
        <w:numPr>
          <w:ilvl w:val="1"/>
          <w:numId w:val="75"/>
        </w:numPr>
        <w:spacing w:line="276" w:lineRule="auto"/>
        <w:jc w:val="both"/>
        <w:rPr>
          <w:rFonts w:ascii="Arial Narrow" w:hAnsi="Arial Narrow"/>
          <w:sz w:val="24"/>
          <w:szCs w:val="24"/>
        </w:rPr>
      </w:pPr>
      <w:r w:rsidRPr="002A1EC0">
        <w:rPr>
          <w:rFonts w:ascii="Arial Narrow" w:hAnsi="Arial Narrow"/>
          <w:sz w:val="24"/>
          <w:szCs w:val="24"/>
        </w:rPr>
        <w:t>Benches;</w:t>
      </w:r>
    </w:p>
    <w:p w14:paraId="14D1C7D0" w14:textId="77777777" w:rsidR="002A1EC0" w:rsidRPr="002A1EC0" w:rsidRDefault="002A1EC0" w:rsidP="00CF01CA">
      <w:pPr>
        <w:numPr>
          <w:ilvl w:val="1"/>
          <w:numId w:val="75"/>
        </w:numPr>
        <w:spacing w:line="276" w:lineRule="auto"/>
        <w:jc w:val="both"/>
        <w:rPr>
          <w:rFonts w:ascii="Arial Narrow" w:hAnsi="Arial Narrow"/>
          <w:sz w:val="24"/>
          <w:szCs w:val="24"/>
        </w:rPr>
      </w:pPr>
      <w:r w:rsidRPr="002A1EC0">
        <w:rPr>
          <w:rFonts w:ascii="Arial Narrow" w:hAnsi="Arial Narrow"/>
          <w:sz w:val="24"/>
          <w:szCs w:val="24"/>
        </w:rPr>
        <w:t>Street lighting;</w:t>
      </w:r>
    </w:p>
    <w:p w14:paraId="4EEB2DA2" w14:textId="77777777" w:rsidR="002A1EC0" w:rsidRPr="002A1EC0" w:rsidRDefault="002A1EC0" w:rsidP="00CF01CA">
      <w:pPr>
        <w:numPr>
          <w:ilvl w:val="1"/>
          <w:numId w:val="75"/>
        </w:numPr>
        <w:spacing w:line="276" w:lineRule="auto"/>
        <w:jc w:val="both"/>
        <w:rPr>
          <w:rFonts w:ascii="Arial Narrow" w:hAnsi="Arial Narrow"/>
          <w:sz w:val="24"/>
          <w:szCs w:val="24"/>
        </w:rPr>
      </w:pPr>
      <w:r w:rsidRPr="002A1EC0">
        <w:rPr>
          <w:rFonts w:ascii="Arial Narrow" w:hAnsi="Arial Narrow"/>
          <w:sz w:val="24"/>
          <w:szCs w:val="24"/>
        </w:rPr>
        <w:t>Pedestrian oriented signs and public art;</w:t>
      </w:r>
    </w:p>
    <w:p w14:paraId="2F428D19"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Traffic control devices;</w:t>
      </w:r>
    </w:p>
    <w:p w14:paraId="272BCB7B"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Bus stops and taxi drop-offs.</w:t>
      </w:r>
    </w:p>
    <w:p w14:paraId="5629E787" w14:textId="77777777" w:rsidR="002A1EC0" w:rsidRPr="002A1EC0" w:rsidRDefault="002A1EC0" w:rsidP="00381FE2">
      <w:pPr>
        <w:pStyle w:val="Heading3"/>
        <w:numPr>
          <w:ilvl w:val="2"/>
          <w:numId w:val="25"/>
        </w:numPr>
        <w:spacing w:before="0" w:after="0"/>
        <w:ind w:left="709" w:hanging="709"/>
      </w:pPr>
      <w:bookmarkStart w:id="520" w:name="_Toc141428996"/>
      <w:bookmarkStart w:id="521" w:name="_Toc146250072"/>
      <w:r w:rsidRPr="002A1EC0">
        <w:t>Use Of Agricultural Land Policy</w:t>
      </w:r>
      <w:bookmarkEnd w:id="520"/>
      <w:bookmarkEnd w:id="521"/>
    </w:p>
    <w:p w14:paraId="20A40893"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following policies are proposed to ensure the sustainable use of agricultural land:</w:t>
      </w:r>
    </w:p>
    <w:p w14:paraId="4FE9C3C5"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Protect agriculture as a dominant land use in the rural landscape and enforce regulations of the Subdivision of Agricultural Land Act (Act 70 of 1970), Conservation of Agricultural Resources Act (Act 43 of 1983) and the National Water Act (Act 36 of 1998).</w:t>
      </w:r>
    </w:p>
    <w:p w14:paraId="56084AA3"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Promote the consolidation of agricultural land and restrict the fragmentation thereof.</w:t>
      </w:r>
    </w:p>
    <w:p w14:paraId="1724228A"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Subdivision of farm land should be discouraged, especially medium to high potential agricultural land.</w:t>
      </w:r>
    </w:p>
    <w:p w14:paraId="604DBB02"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Promote sustainable farming practices such as:</w:t>
      </w:r>
    </w:p>
    <w:p w14:paraId="210C2261" w14:textId="77777777" w:rsidR="002A1EC0" w:rsidRPr="002A1EC0" w:rsidRDefault="002A1EC0" w:rsidP="00CF01CA">
      <w:pPr>
        <w:numPr>
          <w:ilvl w:val="1"/>
          <w:numId w:val="75"/>
        </w:numPr>
        <w:spacing w:line="276" w:lineRule="auto"/>
        <w:jc w:val="both"/>
        <w:rPr>
          <w:rFonts w:ascii="Arial Narrow" w:hAnsi="Arial Narrow"/>
          <w:sz w:val="24"/>
          <w:szCs w:val="24"/>
        </w:rPr>
      </w:pPr>
      <w:r w:rsidRPr="002A1EC0">
        <w:rPr>
          <w:rFonts w:ascii="Arial Narrow" w:hAnsi="Arial Narrow"/>
          <w:sz w:val="24"/>
          <w:szCs w:val="24"/>
        </w:rPr>
        <w:t>Retain natural corridors and buffers,</w:t>
      </w:r>
    </w:p>
    <w:p w14:paraId="698FB73B" w14:textId="77777777" w:rsidR="002A1EC0" w:rsidRPr="002A1EC0" w:rsidRDefault="002A1EC0" w:rsidP="00CF01CA">
      <w:pPr>
        <w:numPr>
          <w:ilvl w:val="1"/>
          <w:numId w:val="75"/>
        </w:numPr>
        <w:spacing w:line="276" w:lineRule="auto"/>
        <w:jc w:val="both"/>
        <w:rPr>
          <w:rFonts w:ascii="Arial Narrow" w:hAnsi="Arial Narrow"/>
          <w:sz w:val="24"/>
          <w:szCs w:val="24"/>
        </w:rPr>
      </w:pPr>
      <w:r w:rsidRPr="002A1EC0">
        <w:rPr>
          <w:rFonts w:ascii="Arial Narrow" w:hAnsi="Arial Narrow"/>
          <w:sz w:val="24"/>
          <w:szCs w:val="24"/>
        </w:rPr>
        <w:t>Avoid areas containing endangered species,</w:t>
      </w:r>
    </w:p>
    <w:p w14:paraId="49754406" w14:textId="77777777" w:rsidR="002A1EC0" w:rsidRPr="002A1EC0" w:rsidRDefault="002A1EC0" w:rsidP="00CF01CA">
      <w:pPr>
        <w:numPr>
          <w:ilvl w:val="1"/>
          <w:numId w:val="75"/>
        </w:numPr>
        <w:spacing w:line="276" w:lineRule="auto"/>
        <w:jc w:val="both"/>
        <w:rPr>
          <w:rFonts w:ascii="Arial Narrow" w:hAnsi="Arial Narrow"/>
          <w:sz w:val="24"/>
          <w:szCs w:val="24"/>
        </w:rPr>
      </w:pPr>
      <w:r w:rsidRPr="002A1EC0">
        <w:rPr>
          <w:rFonts w:ascii="Arial Narrow" w:hAnsi="Arial Narrow"/>
          <w:sz w:val="24"/>
          <w:szCs w:val="24"/>
        </w:rPr>
        <w:t>Restore and conserve natural vegetation,</w:t>
      </w:r>
    </w:p>
    <w:p w14:paraId="32BF821B" w14:textId="77777777" w:rsidR="002A1EC0" w:rsidRPr="002A1EC0" w:rsidRDefault="002A1EC0" w:rsidP="00CF01CA">
      <w:pPr>
        <w:numPr>
          <w:ilvl w:val="1"/>
          <w:numId w:val="75"/>
        </w:numPr>
        <w:spacing w:line="276" w:lineRule="auto"/>
        <w:jc w:val="both"/>
        <w:rPr>
          <w:rFonts w:ascii="Arial Narrow" w:hAnsi="Arial Narrow"/>
          <w:sz w:val="24"/>
          <w:szCs w:val="24"/>
        </w:rPr>
      </w:pPr>
      <w:r w:rsidRPr="002A1EC0">
        <w:rPr>
          <w:rFonts w:ascii="Arial Narrow" w:hAnsi="Arial Narrow"/>
          <w:sz w:val="24"/>
          <w:szCs w:val="24"/>
        </w:rPr>
        <w:t>The use of eco-friendly pesticides and organic fertilizers,</w:t>
      </w:r>
    </w:p>
    <w:p w14:paraId="77EF1D2C" w14:textId="77777777" w:rsidR="002A1EC0" w:rsidRPr="002A1EC0" w:rsidRDefault="002A1EC0" w:rsidP="00CF01CA">
      <w:pPr>
        <w:numPr>
          <w:ilvl w:val="1"/>
          <w:numId w:val="75"/>
        </w:numPr>
        <w:spacing w:line="276" w:lineRule="auto"/>
        <w:jc w:val="both"/>
        <w:rPr>
          <w:rFonts w:ascii="Arial Narrow" w:hAnsi="Arial Narrow"/>
          <w:sz w:val="24"/>
          <w:szCs w:val="24"/>
        </w:rPr>
      </w:pPr>
      <w:r w:rsidRPr="002A1EC0">
        <w:rPr>
          <w:rFonts w:ascii="Arial Narrow" w:hAnsi="Arial Narrow"/>
          <w:sz w:val="24"/>
          <w:szCs w:val="24"/>
        </w:rPr>
        <w:t>To adopt a rational approach to grazing in reducing and to comply with stock rates,</w:t>
      </w:r>
    </w:p>
    <w:p w14:paraId="2B3F193F" w14:textId="77777777" w:rsidR="002A1EC0" w:rsidRPr="002A1EC0" w:rsidRDefault="002A1EC0" w:rsidP="00CF01CA">
      <w:pPr>
        <w:numPr>
          <w:ilvl w:val="1"/>
          <w:numId w:val="75"/>
        </w:numPr>
        <w:spacing w:line="276" w:lineRule="auto"/>
        <w:jc w:val="both"/>
        <w:rPr>
          <w:rFonts w:ascii="Arial Narrow" w:hAnsi="Arial Narrow"/>
          <w:sz w:val="24"/>
          <w:szCs w:val="24"/>
        </w:rPr>
      </w:pPr>
      <w:r w:rsidRPr="002A1EC0">
        <w:rPr>
          <w:rFonts w:ascii="Arial Narrow" w:hAnsi="Arial Narrow"/>
          <w:sz w:val="24"/>
          <w:szCs w:val="24"/>
        </w:rPr>
        <w:t>Plough along contours,</w:t>
      </w:r>
    </w:p>
    <w:p w14:paraId="2EB84DE5" w14:textId="77777777" w:rsidR="002A1EC0" w:rsidRPr="002A1EC0" w:rsidRDefault="002A1EC0" w:rsidP="00CF01CA">
      <w:pPr>
        <w:numPr>
          <w:ilvl w:val="1"/>
          <w:numId w:val="75"/>
        </w:numPr>
        <w:spacing w:line="276" w:lineRule="auto"/>
        <w:jc w:val="both"/>
        <w:rPr>
          <w:rFonts w:ascii="Arial Narrow" w:hAnsi="Arial Narrow"/>
          <w:sz w:val="24"/>
          <w:szCs w:val="24"/>
        </w:rPr>
      </w:pPr>
      <w:r w:rsidRPr="002A1EC0">
        <w:rPr>
          <w:rFonts w:ascii="Arial Narrow" w:hAnsi="Arial Narrow"/>
          <w:sz w:val="24"/>
          <w:szCs w:val="24"/>
        </w:rPr>
        <w:t>Mitigate against fire risks.</w:t>
      </w:r>
    </w:p>
    <w:p w14:paraId="6F911305"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Land uses should be restricted to agricultural and tourism activities. An approved Site Development Plan should be provided, involving the design and functional utilisation of any site for any land use other than agricultural.</w:t>
      </w:r>
    </w:p>
    <w:p w14:paraId="2B9395F0"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Provision to be made for emerging farmer and small scale farming establishments within close proximity along rural movement routes and towns.</w:t>
      </w:r>
    </w:p>
    <w:p w14:paraId="57EBDA0C"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Accommodate nuisance and space extensive agricultural enterprises close to regional routes, including rail. (e.g. poultry batter houses, landfill sites, feedlots, etc.)</w:t>
      </w:r>
    </w:p>
    <w:p w14:paraId="0E18F19A"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lastRenderedPageBreak/>
        <w:t>Enforce applicable EIA regulations for listed activities on agricultural land.</w:t>
      </w:r>
    </w:p>
    <w:p w14:paraId="6DF9625B" w14:textId="77777777" w:rsidR="002A1EC0" w:rsidRPr="002A1EC0" w:rsidRDefault="002A1EC0" w:rsidP="00381FE2">
      <w:pPr>
        <w:pStyle w:val="Heading4"/>
        <w:numPr>
          <w:ilvl w:val="3"/>
          <w:numId w:val="25"/>
        </w:numPr>
        <w:ind w:left="851" w:hanging="851"/>
      </w:pPr>
      <w:bookmarkStart w:id="522" w:name="_Toc141428997"/>
      <w:r w:rsidRPr="002A1EC0">
        <w:t>Agri-Village/Settlement</w:t>
      </w:r>
      <w:bookmarkEnd w:id="522"/>
    </w:p>
    <w:p w14:paraId="133F2CDB"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There should be a balance between the size of agri-villages and the agricultural potential of the land and also the sustainability of these settlements i.e., the provision of minimum standard social and engineering infrastructure and services.</w:t>
      </w:r>
    </w:p>
    <w:p w14:paraId="79A88155"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Sustainable service provision by way of minimal operational support technologies such as solar power, rainwater harvesting, boreholes and VIP’s to dwelling units.</w:t>
      </w:r>
    </w:p>
    <w:p w14:paraId="5076876C"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 xml:space="preserve">The location of such agri-villages will be determined by the accessibility to </w:t>
      </w:r>
    </w:p>
    <w:p w14:paraId="6E3629A6" w14:textId="77777777" w:rsidR="002A1EC0" w:rsidRPr="002A1EC0" w:rsidRDefault="002A1EC0" w:rsidP="00CF01CA">
      <w:pPr>
        <w:numPr>
          <w:ilvl w:val="0"/>
          <w:numId w:val="76"/>
        </w:numPr>
        <w:spacing w:line="276" w:lineRule="auto"/>
        <w:jc w:val="both"/>
        <w:rPr>
          <w:rFonts w:ascii="Arial Narrow" w:hAnsi="Arial Narrow"/>
          <w:sz w:val="24"/>
          <w:szCs w:val="24"/>
        </w:rPr>
      </w:pPr>
      <w:r w:rsidRPr="002A1EC0">
        <w:rPr>
          <w:rFonts w:ascii="Arial Narrow" w:hAnsi="Arial Narrow"/>
          <w:sz w:val="24"/>
          <w:szCs w:val="24"/>
        </w:rPr>
        <w:t xml:space="preserve">viable transportation options and main roads. </w:t>
      </w:r>
    </w:p>
    <w:p w14:paraId="2EE8C954"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 xml:space="preserve">The settlement of people not directly involved with the use of the resource should not be allowed. </w:t>
      </w:r>
    </w:p>
    <w:p w14:paraId="33807774"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 xml:space="preserve">The provision for housing of mine personnel by way of resorts or lodges on farms should not be allowed. </w:t>
      </w:r>
    </w:p>
    <w:p w14:paraId="6273721C"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 xml:space="preserve">Farm worker’s dwelling units should be clustered and located in close proximity to the farm’s access road and to rural movement routes. </w:t>
      </w:r>
    </w:p>
    <w:p w14:paraId="01ED7544"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 xml:space="preserve">A key consideration in the establishment of agri-villages will be the outcome of an EIA Report. </w:t>
      </w:r>
    </w:p>
    <w:p w14:paraId="0DB8640F" w14:textId="77777777" w:rsidR="002A1EC0" w:rsidRPr="002A1EC0" w:rsidRDefault="002A1EC0" w:rsidP="00381FE2">
      <w:pPr>
        <w:pStyle w:val="Heading4"/>
        <w:numPr>
          <w:ilvl w:val="3"/>
          <w:numId w:val="25"/>
        </w:numPr>
        <w:ind w:left="851" w:hanging="851"/>
      </w:pPr>
      <w:bookmarkStart w:id="523" w:name="_Toc141428998"/>
      <w:r w:rsidRPr="002A1EC0">
        <w:t>Rural Agri-Industry</w:t>
      </w:r>
      <w:bookmarkEnd w:id="523"/>
    </w:p>
    <w:p w14:paraId="75E34952"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Local Authority may grant its consent for an agricultural industry provided that:</w:t>
      </w:r>
    </w:p>
    <w:p w14:paraId="2B80D6A3"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It is content that the agricultural industry on the land in question is required,</w:t>
      </w:r>
    </w:p>
    <w:p w14:paraId="08B6EAD5"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The agricultural industry is subservient and ancillary to the dominant agricultural use of the property,</w:t>
      </w:r>
    </w:p>
    <w:p w14:paraId="6C5BA905"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The agricultural potential of the property is not adversely affected,</w:t>
      </w:r>
    </w:p>
    <w:p w14:paraId="13701523"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The extractive industry only takes place at the source of the material,</w:t>
      </w:r>
    </w:p>
    <w:p w14:paraId="4DE79DFB"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Non place-bound industries or agricultural industries should be located within the urban edge of settlements,</w:t>
      </w:r>
    </w:p>
    <w:p w14:paraId="49A47DD9" w14:textId="77777777" w:rsidR="002A1EC0" w:rsidRPr="002A1EC0" w:rsidRDefault="002A1EC0" w:rsidP="00CF01CA">
      <w:pPr>
        <w:numPr>
          <w:ilvl w:val="0"/>
          <w:numId w:val="75"/>
        </w:numPr>
        <w:spacing w:line="276" w:lineRule="auto"/>
        <w:jc w:val="both"/>
        <w:rPr>
          <w:rFonts w:ascii="Arial Narrow" w:hAnsi="Arial Narrow"/>
          <w:sz w:val="24"/>
          <w:szCs w:val="24"/>
        </w:rPr>
      </w:pPr>
      <w:r w:rsidRPr="002A1EC0">
        <w:rPr>
          <w:rFonts w:ascii="Arial Narrow" w:hAnsi="Arial Narrow"/>
          <w:sz w:val="24"/>
          <w:szCs w:val="24"/>
        </w:rPr>
        <w:t>Place-bound industries related to the processing of locally sourced (i.e., surrounding farms) products, should be located within the agricultural area,</w:t>
      </w:r>
    </w:p>
    <w:p w14:paraId="467CDB9A" w14:textId="77777777" w:rsidR="002A1EC0" w:rsidRPr="002A1EC0" w:rsidRDefault="002A1EC0" w:rsidP="00CF01CA">
      <w:pPr>
        <w:numPr>
          <w:ilvl w:val="0"/>
          <w:numId w:val="77"/>
        </w:numPr>
        <w:spacing w:line="276" w:lineRule="auto"/>
        <w:jc w:val="both"/>
        <w:rPr>
          <w:rFonts w:ascii="Arial Narrow" w:hAnsi="Arial Narrow"/>
          <w:sz w:val="24"/>
          <w:szCs w:val="24"/>
        </w:rPr>
      </w:pPr>
      <w:r w:rsidRPr="002A1EC0">
        <w:rPr>
          <w:rFonts w:ascii="Arial Narrow" w:hAnsi="Arial Narrow"/>
          <w:sz w:val="24"/>
          <w:szCs w:val="24"/>
        </w:rPr>
        <w:t>Employees of both agricultural and extractive industries should be accommodated within the nearest existing urban area/town where social and economic infrastructure exists. No permanent accommodation should be provided on site.</w:t>
      </w:r>
    </w:p>
    <w:p w14:paraId="3F0180C2" w14:textId="77777777" w:rsidR="002A1EC0" w:rsidRPr="002A1EC0" w:rsidRDefault="002A1EC0" w:rsidP="00CF01CA">
      <w:pPr>
        <w:numPr>
          <w:ilvl w:val="0"/>
          <w:numId w:val="77"/>
        </w:numPr>
        <w:spacing w:line="276" w:lineRule="auto"/>
        <w:jc w:val="both"/>
        <w:rPr>
          <w:rFonts w:ascii="Arial Narrow" w:hAnsi="Arial Narrow"/>
          <w:sz w:val="24"/>
          <w:szCs w:val="24"/>
        </w:rPr>
      </w:pPr>
      <w:r w:rsidRPr="002A1EC0">
        <w:rPr>
          <w:rFonts w:ascii="Arial Narrow" w:hAnsi="Arial Narrow"/>
          <w:sz w:val="24"/>
          <w:szCs w:val="24"/>
        </w:rPr>
        <w:t>A plan to the Local Authority’s satisfaction will be prepared by a suitably qualified person identifying the area allocated for the purpose of an agricultural industry.</w:t>
      </w:r>
    </w:p>
    <w:p w14:paraId="37B555D7" w14:textId="77777777" w:rsidR="002A1EC0" w:rsidRPr="002A1EC0" w:rsidRDefault="002A1EC0" w:rsidP="00CF01CA">
      <w:pPr>
        <w:numPr>
          <w:ilvl w:val="0"/>
          <w:numId w:val="77"/>
        </w:numPr>
        <w:spacing w:line="276" w:lineRule="auto"/>
        <w:jc w:val="both"/>
        <w:rPr>
          <w:rFonts w:ascii="Arial Narrow" w:hAnsi="Arial Narrow"/>
          <w:sz w:val="24"/>
          <w:szCs w:val="24"/>
        </w:rPr>
      </w:pPr>
      <w:r w:rsidRPr="002A1EC0">
        <w:rPr>
          <w:rFonts w:ascii="Arial Narrow" w:hAnsi="Arial Narrow"/>
          <w:sz w:val="24"/>
          <w:szCs w:val="24"/>
        </w:rPr>
        <w:lastRenderedPageBreak/>
        <w:t>Enforce applicable EIA regulations for listed activities on agricultural land.</w:t>
      </w:r>
    </w:p>
    <w:p w14:paraId="42AAD7E5" w14:textId="77777777" w:rsidR="002A1EC0" w:rsidRPr="002A1EC0" w:rsidRDefault="002A1EC0" w:rsidP="00381FE2">
      <w:pPr>
        <w:pStyle w:val="Heading3"/>
        <w:numPr>
          <w:ilvl w:val="2"/>
          <w:numId w:val="25"/>
        </w:numPr>
        <w:spacing w:before="0" w:after="0"/>
        <w:ind w:left="709" w:hanging="709"/>
      </w:pPr>
      <w:bookmarkStart w:id="524" w:name="_Toc141428999"/>
      <w:bookmarkStart w:id="525" w:name="_Toc146250073"/>
      <w:r w:rsidRPr="002A1EC0">
        <w:t>Tourism Development Policy (Housing)</w:t>
      </w:r>
      <w:bookmarkEnd w:id="524"/>
      <w:bookmarkEnd w:id="525"/>
    </w:p>
    <w:p w14:paraId="2F294E46"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following basic guidelines are applicable to holiday accommodation in rural areas:</w:t>
      </w:r>
    </w:p>
    <w:p w14:paraId="5EACA45A" w14:textId="77777777" w:rsidR="002A1EC0" w:rsidRPr="002A1EC0" w:rsidRDefault="002A1EC0" w:rsidP="00CF01CA">
      <w:pPr>
        <w:numPr>
          <w:ilvl w:val="0"/>
          <w:numId w:val="77"/>
        </w:numPr>
        <w:spacing w:line="276" w:lineRule="auto"/>
        <w:jc w:val="both"/>
        <w:rPr>
          <w:rFonts w:ascii="Arial Narrow" w:hAnsi="Arial Narrow"/>
          <w:sz w:val="24"/>
          <w:szCs w:val="24"/>
        </w:rPr>
      </w:pPr>
      <w:r w:rsidRPr="002A1EC0">
        <w:rPr>
          <w:rFonts w:ascii="Arial Narrow" w:hAnsi="Arial Narrow"/>
          <w:sz w:val="24"/>
          <w:szCs w:val="24"/>
        </w:rPr>
        <w:t>The most important criteria for the location of a tourism development is the availability of a natural resource/feature or a feature with historic cultural value or an environmental opportunity.</w:t>
      </w:r>
    </w:p>
    <w:p w14:paraId="2029F121" w14:textId="77777777" w:rsidR="002A1EC0" w:rsidRPr="002A1EC0" w:rsidRDefault="002A1EC0" w:rsidP="00CF01CA">
      <w:pPr>
        <w:numPr>
          <w:ilvl w:val="0"/>
          <w:numId w:val="77"/>
        </w:numPr>
        <w:spacing w:line="276" w:lineRule="auto"/>
        <w:jc w:val="both"/>
        <w:rPr>
          <w:rFonts w:ascii="Arial Narrow" w:hAnsi="Arial Narrow"/>
          <w:sz w:val="24"/>
          <w:szCs w:val="24"/>
        </w:rPr>
      </w:pPr>
      <w:r w:rsidRPr="002A1EC0">
        <w:rPr>
          <w:rFonts w:ascii="Arial Narrow" w:hAnsi="Arial Narrow"/>
          <w:sz w:val="24"/>
          <w:szCs w:val="24"/>
        </w:rPr>
        <w:t>Such a resource/feature must make the property more favourable than any other property in the area and be worthwhile for people to travel far distances to spend more than a day at these destinations.</w:t>
      </w:r>
    </w:p>
    <w:p w14:paraId="04145011" w14:textId="77777777" w:rsidR="002A1EC0" w:rsidRPr="002A1EC0" w:rsidRDefault="002A1EC0" w:rsidP="00CF01CA">
      <w:pPr>
        <w:numPr>
          <w:ilvl w:val="0"/>
          <w:numId w:val="77"/>
        </w:numPr>
        <w:spacing w:line="276" w:lineRule="auto"/>
        <w:jc w:val="both"/>
        <w:rPr>
          <w:rFonts w:ascii="Arial Narrow" w:hAnsi="Arial Narrow"/>
          <w:sz w:val="24"/>
          <w:szCs w:val="24"/>
        </w:rPr>
      </w:pPr>
      <w:r w:rsidRPr="002A1EC0">
        <w:rPr>
          <w:rFonts w:ascii="Arial Narrow" w:hAnsi="Arial Narrow"/>
          <w:sz w:val="24"/>
          <w:szCs w:val="24"/>
        </w:rPr>
        <w:t>These resources/features should be protected through proper management and mitigating measures.</w:t>
      </w:r>
    </w:p>
    <w:p w14:paraId="1A503DD2" w14:textId="77777777" w:rsidR="002A1EC0" w:rsidRPr="002A1EC0" w:rsidRDefault="002A1EC0" w:rsidP="00CF01CA">
      <w:pPr>
        <w:numPr>
          <w:ilvl w:val="0"/>
          <w:numId w:val="77"/>
        </w:numPr>
        <w:spacing w:line="276" w:lineRule="auto"/>
        <w:jc w:val="both"/>
        <w:rPr>
          <w:rFonts w:ascii="Arial Narrow" w:hAnsi="Arial Narrow"/>
          <w:sz w:val="24"/>
          <w:szCs w:val="24"/>
        </w:rPr>
      </w:pPr>
      <w:r w:rsidRPr="002A1EC0">
        <w:rPr>
          <w:rFonts w:ascii="Arial Narrow" w:hAnsi="Arial Narrow"/>
          <w:sz w:val="24"/>
          <w:szCs w:val="24"/>
        </w:rPr>
        <w:t>The resort and its resource must be inseparable, and access thereto must be guaranteed.</w:t>
      </w:r>
    </w:p>
    <w:p w14:paraId="13606A1F" w14:textId="77777777" w:rsidR="002A1EC0" w:rsidRPr="002A1EC0" w:rsidRDefault="002A1EC0" w:rsidP="00CF01CA">
      <w:pPr>
        <w:numPr>
          <w:ilvl w:val="0"/>
          <w:numId w:val="77"/>
        </w:numPr>
        <w:spacing w:line="276" w:lineRule="auto"/>
        <w:jc w:val="both"/>
        <w:rPr>
          <w:rFonts w:ascii="Arial Narrow" w:hAnsi="Arial Narrow"/>
          <w:sz w:val="24"/>
          <w:szCs w:val="24"/>
        </w:rPr>
      </w:pPr>
      <w:r w:rsidRPr="002A1EC0">
        <w:rPr>
          <w:rFonts w:ascii="Arial Narrow" w:hAnsi="Arial Narrow"/>
          <w:sz w:val="24"/>
          <w:szCs w:val="24"/>
        </w:rPr>
        <w:t>High risk areas should be avoided, e.g., flood areas, fire risk, topography and conflict with the farming processes.</w:t>
      </w:r>
    </w:p>
    <w:p w14:paraId="74D3F004" w14:textId="77777777" w:rsidR="002A1EC0" w:rsidRPr="002A1EC0" w:rsidRDefault="002A1EC0" w:rsidP="00CF01CA">
      <w:pPr>
        <w:numPr>
          <w:ilvl w:val="0"/>
          <w:numId w:val="77"/>
        </w:numPr>
        <w:spacing w:line="276" w:lineRule="auto"/>
        <w:jc w:val="both"/>
        <w:rPr>
          <w:rFonts w:ascii="Arial Narrow" w:hAnsi="Arial Narrow"/>
          <w:sz w:val="24"/>
          <w:szCs w:val="24"/>
        </w:rPr>
      </w:pPr>
      <w:r w:rsidRPr="002A1EC0">
        <w:rPr>
          <w:rFonts w:ascii="Arial Narrow" w:hAnsi="Arial Narrow"/>
          <w:sz w:val="24"/>
          <w:szCs w:val="24"/>
        </w:rPr>
        <w:t>The land uses should be restricted to tourism activities and uses ancillary thereto.</w:t>
      </w:r>
    </w:p>
    <w:p w14:paraId="01ABB19C" w14:textId="77777777" w:rsidR="002A1EC0" w:rsidRPr="002A1EC0" w:rsidRDefault="002A1EC0" w:rsidP="00CF01CA">
      <w:pPr>
        <w:numPr>
          <w:ilvl w:val="0"/>
          <w:numId w:val="77"/>
        </w:numPr>
        <w:spacing w:line="276" w:lineRule="auto"/>
        <w:jc w:val="both"/>
        <w:rPr>
          <w:rFonts w:ascii="Arial Narrow" w:hAnsi="Arial Narrow"/>
          <w:sz w:val="24"/>
          <w:szCs w:val="24"/>
        </w:rPr>
      </w:pPr>
      <w:r w:rsidRPr="002A1EC0">
        <w:rPr>
          <w:rFonts w:ascii="Arial Narrow" w:hAnsi="Arial Narrow"/>
          <w:sz w:val="24"/>
          <w:szCs w:val="24"/>
        </w:rPr>
        <w:t>A Site Development Plan approved by the Local Authority, indicating the design and functional utilisation of the site.</w:t>
      </w:r>
    </w:p>
    <w:p w14:paraId="32C94D5E"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Current EIA regulations in terms of NEMA listed activities and flood line restriction should be enforced.</w:t>
      </w:r>
    </w:p>
    <w:p w14:paraId="6FA9E29E" w14:textId="77777777" w:rsidR="002A1EC0" w:rsidRPr="002A1EC0" w:rsidRDefault="002A1EC0" w:rsidP="00CF01CA">
      <w:pPr>
        <w:numPr>
          <w:ilvl w:val="0"/>
          <w:numId w:val="78"/>
        </w:numPr>
        <w:spacing w:line="276" w:lineRule="auto"/>
        <w:jc w:val="both"/>
        <w:rPr>
          <w:rFonts w:ascii="Arial Narrow" w:hAnsi="Arial Narrow"/>
          <w:sz w:val="24"/>
          <w:szCs w:val="24"/>
        </w:rPr>
      </w:pPr>
      <w:r w:rsidRPr="002A1EC0">
        <w:rPr>
          <w:rFonts w:ascii="Arial Narrow" w:hAnsi="Arial Narrow"/>
          <w:sz w:val="24"/>
          <w:szCs w:val="24"/>
        </w:rPr>
        <w:t>The recommended densities and size of holiday accommodation facilities are as follows:</w:t>
      </w:r>
    </w:p>
    <w:p w14:paraId="6367C593" w14:textId="77777777" w:rsidR="002A1EC0" w:rsidRPr="002A1EC0" w:rsidRDefault="002A1EC0" w:rsidP="00CF01CA">
      <w:pPr>
        <w:numPr>
          <w:ilvl w:val="0"/>
          <w:numId w:val="78"/>
        </w:numPr>
        <w:spacing w:line="276" w:lineRule="auto"/>
        <w:jc w:val="both"/>
        <w:rPr>
          <w:rFonts w:ascii="Arial Narrow" w:hAnsi="Arial Narrow"/>
          <w:sz w:val="24"/>
          <w:szCs w:val="24"/>
        </w:rPr>
      </w:pPr>
      <w:r w:rsidRPr="002A1EC0">
        <w:rPr>
          <w:rFonts w:ascii="Arial Narrow" w:hAnsi="Arial Narrow"/>
          <w:sz w:val="24"/>
          <w:szCs w:val="24"/>
        </w:rPr>
        <w:t>Bed and Breakfast establishments should be limited to one per farm of which the dominant use of the building should remain a dwelling, with accommodation limited to two rooms and five lodgers. Guest rooms should be attached to the main dwelling and should not be converted into separate dwelling units.</w:t>
      </w:r>
    </w:p>
    <w:p w14:paraId="1F13941C" w14:textId="77777777" w:rsidR="002A1EC0" w:rsidRPr="002A1EC0" w:rsidRDefault="002A1EC0" w:rsidP="00CF01CA">
      <w:pPr>
        <w:numPr>
          <w:ilvl w:val="0"/>
          <w:numId w:val="78"/>
        </w:numPr>
        <w:spacing w:line="276" w:lineRule="auto"/>
        <w:jc w:val="both"/>
        <w:rPr>
          <w:rFonts w:ascii="Arial Narrow" w:hAnsi="Arial Narrow"/>
          <w:sz w:val="24"/>
          <w:szCs w:val="24"/>
        </w:rPr>
      </w:pPr>
      <w:r w:rsidRPr="002A1EC0">
        <w:rPr>
          <w:rFonts w:ascii="Arial Narrow" w:hAnsi="Arial Narrow"/>
          <w:sz w:val="24"/>
          <w:szCs w:val="24"/>
        </w:rPr>
        <w:t>Guesthouses should be limited to one per farm, limited to five guest bedroom suites at a ratio of 1 suite per 10ha, up to a maximum of 15 lodgers. Building footprint of up to 350m</w:t>
      </w:r>
      <w:r w:rsidRPr="002A1EC0">
        <w:rPr>
          <w:rFonts w:ascii="Arial Narrow" w:hAnsi="Arial Narrow"/>
          <w:sz w:val="24"/>
          <w:szCs w:val="24"/>
          <w:vertAlign w:val="superscript"/>
        </w:rPr>
        <w:t>2</w:t>
      </w:r>
      <w:r w:rsidRPr="002A1EC0">
        <w:rPr>
          <w:rFonts w:ascii="Arial Narrow" w:hAnsi="Arial Narrow"/>
          <w:sz w:val="24"/>
          <w:szCs w:val="24"/>
        </w:rPr>
        <w:t xml:space="preserve"> and height of 2 storeys (8m).</w:t>
      </w:r>
    </w:p>
    <w:p w14:paraId="4D25CBBD" w14:textId="77777777" w:rsidR="002A1EC0" w:rsidRPr="002A1EC0" w:rsidRDefault="002A1EC0" w:rsidP="00CF01CA">
      <w:pPr>
        <w:numPr>
          <w:ilvl w:val="0"/>
          <w:numId w:val="78"/>
        </w:numPr>
        <w:spacing w:line="276" w:lineRule="auto"/>
        <w:jc w:val="both"/>
        <w:rPr>
          <w:rFonts w:ascii="Arial Narrow" w:hAnsi="Arial Narrow"/>
          <w:sz w:val="24"/>
          <w:szCs w:val="24"/>
        </w:rPr>
      </w:pPr>
      <w:r w:rsidRPr="002A1EC0">
        <w:rPr>
          <w:rFonts w:ascii="Arial Narrow" w:hAnsi="Arial Narrow"/>
          <w:sz w:val="24"/>
          <w:szCs w:val="24"/>
        </w:rPr>
        <w:t>Farm rental units should include one additional dwelling unit per 10ha, to a maximum of 5 units, 175m</w:t>
      </w:r>
      <w:r w:rsidRPr="002A1EC0">
        <w:rPr>
          <w:rFonts w:ascii="Arial Narrow" w:hAnsi="Arial Narrow"/>
          <w:sz w:val="24"/>
          <w:szCs w:val="24"/>
          <w:vertAlign w:val="superscript"/>
        </w:rPr>
        <w:t>2</w:t>
      </w:r>
      <w:r w:rsidRPr="002A1EC0">
        <w:rPr>
          <w:rFonts w:ascii="Arial Narrow" w:hAnsi="Arial Narrow"/>
          <w:sz w:val="24"/>
          <w:szCs w:val="24"/>
        </w:rPr>
        <w:t xml:space="preserve"> maximum floor areas of a rental unit including garage, building height of 1 storey (6.5m).</w:t>
      </w:r>
    </w:p>
    <w:p w14:paraId="3E05FC22" w14:textId="77777777" w:rsidR="002A1EC0" w:rsidRPr="002A1EC0" w:rsidRDefault="002A1EC0" w:rsidP="00CF01CA">
      <w:pPr>
        <w:numPr>
          <w:ilvl w:val="0"/>
          <w:numId w:val="78"/>
        </w:numPr>
        <w:spacing w:line="276" w:lineRule="auto"/>
        <w:jc w:val="both"/>
        <w:rPr>
          <w:rFonts w:ascii="Arial Narrow" w:hAnsi="Arial Narrow"/>
          <w:sz w:val="24"/>
          <w:szCs w:val="24"/>
        </w:rPr>
      </w:pPr>
      <w:r w:rsidRPr="002A1EC0">
        <w:rPr>
          <w:rFonts w:ascii="Arial Narrow" w:hAnsi="Arial Narrow"/>
          <w:sz w:val="24"/>
          <w:szCs w:val="24"/>
        </w:rPr>
        <w:t>Resort development should be subject to a positive EIA with a maximum of up to 50 resort units. Building height is restricted to single story (6.5m) and units may be up to 120m</w:t>
      </w:r>
      <w:r w:rsidRPr="002A1EC0">
        <w:rPr>
          <w:rFonts w:ascii="Arial Narrow" w:hAnsi="Arial Narrow"/>
          <w:sz w:val="24"/>
          <w:szCs w:val="24"/>
          <w:vertAlign w:val="superscript"/>
        </w:rPr>
        <w:t>2</w:t>
      </w:r>
      <w:r w:rsidRPr="002A1EC0">
        <w:rPr>
          <w:rFonts w:ascii="Arial Narrow" w:hAnsi="Arial Narrow"/>
          <w:sz w:val="24"/>
          <w:szCs w:val="24"/>
        </w:rPr>
        <w:t xml:space="preserve"> including garages. Resorts can include B&amp;B’s, guesthouses, lodges or boutique hotels and camping sites.</w:t>
      </w:r>
    </w:p>
    <w:p w14:paraId="06A68277" w14:textId="77777777" w:rsidR="002A1EC0" w:rsidRPr="002A1EC0" w:rsidRDefault="002A1EC0" w:rsidP="00CF01CA">
      <w:pPr>
        <w:numPr>
          <w:ilvl w:val="0"/>
          <w:numId w:val="78"/>
        </w:numPr>
        <w:spacing w:line="276" w:lineRule="auto"/>
        <w:jc w:val="both"/>
        <w:rPr>
          <w:rFonts w:ascii="Arial Narrow" w:hAnsi="Arial Narrow"/>
          <w:sz w:val="24"/>
          <w:szCs w:val="24"/>
        </w:rPr>
      </w:pPr>
      <w:r w:rsidRPr="002A1EC0">
        <w:rPr>
          <w:rFonts w:ascii="Arial Narrow" w:hAnsi="Arial Narrow"/>
          <w:sz w:val="24"/>
          <w:szCs w:val="24"/>
        </w:rPr>
        <w:t>All land for holiday accommodation should be non-alienable (i.e., rental, time-share, share block or fractional ownership).</w:t>
      </w:r>
    </w:p>
    <w:p w14:paraId="3CE7C81A" w14:textId="77777777" w:rsidR="002A1EC0" w:rsidRPr="0027229F" w:rsidRDefault="002A1EC0" w:rsidP="0027229F">
      <w:pPr>
        <w:pStyle w:val="Heading3"/>
        <w:numPr>
          <w:ilvl w:val="2"/>
          <w:numId w:val="25"/>
        </w:numPr>
        <w:spacing w:before="0" w:after="0"/>
        <w:ind w:left="709" w:hanging="709"/>
      </w:pPr>
      <w:bookmarkStart w:id="526" w:name="_Toc141429000"/>
      <w:bookmarkStart w:id="527" w:name="_Toc146250074"/>
      <w:r w:rsidRPr="0027229F">
        <w:lastRenderedPageBreak/>
        <w:t>Sustainability Policy</w:t>
      </w:r>
      <w:bookmarkEnd w:id="526"/>
      <w:bookmarkEnd w:id="527"/>
    </w:p>
    <w:p w14:paraId="22F4621E"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implementation of a sustainability policy is essential in order to manage the use of non-renewable and renewable natural resources.</w:t>
      </w:r>
    </w:p>
    <w:p w14:paraId="1464D61E"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Such a policy refers to:</w:t>
      </w:r>
    </w:p>
    <w:p w14:paraId="7B76FFBB" w14:textId="77777777" w:rsidR="002A1EC0" w:rsidRPr="002A1EC0" w:rsidRDefault="002A1EC0" w:rsidP="00CF01CA">
      <w:pPr>
        <w:numPr>
          <w:ilvl w:val="0"/>
          <w:numId w:val="78"/>
        </w:numPr>
        <w:spacing w:line="276" w:lineRule="auto"/>
        <w:jc w:val="both"/>
        <w:rPr>
          <w:rFonts w:ascii="Arial Narrow" w:hAnsi="Arial Narrow"/>
          <w:sz w:val="24"/>
          <w:szCs w:val="24"/>
        </w:rPr>
      </w:pPr>
      <w:r w:rsidRPr="002A1EC0">
        <w:rPr>
          <w:rFonts w:ascii="Arial Narrow" w:hAnsi="Arial Narrow"/>
          <w:sz w:val="24"/>
          <w:szCs w:val="24"/>
        </w:rPr>
        <w:t>Maintenance and management of existing facilities; and</w:t>
      </w:r>
    </w:p>
    <w:p w14:paraId="1F3DAA0A" w14:textId="77777777" w:rsidR="002A1EC0" w:rsidRPr="002A1EC0" w:rsidRDefault="002A1EC0" w:rsidP="00CF01CA">
      <w:pPr>
        <w:numPr>
          <w:ilvl w:val="0"/>
          <w:numId w:val="78"/>
        </w:numPr>
        <w:spacing w:line="276" w:lineRule="auto"/>
        <w:jc w:val="both"/>
        <w:rPr>
          <w:rFonts w:ascii="Arial Narrow" w:hAnsi="Arial Narrow"/>
          <w:sz w:val="24"/>
          <w:szCs w:val="24"/>
        </w:rPr>
      </w:pPr>
      <w:r w:rsidRPr="002A1EC0">
        <w:rPr>
          <w:rFonts w:ascii="Arial Narrow" w:hAnsi="Arial Narrow"/>
          <w:sz w:val="24"/>
          <w:szCs w:val="24"/>
        </w:rPr>
        <w:t>The implementation of modern technologies during new developments.</w:t>
      </w:r>
    </w:p>
    <w:p w14:paraId="1BB0F3EA"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following natural elements need to be addressed.</w:t>
      </w:r>
    </w:p>
    <w:p w14:paraId="6E8A06E9" w14:textId="5CA0D3BE" w:rsidR="002A1EC0" w:rsidRPr="0027229F" w:rsidRDefault="002A1EC0" w:rsidP="0027229F">
      <w:pPr>
        <w:pStyle w:val="Heading4"/>
        <w:numPr>
          <w:ilvl w:val="3"/>
          <w:numId w:val="25"/>
        </w:numPr>
        <w:ind w:left="851" w:hanging="851"/>
      </w:pPr>
      <w:r w:rsidRPr="0027229F">
        <w:t>Water conservation</w:t>
      </w:r>
    </w:p>
    <w:p w14:paraId="40380D9C" w14:textId="77777777" w:rsidR="002A1EC0" w:rsidRPr="002A1EC0" w:rsidRDefault="002A1EC0" w:rsidP="00CF01CA">
      <w:pPr>
        <w:numPr>
          <w:ilvl w:val="0"/>
          <w:numId w:val="78"/>
        </w:numPr>
        <w:spacing w:line="276" w:lineRule="auto"/>
        <w:jc w:val="both"/>
        <w:rPr>
          <w:rFonts w:ascii="Arial Narrow" w:hAnsi="Arial Narrow"/>
          <w:sz w:val="24"/>
          <w:szCs w:val="24"/>
        </w:rPr>
      </w:pPr>
      <w:r w:rsidRPr="002A1EC0">
        <w:rPr>
          <w:rFonts w:ascii="Arial Narrow" w:hAnsi="Arial Narrow"/>
          <w:sz w:val="24"/>
          <w:szCs w:val="24"/>
        </w:rPr>
        <w:t>A strategy should be put in place to reduce water losses. Such strategies inter alia refer to water demand management steps like reducing water pressure to reduce consumption.</w:t>
      </w:r>
    </w:p>
    <w:p w14:paraId="416EE1FA" w14:textId="77777777" w:rsidR="002A1EC0" w:rsidRPr="002A1EC0" w:rsidRDefault="002A1EC0" w:rsidP="00CF01CA">
      <w:pPr>
        <w:numPr>
          <w:ilvl w:val="0"/>
          <w:numId w:val="78"/>
        </w:numPr>
        <w:spacing w:line="276" w:lineRule="auto"/>
        <w:jc w:val="both"/>
        <w:rPr>
          <w:rFonts w:ascii="Arial Narrow" w:hAnsi="Arial Narrow"/>
          <w:sz w:val="24"/>
          <w:szCs w:val="24"/>
        </w:rPr>
      </w:pPr>
      <w:r w:rsidRPr="002A1EC0">
        <w:rPr>
          <w:rFonts w:ascii="Arial Narrow" w:hAnsi="Arial Narrow"/>
          <w:sz w:val="24"/>
          <w:szCs w:val="24"/>
        </w:rPr>
        <w:t>During the planning and construction of new development rainwater harvesting and the recycling of grey water could be introduced.</w:t>
      </w:r>
    </w:p>
    <w:p w14:paraId="55E01886" w14:textId="77777777" w:rsidR="002A1EC0" w:rsidRPr="002A1EC0" w:rsidRDefault="002A1EC0" w:rsidP="00CF01CA">
      <w:pPr>
        <w:numPr>
          <w:ilvl w:val="0"/>
          <w:numId w:val="78"/>
        </w:numPr>
        <w:spacing w:line="276" w:lineRule="auto"/>
        <w:jc w:val="both"/>
        <w:rPr>
          <w:rFonts w:ascii="Arial Narrow" w:hAnsi="Arial Narrow"/>
          <w:sz w:val="24"/>
          <w:szCs w:val="24"/>
        </w:rPr>
      </w:pPr>
      <w:r w:rsidRPr="002A1EC0">
        <w:rPr>
          <w:rFonts w:ascii="Arial Narrow" w:hAnsi="Arial Narrow"/>
          <w:sz w:val="24"/>
          <w:szCs w:val="24"/>
        </w:rPr>
        <w:t>The management of invasive alien plant species should be introduced.</w:t>
      </w:r>
    </w:p>
    <w:p w14:paraId="1119AB51" w14:textId="77777777" w:rsidR="002A1EC0" w:rsidRPr="002A1EC0" w:rsidRDefault="002A1EC0" w:rsidP="00CF01CA">
      <w:pPr>
        <w:numPr>
          <w:ilvl w:val="0"/>
          <w:numId w:val="78"/>
        </w:numPr>
        <w:spacing w:line="276" w:lineRule="auto"/>
        <w:jc w:val="both"/>
        <w:rPr>
          <w:rFonts w:ascii="Arial Narrow" w:hAnsi="Arial Narrow"/>
          <w:sz w:val="24"/>
          <w:szCs w:val="24"/>
        </w:rPr>
      </w:pPr>
      <w:r w:rsidRPr="002A1EC0">
        <w:rPr>
          <w:rFonts w:ascii="Arial Narrow" w:hAnsi="Arial Narrow"/>
          <w:sz w:val="24"/>
          <w:szCs w:val="24"/>
        </w:rPr>
        <w:t>New urban development projects should be filled with water saving technology.</w:t>
      </w:r>
    </w:p>
    <w:p w14:paraId="20CE05B7" w14:textId="7E183F5B" w:rsidR="002A1EC0" w:rsidRPr="0027229F" w:rsidRDefault="002A1EC0" w:rsidP="0027229F">
      <w:pPr>
        <w:pStyle w:val="Heading4"/>
        <w:numPr>
          <w:ilvl w:val="3"/>
          <w:numId w:val="25"/>
        </w:numPr>
        <w:ind w:left="851" w:hanging="851"/>
      </w:pPr>
      <w:r w:rsidRPr="0027229F">
        <w:t>Wastewater treatment</w:t>
      </w:r>
    </w:p>
    <w:p w14:paraId="1ABDF54E" w14:textId="77777777" w:rsidR="002A1EC0" w:rsidRPr="002A1EC0" w:rsidRDefault="002A1EC0" w:rsidP="00CF01CA">
      <w:pPr>
        <w:numPr>
          <w:ilvl w:val="0"/>
          <w:numId w:val="81"/>
        </w:numPr>
        <w:spacing w:line="276" w:lineRule="auto"/>
        <w:jc w:val="both"/>
        <w:rPr>
          <w:rFonts w:ascii="Arial Narrow" w:hAnsi="Arial Narrow"/>
          <w:sz w:val="24"/>
          <w:szCs w:val="24"/>
        </w:rPr>
      </w:pPr>
      <w:r w:rsidRPr="002A1EC0">
        <w:rPr>
          <w:rFonts w:ascii="Arial Narrow" w:hAnsi="Arial Narrow"/>
          <w:sz w:val="24"/>
          <w:szCs w:val="24"/>
        </w:rPr>
        <w:t>Existing treatment plants to be managed and maintained in a professional manner according to the requirements as specified in the approved licenses of the local authority.</w:t>
      </w:r>
    </w:p>
    <w:p w14:paraId="0478712E" w14:textId="77777777" w:rsidR="002A1EC0" w:rsidRPr="002A1EC0" w:rsidRDefault="002A1EC0" w:rsidP="00CF01CA">
      <w:pPr>
        <w:numPr>
          <w:ilvl w:val="0"/>
          <w:numId w:val="81"/>
        </w:numPr>
        <w:spacing w:line="276" w:lineRule="auto"/>
        <w:jc w:val="both"/>
        <w:rPr>
          <w:rFonts w:ascii="Arial Narrow" w:hAnsi="Arial Narrow"/>
          <w:sz w:val="24"/>
          <w:szCs w:val="24"/>
        </w:rPr>
      </w:pPr>
      <w:r w:rsidRPr="002A1EC0">
        <w:rPr>
          <w:rFonts w:ascii="Arial Narrow" w:hAnsi="Arial Narrow"/>
          <w:sz w:val="24"/>
          <w:szCs w:val="24"/>
        </w:rPr>
        <w:t>New urban development proposals should be managed or refused in cases where the existing plant cannot accommodate the extra load.</w:t>
      </w:r>
    </w:p>
    <w:p w14:paraId="1B9A9BE6" w14:textId="77777777" w:rsidR="002A1EC0" w:rsidRPr="002A1EC0" w:rsidRDefault="002A1EC0" w:rsidP="00CF01CA">
      <w:pPr>
        <w:numPr>
          <w:ilvl w:val="0"/>
          <w:numId w:val="81"/>
        </w:numPr>
        <w:spacing w:line="276" w:lineRule="auto"/>
        <w:jc w:val="both"/>
        <w:rPr>
          <w:rFonts w:ascii="Arial Narrow" w:hAnsi="Arial Narrow"/>
          <w:sz w:val="24"/>
          <w:szCs w:val="24"/>
        </w:rPr>
      </w:pPr>
      <w:r w:rsidRPr="002A1EC0">
        <w:rPr>
          <w:rFonts w:ascii="Arial Narrow" w:hAnsi="Arial Narrow"/>
          <w:sz w:val="24"/>
          <w:szCs w:val="24"/>
        </w:rPr>
        <w:t>Alternative sewerage disposal solutions should be sought for during new development proposals. Such alternatives should be targeted with no impact on the underground water sources or the pollution of surface environment elements. Various options are available such as urine diversion systems, conserving tanks, etc.</w:t>
      </w:r>
    </w:p>
    <w:p w14:paraId="155B8426" w14:textId="77777777" w:rsidR="002A1EC0" w:rsidRPr="002A1EC0" w:rsidRDefault="002A1EC0" w:rsidP="00CF01CA">
      <w:pPr>
        <w:numPr>
          <w:ilvl w:val="0"/>
          <w:numId w:val="81"/>
        </w:numPr>
        <w:spacing w:line="276" w:lineRule="auto"/>
        <w:jc w:val="both"/>
        <w:rPr>
          <w:rFonts w:ascii="Arial Narrow" w:hAnsi="Arial Narrow"/>
          <w:sz w:val="24"/>
          <w:szCs w:val="24"/>
        </w:rPr>
      </w:pPr>
      <w:r w:rsidRPr="002A1EC0">
        <w:rPr>
          <w:rFonts w:ascii="Arial Narrow" w:hAnsi="Arial Narrow"/>
          <w:sz w:val="24"/>
          <w:szCs w:val="24"/>
        </w:rPr>
        <w:t>A main prerequisite for the installation of on-site plants are to save water and to avoid pollution on all levels.</w:t>
      </w:r>
    </w:p>
    <w:p w14:paraId="72E9651E" w14:textId="77777777" w:rsidR="002A1EC0" w:rsidRPr="002A1EC0" w:rsidRDefault="002A1EC0" w:rsidP="00CF01CA">
      <w:pPr>
        <w:numPr>
          <w:ilvl w:val="0"/>
          <w:numId w:val="81"/>
        </w:numPr>
        <w:spacing w:line="276" w:lineRule="auto"/>
        <w:jc w:val="both"/>
        <w:rPr>
          <w:rFonts w:ascii="Arial Narrow" w:hAnsi="Arial Narrow"/>
          <w:sz w:val="24"/>
          <w:szCs w:val="24"/>
        </w:rPr>
      </w:pPr>
      <w:r w:rsidRPr="002A1EC0">
        <w:rPr>
          <w:rFonts w:ascii="Arial Narrow" w:hAnsi="Arial Narrow"/>
          <w:sz w:val="24"/>
          <w:szCs w:val="24"/>
        </w:rPr>
        <w:t>Water abstraction from and the discharge of effluent into wetlands should be prohibited.</w:t>
      </w:r>
    </w:p>
    <w:p w14:paraId="7ED91C64" w14:textId="62657585" w:rsidR="002A1EC0" w:rsidRPr="0027229F" w:rsidRDefault="002A1EC0" w:rsidP="0027229F">
      <w:pPr>
        <w:pStyle w:val="Heading4"/>
        <w:numPr>
          <w:ilvl w:val="3"/>
          <w:numId w:val="25"/>
        </w:numPr>
        <w:ind w:left="851" w:hanging="851"/>
      </w:pPr>
      <w:r w:rsidRPr="0027229F">
        <w:t>Energy efficiency</w:t>
      </w:r>
    </w:p>
    <w:p w14:paraId="6A232921"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following measures could be included and indicated during new developments.</w:t>
      </w:r>
    </w:p>
    <w:p w14:paraId="61EDBA1E" w14:textId="77777777" w:rsidR="002A1EC0" w:rsidRPr="002A1EC0" w:rsidRDefault="002A1EC0" w:rsidP="00381FE2">
      <w:pPr>
        <w:numPr>
          <w:ilvl w:val="0"/>
          <w:numId w:val="81"/>
        </w:numPr>
        <w:spacing w:line="360" w:lineRule="auto"/>
        <w:jc w:val="both"/>
        <w:rPr>
          <w:rFonts w:ascii="Arial Narrow" w:hAnsi="Arial Narrow"/>
          <w:sz w:val="24"/>
          <w:szCs w:val="24"/>
        </w:rPr>
      </w:pPr>
      <w:r w:rsidRPr="002A1EC0">
        <w:rPr>
          <w:rFonts w:ascii="Arial Narrow" w:hAnsi="Arial Narrow"/>
          <w:sz w:val="24"/>
          <w:szCs w:val="24"/>
        </w:rPr>
        <w:t>Renewable energy:</w:t>
      </w:r>
    </w:p>
    <w:p w14:paraId="7809F6A6"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Any connection to a conventional electrical supply could be supported by an alternative source for example a solar water heater system.</w:t>
      </w:r>
    </w:p>
    <w:p w14:paraId="314831C5" w14:textId="77777777" w:rsidR="002A1EC0" w:rsidRPr="002A1EC0" w:rsidRDefault="002A1EC0" w:rsidP="00381FE2">
      <w:pPr>
        <w:numPr>
          <w:ilvl w:val="0"/>
          <w:numId w:val="81"/>
        </w:numPr>
        <w:spacing w:line="360" w:lineRule="auto"/>
        <w:jc w:val="both"/>
        <w:rPr>
          <w:rFonts w:ascii="Arial Narrow" w:hAnsi="Arial Narrow"/>
          <w:sz w:val="24"/>
          <w:szCs w:val="24"/>
        </w:rPr>
      </w:pPr>
      <w:r w:rsidRPr="002A1EC0">
        <w:rPr>
          <w:rFonts w:ascii="Arial Narrow" w:hAnsi="Arial Narrow"/>
          <w:sz w:val="24"/>
          <w:szCs w:val="24"/>
        </w:rPr>
        <w:lastRenderedPageBreak/>
        <w:t>Street lights:</w:t>
      </w:r>
    </w:p>
    <w:p w14:paraId="39AA28F6"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installation of energy efficient solar systems.</w:t>
      </w:r>
    </w:p>
    <w:p w14:paraId="4FF22967" w14:textId="77777777" w:rsidR="002A1EC0" w:rsidRPr="002A1EC0" w:rsidRDefault="002A1EC0" w:rsidP="00381FE2">
      <w:pPr>
        <w:numPr>
          <w:ilvl w:val="0"/>
          <w:numId w:val="81"/>
        </w:numPr>
        <w:spacing w:line="360" w:lineRule="auto"/>
        <w:jc w:val="both"/>
        <w:rPr>
          <w:rFonts w:ascii="Arial Narrow" w:hAnsi="Arial Narrow"/>
          <w:sz w:val="24"/>
          <w:szCs w:val="24"/>
        </w:rPr>
      </w:pPr>
      <w:r w:rsidRPr="002A1EC0">
        <w:rPr>
          <w:rFonts w:ascii="Arial Narrow" w:hAnsi="Arial Narrow"/>
          <w:sz w:val="24"/>
          <w:szCs w:val="24"/>
        </w:rPr>
        <w:t>Cooking using stoves:</w:t>
      </w:r>
    </w:p>
    <w:p w14:paraId="182B2B90"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Gas facilities installed and managed on a professional base could be considered as an alternative source.</w:t>
      </w:r>
    </w:p>
    <w:p w14:paraId="4B32F04E" w14:textId="77777777" w:rsidR="002A1EC0" w:rsidRPr="002A1EC0" w:rsidRDefault="002A1EC0" w:rsidP="00381FE2">
      <w:pPr>
        <w:numPr>
          <w:ilvl w:val="0"/>
          <w:numId w:val="81"/>
        </w:numPr>
        <w:spacing w:line="360" w:lineRule="auto"/>
        <w:jc w:val="both"/>
        <w:rPr>
          <w:rFonts w:ascii="Arial Narrow" w:hAnsi="Arial Narrow"/>
          <w:sz w:val="24"/>
          <w:szCs w:val="24"/>
        </w:rPr>
      </w:pPr>
      <w:r w:rsidRPr="002A1EC0">
        <w:rPr>
          <w:rFonts w:ascii="Arial Narrow" w:hAnsi="Arial Narrow"/>
          <w:sz w:val="24"/>
          <w:szCs w:val="24"/>
        </w:rPr>
        <w:t>Outdoor lighting:</w:t>
      </w:r>
    </w:p>
    <w:p w14:paraId="7C39B4A0"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Energy efficient lamps should be used. A system could be installed whereby lights automatically switch off when a building is empty.</w:t>
      </w:r>
    </w:p>
    <w:p w14:paraId="77C8D779" w14:textId="77777777" w:rsidR="002A1EC0" w:rsidRDefault="002A1EC0" w:rsidP="0027229F">
      <w:pPr>
        <w:pStyle w:val="Heading3"/>
        <w:numPr>
          <w:ilvl w:val="2"/>
          <w:numId w:val="25"/>
        </w:numPr>
        <w:spacing w:before="0" w:after="0"/>
        <w:ind w:left="709" w:hanging="709"/>
      </w:pPr>
      <w:bookmarkStart w:id="528" w:name="_Toc141429001"/>
      <w:bookmarkStart w:id="529" w:name="_Toc146250075"/>
      <w:r w:rsidRPr="0027229F">
        <w:t>Environmental Conservation Policy</w:t>
      </w:r>
      <w:bookmarkEnd w:id="528"/>
      <w:bookmarkEnd w:id="529"/>
    </w:p>
    <w:p w14:paraId="50A67B67" w14:textId="77777777" w:rsidR="0027229F" w:rsidRPr="0027229F" w:rsidRDefault="0027229F" w:rsidP="0027229F"/>
    <w:p w14:paraId="6EFF2721" w14:textId="77777777" w:rsidR="002A1EC0" w:rsidRPr="0027229F" w:rsidRDefault="002A1EC0" w:rsidP="0027229F">
      <w:pPr>
        <w:pStyle w:val="Heading4"/>
        <w:numPr>
          <w:ilvl w:val="3"/>
          <w:numId w:val="25"/>
        </w:numPr>
        <w:ind w:left="851" w:hanging="851"/>
      </w:pPr>
      <w:bookmarkStart w:id="530" w:name="_Toc141429002"/>
      <w:r w:rsidRPr="0027229F">
        <w:t>CBA Map</w:t>
      </w:r>
      <w:bookmarkEnd w:id="530"/>
    </w:p>
    <w:p w14:paraId="4D8D05AA"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This is spatial plan that identifies priority areas for conserving biodiversity and maintaining an ecologically well-functioning landscape in the District. The term “CBA Map” is used as shorthand for “map of Critical Biodiversity Areas and Ecological Support Areas”. A CBA Map has five broad categories:</w:t>
      </w:r>
    </w:p>
    <w:p w14:paraId="361F1B28"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w:t>
      </w:r>
      <w:r w:rsidRPr="002A1EC0">
        <w:rPr>
          <w:rFonts w:ascii="Arial Narrow" w:hAnsi="Arial Narrow"/>
          <w:sz w:val="24"/>
          <w:szCs w:val="24"/>
        </w:rPr>
        <w:tab/>
        <w:t>Protected Areas</w:t>
      </w:r>
    </w:p>
    <w:p w14:paraId="6261A38C"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w:t>
      </w:r>
      <w:r w:rsidRPr="002A1EC0">
        <w:rPr>
          <w:rFonts w:ascii="Arial Narrow" w:hAnsi="Arial Narrow"/>
          <w:sz w:val="24"/>
          <w:szCs w:val="24"/>
        </w:rPr>
        <w:tab/>
        <w:t>Critical Biodiversity Areas (Irreplaceable and Optimal)</w:t>
      </w:r>
    </w:p>
    <w:p w14:paraId="56CC1FC7"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w:t>
      </w:r>
      <w:r w:rsidRPr="002A1EC0">
        <w:rPr>
          <w:rFonts w:ascii="Arial Narrow" w:hAnsi="Arial Narrow"/>
          <w:sz w:val="24"/>
          <w:szCs w:val="24"/>
        </w:rPr>
        <w:tab/>
        <w:t>Ecological Support Areas (includes corridors)</w:t>
      </w:r>
    </w:p>
    <w:p w14:paraId="6FEC010A"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w:t>
      </w:r>
      <w:r w:rsidRPr="002A1EC0">
        <w:rPr>
          <w:rFonts w:ascii="Arial Narrow" w:hAnsi="Arial Narrow"/>
          <w:sz w:val="24"/>
          <w:szCs w:val="24"/>
        </w:rPr>
        <w:tab/>
        <w:t>Other Natural Areas</w:t>
      </w:r>
    </w:p>
    <w:p w14:paraId="4BF0BE1D"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w:t>
      </w:r>
      <w:r w:rsidRPr="002A1EC0">
        <w:rPr>
          <w:rFonts w:ascii="Arial Narrow" w:hAnsi="Arial Narrow"/>
          <w:sz w:val="24"/>
          <w:szCs w:val="24"/>
        </w:rPr>
        <w:tab/>
        <w:t>No Natural Remaining</w:t>
      </w:r>
    </w:p>
    <w:p w14:paraId="6DBA4483" w14:textId="77777777" w:rsidR="002A1EC0" w:rsidRPr="0027229F" w:rsidRDefault="002A1EC0" w:rsidP="0027229F">
      <w:pPr>
        <w:pStyle w:val="Heading4"/>
        <w:numPr>
          <w:ilvl w:val="3"/>
          <w:numId w:val="25"/>
        </w:numPr>
        <w:ind w:left="851" w:hanging="851"/>
      </w:pPr>
      <w:bookmarkStart w:id="531" w:name="_Toc141429003"/>
      <w:r w:rsidRPr="0027229F">
        <w:t>Protected Areas (PA’s)</w:t>
      </w:r>
      <w:bookmarkEnd w:id="531"/>
      <w:r w:rsidRPr="0027229F">
        <w:t xml:space="preserve"> </w:t>
      </w:r>
    </w:p>
    <w:p w14:paraId="1DE33799" w14:textId="77777777" w:rsidR="002A1EC0" w:rsidRPr="002A1EC0" w:rsidRDefault="002A1EC0" w:rsidP="00381FE2">
      <w:pPr>
        <w:numPr>
          <w:ilvl w:val="0"/>
          <w:numId w:val="79"/>
        </w:numPr>
        <w:spacing w:line="360" w:lineRule="auto"/>
        <w:jc w:val="both"/>
        <w:rPr>
          <w:rFonts w:ascii="Arial Narrow" w:hAnsi="Arial Narrow"/>
          <w:sz w:val="24"/>
          <w:szCs w:val="24"/>
        </w:rPr>
      </w:pPr>
      <w:r w:rsidRPr="002A1EC0">
        <w:rPr>
          <w:rFonts w:ascii="Arial Narrow" w:hAnsi="Arial Narrow"/>
          <w:sz w:val="24"/>
          <w:szCs w:val="24"/>
        </w:rPr>
        <w:t>Protected areas are managed primarily for sustaining biodiversity and to a lesser extent, ecological processes. PA’s should represent the fullest possible range of species and habitats known.</w:t>
      </w:r>
    </w:p>
    <w:p w14:paraId="30D8B28A" w14:textId="77777777" w:rsidR="002A1EC0" w:rsidRPr="002A1EC0" w:rsidRDefault="002A1EC0" w:rsidP="00381FE2">
      <w:pPr>
        <w:numPr>
          <w:ilvl w:val="0"/>
          <w:numId w:val="79"/>
        </w:numPr>
        <w:spacing w:line="360" w:lineRule="auto"/>
        <w:jc w:val="both"/>
        <w:rPr>
          <w:rFonts w:ascii="Arial Narrow" w:hAnsi="Arial Narrow"/>
          <w:sz w:val="24"/>
          <w:szCs w:val="24"/>
        </w:rPr>
      </w:pPr>
      <w:r w:rsidRPr="002A1EC0">
        <w:rPr>
          <w:rFonts w:ascii="Arial Narrow" w:hAnsi="Arial Narrow"/>
          <w:sz w:val="24"/>
          <w:szCs w:val="24"/>
        </w:rPr>
        <w:t>With Conservation Management, the emphasis is on the maintenance of biodiversity and on its non-consumptive use by visitors. Production-orientated management, including harvesting of veld products, game and occasionally livestock, may be permitted in some nature reserves.</w:t>
      </w:r>
    </w:p>
    <w:p w14:paraId="04461654" w14:textId="77777777" w:rsidR="002A1EC0" w:rsidRPr="002A1EC0" w:rsidRDefault="002A1EC0" w:rsidP="00381FE2">
      <w:pPr>
        <w:numPr>
          <w:ilvl w:val="0"/>
          <w:numId w:val="79"/>
        </w:numPr>
        <w:spacing w:line="360" w:lineRule="auto"/>
        <w:jc w:val="both"/>
        <w:rPr>
          <w:rFonts w:ascii="Arial Narrow" w:hAnsi="Arial Narrow"/>
          <w:sz w:val="24"/>
          <w:szCs w:val="24"/>
        </w:rPr>
      </w:pPr>
      <w:r w:rsidRPr="002A1EC0">
        <w:rPr>
          <w:rFonts w:ascii="Arial Narrow" w:hAnsi="Arial Narrow"/>
          <w:sz w:val="24"/>
          <w:szCs w:val="24"/>
        </w:rPr>
        <w:lastRenderedPageBreak/>
        <w:t>The land use types of Extensive Game Farming and Livestock Production are only conditionally acceptable in PA’s, requiring strict limitations of control before being implemented.</w:t>
      </w:r>
    </w:p>
    <w:p w14:paraId="0FD33EDA" w14:textId="77777777" w:rsidR="002A1EC0" w:rsidRPr="0027229F" w:rsidRDefault="002A1EC0" w:rsidP="0027229F">
      <w:pPr>
        <w:pStyle w:val="Heading4"/>
        <w:numPr>
          <w:ilvl w:val="3"/>
          <w:numId w:val="25"/>
        </w:numPr>
        <w:ind w:left="851" w:hanging="851"/>
      </w:pPr>
      <w:bookmarkStart w:id="532" w:name="_Toc141429004"/>
      <w:r w:rsidRPr="0027229F">
        <w:t>CBA Irreplaceable</w:t>
      </w:r>
      <w:bookmarkEnd w:id="532"/>
    </w:p>
    <w:p w14:paraId="361EFCB9"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 xml:space="preserve">All irreplaceable areas should fall within this land-use category of Conservation Management. This ensures that these crucial areas are maintained and nurtured for their ecological value. Although extensive Game Farming and Livestock Production can also have a positive impact on biodiversity if managed correctly, the primary short-term objective is to manage the land in a manner that avoids any further negative impacts on biodiversity. </w:t>
      </w:r>
    </w:p>
    <w:p w14:paraId="5DD222A4"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Permissible land uses should be stringently limited to those that pose the least threat to biodiversity. This means that all forms of intensive livestock production, cultivation-based agriculture, and any urban/industrial development should not be allowed on these lands.</w:t>
      </w:r>
    </w:p>
    <w:p w14:paraId="6187DAD2"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 xml:space="preserve">However, in situations where development becomes inevitable, it's crucial to approach it with the utmost sensitivity to the surrounding environment. Such development must either be strategically dispersed or, in certain situations, clustered. Moreover, it's imperative that any development is of the appropriate scale and as conducive to biodiversity preservation as possible. </w:t>
      </w:r>
    </w:p>
    <w:p w14:paraId="33E2A40C" w14:textId="77777777" w:rsidR="002A1EC0" w:rsidRPr="0027229F" w:rsidRDefault="002A1EC0" w:rsidP="0027229F">
      <w:pPr>
        <w:pStyle w:val="Heading4"/>
        <w:numPr>
          <w:ilvl w:val="3"/>
          <w:numId w:val="25"/>
        </w:numPr>
        <w:ind w:left="851" w:hanging="851"/>
      </w:pPr>
      <w:bookmarkStart w:id="533" w:name="_Toc141429005"/>
      <w:r w:rsidRPr="0027229F">
        <w:t>CBA Optimal</w:t>
      </w:r>
      <w:bookmarkEnd w:id="533"/>
    </w:p>
    <w:p w14:paraId="18BC4092" w14:textId="77777777" w:rsidR="002A1EC0" w:rsidRPr="002A1EC0" w:rsidRDefault="002A1EC0" w:rsidP="00381FE2">
      <w:pPr>
        <w:numPr>
          <w:ilvl w:val="0"/>
          <w:numId w:val="80"/>
        </w:numPr>
        <w:spacing w:line="360" w:lineRule="auto"/>
        <w:jc w:val="both"/>
        <w:rPr>
          <w:rFonts w:ascii="Arial Narrow" w:hAnsi="Arial Narrow"/>
          <w:sz w:val="24"/>
          <w:szCs w:val="24"/>
        </w:rPr>
      </w:pPr>
      <w:r w:rsidRPr="002A1EC0">
        <w:rPr>
          <w:rFonts w:ascii="Arial Narrow" w:hAnsi="Arial Narrow"/>
          <w:sz w:val="24"/>
          <w:szCs w:val="24"/>
        </w:rPr>
        <w:t xml:space="preserve">These areas are significantly important areas of natural vegetation that play an important role in meeting biodiversity targets. The increase of land use sound conservation principles should be strongly applied, and all other agricultural land uses may be permitted with best-practice guidelines made conditional, aimed at benefitting site-specific biodiversity. </w:t>
      </w:r>
    </w:p>
    <w:p w14:paraId="0905DD36" w14:textId="77777777" w:rsidR="002A1EC0" w:rsidRPr="0027229F" w:rsidRDefault="002A1EC0" w:rsidP="0027229F">
      <w:pPr>
        <w:pStyle w:val="Heading4"/>
        <w:numPr>
          <w:ilvl w:val="3"/>
          <w:numId w:val="25"/>
        </w:numPr>
        <w:ind w:left="851" w:hanging="851"/>
      </w:pPr>
      <w:bookmarkStart w:id="534" w:name="_Toc141429006"/>
      <w:r w:rsidRPr="0027229F">
        <w:t>Ecological Support Areas (ESAs) – Corridors</w:t>
      </w:r>
      <w:bookmarkEnd w:id="534"/>
      <w:r w:rsidRPr="0027229F">
        <w:t xml:space="preserve"> </w:t>
      </w:r>
    </w:p>
    <w:p w14:paraId="41040EA0"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Corridors are important for linkages of Protected Areas and Critical Biodiversity Areas. The maintenance of connectivity is essential to movement-related ecological processes, including species migration, seasonal and altitudinal dispersal, and range displacement in response to climate change. These corridors thus do not relate to specific biodiversity targets, but rather regional connectivity to ensure persistence of ecosystem processes. Integrity of the landscape corridors should be maintained, with fragmentation of the natural vegetation avoided. Where fragmentation has or will occur, allowed land uses within the corridors need to prioritise the maintenance of ecosystem functionality and connectivity.</w:t>
      </w:r>
    </w:p>
    <w:p w14:paraId="53B1D7D5" w14:textId="77777777" w:rsidR="002A1EC0" w:rsidRPr="0027229F" w:rsidRDefault="002A1EC0" w:rsidP="0027229F">
      <w:pPr>
        <w:pStyle w:val="Heading4"/>
        <w:numPr>
          <w:ilvl w:val="3"/>
          <w:numId w:val="25"/>
        </w:numPr>
        <w:ind w:left="851" w:hanging="851"/>
      </w:pPr>
      <w:bookmarkStart w:id="535" w:name="_Toc141429007"/>
      <w:r w:rsidRPr="0027229F">
        <w:lastRenderedPageBreak/>
        <w:t>Other Natural Areas</w:t>
      </w:r>
      <w:bookmarkEnd w:id="535"/>
    </w:p>
    <w:p w14:paraId="68B1D9B2"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 xml:space="preserve">These areas and areas where the natural habitat has totally been lost, serve as the preferred sites for all forms of development. Other environmental factors such as socio-economic efficiency, aesthetics and the sense-of-place still needs to be considered before development of these areas can occur. </w:t>
      </w:r>
    </w:p>
    <w:p w14:paraId="09F98145"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 xml:space="preserve">Options for positive biodiversity outcomes for land-use include: </w:t>
      </w:r>
    </w:p>
    <w:p w14:paraId="43E0F45B" w14:textId="77777777" w:rsidR="002A1EC0" w:rsidRPr="002A1EC0" w:rsidRDefault="002A1EC0" w:rsidP="00381FE2">
      <w:pPr>
        <w:numPr>
          <w:ilvl w:val="0"/>
          <w:numId w:val="80"/>
        </w:numPr>
        <w:spacing w:line="360" w:lineRule="auto"/>
        <w:jc w:val="both"/>
        <w:rPr>
          <w:rFonts w:ascii="Arial Narrow" w:hAnsi="Arial Narrow"/>
          <w:sz w:val="24"/>
          <w:szCs w:val="24"/>
        </w:rPr>
      </w:pPr>
      <w:r w:rsidRPr="002A1EC0">
        <w:rPr>
          <w:rFonts w:ascii="Arial Narrow" w:hAnsi="Arial Narrow"/>
          <w:sz w:val="24"/>
          <w:szCs w:val="24"/>
        </w:rPr>
        <w:t xml:space="preserve">Where this category of land occurs close to areas of high biodiversity value, encouragement needs to be given for biodiversity friendly forms of management and even restoration options if appropriate. </w:t>
      </w:r>
    </w:p>
    <w:p w14:paraId="280B1B0E" w14:textId="77777777" w:rsidR="002A1EC0" w:rsidRPr="002A1EC0" w:rsidRDefault="002A1EC0" w:rsidP="00381FE2">
      <w:pPr>
        <w:numPr>
          <w:ilvl w:val="0"/>
          <w:numId w:val="80"/>
        </w:numPr>
        <w:spacing w:line="360" w:lineRule="auto"/>
        <w:jc w:val="both"/>
        <w:rPr>
          <w:rFonts w:ascii="Arial Narrow" w:hAnsi="Arial Narrow"/>
          <w:sz w:val="24"/>
          <w:szCs w:val="24"/>
        </w:rPr>
      </w:pPr>
      <w:r w:rsidRPr="002A1EC0">
        <w:rPr>
          <w:rFonts w:ascii="Arial Narrow" w:hAnsi="Arial Narrow"/>
          <w:sz w:val="24"/>
          <w:szCs w:val="24"/>
        </w:rPr>
        <w:t xml:space="preserve">Develop incentives to reverse lost biodiversity for selected portions of land where buffer zones and connectivity are potentially important. </w:t>
      </w:r>
    </w:p>
    <w:p w14:paraId="4D19B350" w14:textId="77777777" w:rsidR="002A1EC0" w:rsidRPr="002A1EC0" w:rsidRDefault="002A1EC0" w:rsidP="00381FE2">
      <w:pPr>
        <w:numPr>
          <w:ilvl w:val="0"/>
          <w:numId w:val="80"/>
        </w:numPr>
        <w:spacing w:line="360" w:lineRule="auto"/>
        <w:jc w:val="both"/>
        <w:rPr>
          <w:rFonts w:ascii="Arial Narrow" w:hAnsi="Arial Narrow"/>
          <w:sz w:val="24"/>
          <w:szCs w:val="24"/>
        </w:rPr>
      </w:pPr>
      <w:r w:rsidRPr="002A1EC0">
        <w:rPr>
          <w:rFonts w:ascii="Arial Narrow" w:hAnsi="Arial Narrow"/>
          <w:sz w:val="24"/>
          <w:szCs w:val="24"/>
        </w:rPr>
        <w:t xml:space="preserve">Normal application of EIA and other planning procedures will provide the mainland-use planning tool at the fine scale. </w:t>
      </w:r>
    </w:p>
    <w:p w14:paraId="6E00EBFC" w14:textId="77777777" w:rsidR="002A1EC0" w:rsidRPr="002A1EC0" w:rsidRDefault="002A1EC0" w:rsidP="00381FE2">
      <w:pPr>
        <w:numPr>
          <w:ilvl w:val="0"/>
          <w:numId w:val="80"/>
        </w:numPr>
        <w:spacing w:line="360" w:lineRule="auto"/>
        <w:jc w:val="both"/>
        <w:rPr>
          <w:rFonts w:ascii="Arial Narrow" w:hAnsi="Arial Narrow"/>
          <w:sz w:val="24"/>
          <w:szCs w:val="24"/>
        </w:rPr>
      </w:pPr>
      <w:r w:rsidRPr="002A1EC0">
        <w:rPr>
          <w:rFonts w:ascii="Arial Narrow" w:hAnsi="Arial Narrow"/>
          <w:sz w:val="24"/>
          <w:szCs w:val="24"/>
        </w:rPr>
        <w:t>Caution should be exercised when considering the development of green sites, with a preference for developing already developed sites whenever possible.</w:t>
      </w:r>
    </w:p>
    <w:p w14:paraId="346A2047" w14:textId="77777777" w:rsidR="002A1EC0" w:rsidRPr="0027229F" w:rsidRDefault="002A1EC0" w:rsidP="0027229F">
      <w:pPr>
        <w:pStyle w:val="Heading4"/>
        <w:numPr>
          <w:ilvl w:val="3"/>
          <w:numId w:val="25"/>
        </w:numPr>
        <w:ind w:left="851" w:hanging="851"/>
      </w:pPr>
      <w:bookmarkStart w:id="536" w:name="_Toc141429008"/>
      <w:r w:rsidRPr="0027229F">
        <w:t>No Natural Remaining</w:t>
      </w:r>
      <w:bookmarkEnd w:id="536"/>
      <w:r w:rsidRPr="0027229F">
        <w:t xml:space="preserve"> </w:t>
      </w:r>
    </w:p>
    <w:p w14:paraId="666515D6"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 xml:space="preserve">Most of the biodiversity assets and much of the ecological functioning has already been lost in this category. These areas are the most preferred sites for development; however, the selection of sites for urban and industrial development should avoid areas of high agricultural potential. </w:t>
      </w:r>
    </w:p>
    <w:p w14:paraId="4F03AEF9"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 xml:space="preserve">Options for positive biodiversity outcomes for land-use include: </w:t>
      </w:r>
    </w:p>
    <w:p w14:paraId="5B5C6670" w14:textId="77777777" w:rsidR="002A1EC0" w:rsidRPr="002A1EC0" w:rsidRDefault="002A1EC0" w:rsidP="00381FE2">
      <w:pPr>
        <w:numPr>
          <w:ilvl w:val="0"/>
          <w:numId w:val="80"/>
        </w:numPr>
        <w:spacing w:line="360" w:lineRule="auto"/>
        <w:jc w:val="both"/>
        <w:rPr>
          <w:rFonts w:ascii="Arial Narrow" w:hAnsi="Arial Narrow"/>
          <w:sz w:val="24"/>
          <w:szCs w:val="24"/>
        </w:rPr>
      </w:pPr>
      <w:r w:rsidRPr="002A1EC0">
        <w:rPr>
          <w:rFonts w:ascii="Arial Narrow" w:hAnsi="Arial Narrow"/>
          <w:sz w:val="24"/>
          <w:szCs w:val="24"/>
        </w:rPr>
        <w:t xml:space="preserve">Where the category of land occurs close to areas of high biodiversity value, encouragement for restoration and re-vegetation options should rather be considered. </w:t>
      </w:r>
    </w:p>
    <w:p w14:paraId="02D2CAAE" w14:textId="77777777" w:rsidR="002A1EC0" w:rsidRPr="002A1EC0" w:rsidRDefault="002A1EC0" w:rsidP="00381FE2">
      <w:pPr>
        <w:numPr>
          <w:ilvl w:val="0"/>
          <w:numId w:val="80"/>
        </w:numPr>
        <w:spacing w:line="360" w:lineRule="auto"/>
        <w:jc w:val="both"/>
        <w:rPr>
          <w:rFonts w:ascii="Arial Narrow" w:hAnsi="Arial Narrow"/>
          <w:sz w:val="24"/>
          <w:szCs w:val="24"/>
        </w:rPr>
      </w:pPr>
      <w:r w:rsidRPr="002A1EC0">
        <w:rPr>
          <w:rFonts w:ascii="Arial Narrow" w:hAnsi="Arial Narrow"/>
          <w:sz w:val="24"/>
          <w:szCs w:val="24"/>
        </w:rPr>
        <w:t xml:space="preserve">For individual parcels of land identified as having specific biodiversity values, actual or potential, incentive to restore lost biodiversity should be investigated. </w:t>
      </w:r>
    </w:p>
    <w:p w14:paraId="6BB62F94"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The negative impacts of land uses should be considered, e.g., controlling use of pesticides, on neighbouring areas of natural habitat, especially if they are of high biodiversity value.</w:t>
      </w:r>
    </w:p>
    <w:p w14:paraId="47D0DD2F" w14:textId="77777777" w:rsidR="0027229F" w:rsidRDefault="002A1EC0" w:rsidP="0027229F">
      <w:pPr>
        <w:pStyle w:val="Heading2"/>
        <w:numPr>
          <w:ilvl w:val="1"/>
          <w:numId w:val="25"/>
        </w:numPr>
        <w:spacing w:line="240" w:lineRule="auto"/>
        <w:ind w:left="567" w:hanging="567"/>
        <w:rPr>
          <w:color w:val="538135" w:themeColor="accent6" w:themeShade="BF"/>
        </w:rPr>
      </w:pPr>
      <w:bookmarkStart w:id="537" w:name="_Toc141429009"/>
      <w:bookmarkStart w:id="538" w:name="_Toc146250076"/>
      <w:r w:rsidRPr="0027229F">
        <w:rPr>
          <w:color w:val="538135" w:themeColor="accent6" w:themeShade="BF"/>
        </w:rPr>
        <w:t>Monitoring and Evaluation</w:t>
      </w:r>
      <w:bookmarkEnd w:id="537"/>
      <w:bookmarkEnd w:id="538"/>
    </w:p>
    <w:p w14:paraId="56EF22A8" w14:textId="4E69B1A5" w:rsidR="002A1EC0" w:rsidRPr="0027229F" w:rsidRDefault="002A1EC0" w:rsidP="0027229F">
      <w:pPr>
        <w:spacing w:after="0"/>
      </w:pPr>
      <w:r w:rsidRPr="0027229F">
        <w:t xml:space="preserve"> </w:t>
      </w:r>
    </w:p>
    <w:p w14:paraId="2F1169CA" w14:textId="77777777" w:rsidR="0027229F" w:rsidRPr="002A1EC0" w:rsidRDefault="0027229F" w:rsidP="002A1EC0">
      <w:pPr>
        <w:spacing w:line="360" w:lineRule="auto"/>
        <w:jc w:val="both"/>
        <w:rPr>
          <w:rFonts w:ascii="Arial Narrow" w:hAnsi="Arial Narrow"/>
          <w:sz w:val="24"/>
          <w:szCs w:val="24"/>
        </w:rPr>
        <w:sectPr w:rsidR="0027229F" w:rsidRPr="002A1EC0" w:rsidSect="00C068A6">
          <w:type w:val="continuous"/>
          <w:pgSz w:w="11906" w:h="16838"/>
          <w:pgMar w:top="1440" w:right="1440" w:bottom="1440" w:left="1440" w:header="709" w:footer="284" w:gutter="0"/>
          <w:cols w:sep="1" w:space="709"/>
          <w:docGrid w:linePitch="360"/>
        </w:sectPr>
      </w:pPr>
    </w:p>
    <w:p w14:paraId="4A142D4B"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 xml:space="preserve">In implementing the SDF, it's paramount to measure the progress continuously to ensure the accomplishment of the desired outcomes. These measurements are primarily done using certain </w:t>
      </w:r>
      <w:r w:rsidRPr="002A1EC0">
        <w:rPr>
          <w:rFonts w:ascii="Arial Narrow" w:hAnsi="Arial Narrow"/>
          <w:sz w:val="24"/>
          <w:szCs w:val="24"/>
        </w:rPr>
        <w:lastRenderedPageBreak/>
        <w:t>performance indicators, which essentially act as a yardstick for assessing the advancements in various aspects of the SDF. Such indicators allow for a more systematic and structured evaluation of the district's spatial agenda, spatial objectives, and proposals.</w:t>
      </w:r>
    </w:p>
    <w:p w14:paraId="031A77F5" w14:textId="016BF452"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 xml:space="preserve">The </w:t>
      </w:r>
      <w:r w:rsidR="0027229F">
        <w:rPr>
          <w:rFonts w:ascii="Arial Narrow" w:hAnsi="Arial Narrow"/>
          <w:sz w:val="24"/>
          <w:szCs w:val="24"/>
        </w:rPr>
        <w:t>IDP</w:t>
      </w:r>
      <w:r w:rsidRPr="002A1EC0">
        <w:rPr>
          <w:rFonts w:ascii="Arial Narrow" w:hAnsi="Arial Narrow"/>
          <w:sz w:val="24"/>
          <w:szCs w:val="24"/>
        </w:rPr>
        <w:t xml:space="preserve"> plays a vital role in this monitoring process. Essentially, the IDP provides a multi-year strategic plan that serves as the principal strategic management tool, guiding the district's planning, budgeting, management, and decision-making processes. By integrating the performance indicators within the IDP, it facilitates an objective evaluation and feedback system, enabling stakeholders to monitor the SDF's progress closely. This, in turn, promotes more informed decision-making and helps steer corrective measures where necessary.</w:t>
      </w:r>
    </w:p>
    <w:p w14:paraId="2978A016"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In the case of uThukela District, the performance indicators must be tailored to its specific needs and capacities. They should be feasible, realistic, and most importantly, manageable by the local administration. For instance, some potential performance indicators that could be used for uThukela District include:</w:t>
      </w:r>
    </w:p>
    <w:p w14:paraId="51B19853" w14:textId="77777777" w:rsidR="002A1EC0" w:rsidRPr="002A1EC0" w:rsidRDefault="002A1EC0" w:rsidP="0027229F">
      <w:pPr>
        <w:numPr>
          <w:ilvl w:val="0"/>
          <w:numId w:val="83"/>
        </w:numPr>
        <w:spacing w:line="276" w:lineRule="auto"/>
        <w:jc w:val="both"/>
        <w:rPr>
          <w:rFonts w:ascii="Arial Narrow" w:hAnsi="Arial Narrow"/>
          <w:sz w:val="24"/>
          <w:szCs w:val="24"/>
        </w:rPr>
      </w:pPr>
      <w:r w:rsidRPr="002A1EC0">
        <w:rPr>
          <w:rFonts w:ascii="Arial Narrow" w:hAnsi="Arial Narrow"/>
          <w:sz w:val="24"/>
          <w:szCs w:val="24"/>
        </w:rPr>
        <w:t>Development and Implementation of Strategic Infrastructure Projects: This could track the number of key infrastructure projects completed, their impact on improving sustainability and economic competitiveness, or the extent to which they have enhanced accessibility and connectivity within the district.</w:t>
      </w:r>
    </w:p>
    <w:p w14:paraId="252D78B4" w14:textId="77777777" w:rsidR="002A1EC0" w:rsidRPr="002A1EC0" w:rsidRDefault="002A1EC0" w:rsidP="0027229F">
      <w:pPr>
        <w:numPr>
          <w:ilvl w:val="0"/>
          <w:numId w:val="83"/>
        </w:numPr>
        <w:spacing w:line="276" w:lineRule="auto"/>
        <w:jc w:val="both"/>
        <w:rPr>
          <w:rFonts w:ascii="Arial Narrow" w:hAnsi="Arial Narrow"/>
          <w:sz w:val="24"/>
          <w:szCs w:val="24"/>
        </w:rPr>
      </w:pPr>
      <w:r w:rsidRPr="002A1EC0">
        <w:rPr>
          <w:rFonts w:ascii="Arial Narrow" w:hAnsi="Arial Narrow"/>
          <w:sz w:val="24"/>
          <w:szCs w:val="24"/>
        </w:rPr>
        <w:t>Proven Investment &amp; Growth in Areas with Highest Growth Potential: This might involve monitoring the amount of new investment attracted to the district, the number of new businesses established, or the growth in the district's gross domestic product.</w:t>
      </w:r>
    </w:p>
    <w:p w14:paraId="5C7C4EFB" w14:textId="77777777" w:rsidR="002A1EC0" w:rsidRPr="002A1EC0" w:rsidRDefault="002A1EC0" w:rsidP="002A1EC0">
      <w:pPr>
        <w:spacing w:line="360" w:lineRule="auto"/>
        <w:jc w:val="both"/>
        <w:rPr>
          <w:rFonts w:ascii="Arial Narrow" w:hAnsi="Arial Narrow"/>
          <w:sz w:val="24"/>
          <w:szCs w:val="24"/>
        </w:rPr>
      </w:pPr>
    </w:p>
    <w:p w14:paraId="27EED8DD"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Table 3 offers an in-depth evaluation of various monitoring elements relevant to the district, assisting in overseeing the implementation of the District SDF.</w:t>
      </w:r>
    </w:p>
    <w:p w14:paraId="15EEE976" w14:textId="77777777" w:rsidR="002A1EC0" w:rsidRPr="002A1EC0" w:rsidRDefault="002A1EC0" w:rsidP="002A1EC0">
      <w:pPr>
        <w:spacing w:line="360" w:lineRule="auto"/>
        <w:jc w:val="both"/>
        <w:rPr>
          <w:rFonts w:ascii="Arial Narrow" w:hAnsi="Arial Narrow"/>
          <w:sz w:val="24"/>
          <w:szCs w:val="24"/>
        </w:rPr>
        <w:sectPr w:rsidR="002A1EC0" w:rsidRPr="002A1EC0" w:rsidSect="00C068A6">
          <w:type w:val="continuous"/>
          <w:pgSz w:w="11906" w:h="16838"/>
          <w:pgMar w:top="1440" w:right="1440" w:bottom="1440" w:left="1440" w:header="709" w:footer="284" w:gutter="0"/>
          <w:cols w:sep="1" w:space="709"/>
          <w:docGrid w:linePitch="360"/>
        </w:sectPr>
      </w:pPr>
    </w:p>
    <w:p w14:paraId="69D9462C" w14:textId="718AC25E" w:rsidR="002A1EC0" w:rsidRPr="002A1EC0" w:rsidRDefault="004F5D72" w:rsidP="004F5D72">
      <w:pPr>
        <w:pStyle w:val="Caption"/>
        <w:rPr>
          <w:b w:val="0"/>
          <w:iCs w:val="0"/>
          <w:sz w:val="24"/>
          <w:szCs w:val="24"/>
        </w:rPr>
      </w:pPr>
      <w:bookmarkStart w:id="539" w:name="_Toc146250130"/>
      <w:r>
        <w:lastRenderedPageBreak/>
        <w:t xml:space="preserve">Table </w:t>
      </w:r>
      <w:r>
        <w:fldChar w:fldCharType="begin"/>
      </w:r>
      <w:r>
        <w:instrText xml:space="preserve"> SEQ Table \* ARABIC </w:instrText>
      </w:r>
      <w:r>
        <w:fldChar w:fldCharType="separate"/>
      </w:r>
      <w:r>
        <w:rPr>
          <w:noProof/>
        </w:rPr>
        <w:t>25</w:t>
      </w:r>
      <w:r>
        <w:fldChar w:fldCharType="end"/>
      </w:r>
      <w:r>
        <w:rPr>
          <w:lang w:val="en-US"/>
        </w:rPr>
        <w:t xml:space="preserve">: </w:t>
      </w:r>
      <w:r w:rsidRPr="00B51024">
        <w:rPr>
          <w:lang w:val="en-US"/>
        </w:rPr>
        <w:t>Guidelines for SDF Monitoring</w:t>
      </w:r>
      <w:bookmarkEnd w:id="539"/>
    </w:p>
    <w:tbl>
      <w:tblPr>
        <w:tblStyle w:val="Style12"/>
        <w:tblW w:w="4989" w:type="pct"/>
        <w:tblLook w:val="04A0" w:firstRow="1" w:lastRow="0" w:firstColumn="1" w:lastColumn="0" w:noHBand="0" w:noVBand="1"/>
      </w:tblPr>
      <w:tblGrid>
        <w:gridCol w:w="1670"/>
        <w:gridCol w:w="1479"/>
        <w:gridCol w:w="3343"/>
        <w:gridCol w:w="3544"/>
        <w:gridCol w:w="4107"/>
      </w:tblGrid>
      <w:tr w:rsidR="00237FAA" w:rsidRPr="0027229F" w14:paraId="177D844F" w14:textId="77777777" w:rsidTr="00DD0673">
        <w:trPr>
          <w:cnfStyle w:val="100000000000" w:firstRow="1" w:lastRow="0" w:firstColumn="0" w:lastColumn="0" w:oddVBand="0" w:evenVBand="0" w:oddHBand="0" w:evenHBand="0" w:firstRowFirstColumn="0" w:firstRowLastColumn="0" w:lastRowFirstColumn="0" w:lastRowLastColumn="0"/>
          <w:trHeight w:val="543"/>
          <w:tblHeader/>
        </w:trPr>
        <w:tc>
          <w:tcPr>
            <w:tcW w:w="590" w:type="pct"/>
          </w:tcPr>
          <w:p w14:paraId="4F65F780" w14:textId="77777777" w:rsidR="00237FAA" w:rsidRPr="0027229F" w:rsidRDefault="00237FAA" w:rsidP="00DD0673">
            <w:pPr>
              <w:spacing w:after="160" w:line="276" w:lineRule="auto"/>
              <w:jc w:val="both"/>
              <w:rPr>
                <w:rFonts w:ascii="Arial Narrow" w:eastAsiaTheme="minorHAnsi" w:hAnsi="Arial Narrow" w:cstheme="minorBidi"/>
                <w:color w:val="auto"/>
                <w:kern w:val="2"/>
                <w:sz w:val="20"/>
                <w:lang w:eastAsia="en-US"/>
              </w:rPr>
            </w:pPr>
            <w:bookmarkStart w:id="540" w:name="_Hlk140855849"/>
            <w:r w:rsidRPr="0027229F">
              <w:rPr>
                <w:rFonts w:ascii="Arial Narrow" w:eastAsiaTheme="minorHAnsi" w:hAnsi="Arial Narrow" w:cstheme="minorBidi"/>
                <w:color w:val="auto"/>
                <w:kern w:val="2"/>
                <w:sz w:val="20"/>
                <w:lang w:eastAsia="en-US"/>
              </w:rPr>
              <w:t>Project</w:t>
            </w:r>
            <w:r w:rsidRPr="0027229F">
              <w:rPr>
                <w:rFonts w:ascii="Arial Narrow" w:eastAsiaTheme="minorHAnsi" w:hAnsi="Arial Narrow" w:cstheme="minorBidi"/>
                <w:b w:val="0"/>
                <w:color w:val="auto"/>
                <w:kern w:val="2"/>
                <w:sz w:val="20"/>
                <w:lang w:eastAsia="en-US"/>
              </w:rPr>
              <w:t xml:space="preserve"> </w:t>
            </w:r>
            <w:r w:rsidRPr="0027229F">
              <w:rPr>
                <w:rFonts w:ascii="Arial Narrow" w:eastAsiaTheme="minorHAnsi" w:hAnsi="Arial Narrow" w:cstheme="minorBidi"/>
                <w:color w:val="auto"/>
                <w:kern w:val="2"/>
                <w:sz w:val="20"/>
                <w:lang w:eastAsia="en-US"/>
              </w:rPr>
              <w:t>/</w:t>
            </w:r>
            <w:r w:rsidRPr="0027229F">
              <w:rPr>
                <w:rFonts w:ascii="Arial Narrow" w:eastAsiaTheme="minorHAnsi" w:hAnsi="Arial Narrow" w:cstheme="minorBidi"/>
                <w:b w:val="0"/>
                <w:color w:val="auto"/>
                <w:kern w:val="2"/>
                <w:sz w:val="20"/>
                <w:lang w:eastAsia="en-US"/>
              </w:rPr>
              <w:t xml:space="preserve"> </w:t>
            </w:r>
            <w:r w:rsidRPr="0027229F">
              <w:rPr>
                <w:rFonts w:ascii="Arial Narrow" w:eastAsiaTheme="minorHAnsi" w:hAnsi="Arial Narrow" w:cstheme="minorBidi"/>
                <w:color w:val="auto"/>
                <w:kern w:val="2"/>
                <w:sz w:val="20"/>
                <w:lang w:eastAsia="en-US"/>
              </w:rPr>
              <w:t>programme description</w:t>
            </w:r>
          </w:p>
        </w:tc>
        <w:tc>
          <w:tcPr>
            <w:tcW w:w="523" w:type="pct"/>
          </w:tcPr>
          <w:p w14:paraId="15D4CA76" w14:textId="77777777" w:rsidR="00237FAA" w:rsidRPr="0027229F" w:rsidRDefault="00237FAA" w:rsidP="00DD0673">
            <w:pPr>
              <w:spacing w:after="160" w:line="276" w:lineRule="auto"/>
              <w:jc w:val="both"/>
              <w:rPr>
                <w:rFonts w:ascii="Arial Narrow" w:eastAsiaTheme="minorHAnsi" w:hAnsi="Arial Narrow" w:cstheme="minorBidi"/>
                <w:color w:val="auto"/>
                <w:kern w:val="2"/>
                <w:sz w:val="20"/>
                <w:lang w:eastAsia="en-US"/>
              </w:rPr>
            </w:pPr>
            <w:r w:rsidRPr="0027229F">
              <w:rPr>
                <w:rFonts w:ascii="Arial Narrow" w:eastAsiaTheme="minorHAnsi" w:hAnsi="Arial Narrow" w:cstheme="minorBidi"/>
                <w:color w:val="auto"/>
                <w:kern w:val="2"/>
                <w:sz w:val="20"/>
                <w:lang w:eastAsia="en-US"/>
              </w:rPr>
              <w:t>Projects</w:t>
            </w:r>
            <w:r w:rsidRPr="0027229F">
              <w:rPr>
                <w:rFonts w:ascii="Arial Narrow" w:eastAsiaTheme="minorHAnsi" w:hAnsi="Arial Narrow" w:cstheme="minorBidi"/>
                <w:b w:val="0"/>
                <w:color w:val="auto"/>
                <w:kern w:val="2"/>
                <w:sz w:val="20"/>
                <w:lang w:eastAsia="en-US"/>
              </w:rPr>
              <w:t xml:space="preserve"> </w:t>
            </w:r>
            <w:r w:rsidRPr="0027229F">
              <w:rPr>
                <w:rFonts w:ascii="Arial Narrow" w:eastAsiaTheme="minorHAnsi" w:hAnsi="Arial Narrow" w:cstheme="minorBidi"/>
                <w:color w:val="auto"/>
                <w:kern w:val="2"/>
                <w:sz w:val="20"/>
                <w:lang w:eastAsia="en-US"/>
              </w:rPr>
              <w:t>/</w:t>
            </w:r>
            <w:r w:rsidRPr="0027229F">
              <w:rPr>
                <w:rFonts w:ascii="Arial Narrow" w:eastAsiaTheme="minorHAnsi" w:hAnsi="Arial Narrow" w:cstheme="minorBidi"/>
                <w:b w:val="0"/>
                <w:color w:val="auto"/>
                <w:kern w:val="2"/>
                <w:sz w:val="20"/>
                <w:lang w:eastAsia="en-US"/>
              </w:rPr>
              <w:t xml:space="preserve"> </w:t>
            </w:r>
            <w:r w:rsidRPr="0027229F">
              <w:rPr>
                <w:rFonts w:ascii="Arial Narrow" w:eastAsiaTheme="minorHAnsi" w:hAnsi="Arial Narrow" w:cstheme="minorBidi"/>
                <w:color w:val="auto"/>
                <w:kern w:val="2"/>
                <w:sz w:val="20"/>
                <w:lang w:eastAsia="en-US"/>
              </w:rPr>
              <w:t>programmes timeframe</w:t>
            </w:r>
          </w:p>
        </w:tc>
        <w:tc>
          <w:tcPr>
            <w:tcW w:w="1182" w:type="pct"/>
          </w:tcPr>
          <w:p w14:paraId="1F67C5FE" w14:textId="77777777" w:rsidR="00237FAA" w:rsidRPr="0027229F" w:rsidRDefault="00237FAA" w:rsidP="00DD0673">
            <w:pPr>
              <w:spacing w:after="160" w:line="276" w:lineRule="auto"/>
              <w:jc w:val="both"/>
              <w:rPr>
                <w:rFonts w:ascii="Arial Narrow" w:eastAsiaTheme="minorHAnsi" w:hAnsi="Arial Narrow" w:cstheme="minorBidi"/>
                <w:color w:val="auto"/>
                <w:kern w:val="2"/>
                <w:sz w:val="20"/>
                <w:lang w:eastAsia="en-US"/>
              </w:rPr>
            </w:pPr>
            <w:r w:rsidRPr="0027229F">
              <w:rPr>
                <w:rFonts w:ascii="Arial Narrow" w:eastAsiaTheme="minorHAnsi" w:hAnsi="Arial Narrow" w:cstheme="minorBidi"/>
                <w:color w:val="auto"/>
                <w:kern w:val="2"/>
                <w:sz w:val="20"/>
                <w:lang w:eastAsia="en-US"/>
              </w:rPr>
              <w:t>KPIs</w:t>
            </w:r>
          </w:p>
        </w:tc>
        <w:tc>
          <w:tcPr>
            <w:tcW w:w="1253" w:type="pct"/>
          </w:tcPr>
          <w:p w14:paraId="49F7C790" w14:textId="77777777" w:rsidR="00237FAA" w:rsidRPr="0027229F" w:rsidRDefault="00237FAA" w:rsidP="00DD0673">
            <w:pPr>
              <w:spacing w:after="160" w:line="276" w:lineRule="auto"/>
              <w:jc w:val="both"/>
              <w:rPr>
                <w:rFonts w:ascii="Arial Narrow" w:eastAsiaTheme="minorHAnsi" w:hAnsi="Arial Narrow" w:cstheme="minorBidi"/>
                <w:b w:val="0"/>
                <w:color w:val="auto"/>
                <w:kern w:val="2"/>
                <w:sz w:val="20"/>
                <w:lang w:eastAsia="en-US"/>
              </w:rPr>
            </w:pPr>
            <w:r w:rsidRPr="0027229F">
              <w:rPr>
                <w:rFonts w:ascii="Arial Narrow" w:eastAsiaTheme="minorHAnsi" w:hAnsi="Arial Narrow" w:cstheme="minorBidi"/>
                <w:color w:val="auto"/>
                <w:kern w:val="2"/>
                <w:sz w:val="20"/>
                <w:lang w:eastAsia="en-US"/>
              </w:rPr>
              <w:t xml:space="preserve">Challenges </w:t>
            </w:r>
          </w:p>
          <w:p w14:paraId="41AFB5DB" w14:textId="77777777" w:rsidR="00237FAA" w:rsidRPr="0027229F" w:rsidRDefault="00237FAA" w:rsidP="00DD0673">
            <w:pPr>
              <w:spacing w:after="160" w:line="276" w:lineRule="auto"/>
              <w:jc w:val="both"/>
              <w:rPr>
                <w:rFonts w:ascii="Arial Narrow" w:eastAsiaTheme="minorHAnsi" w:hAnsi="Arial Narrow" w:cstheme="minorBidi"/>
                <w:color w:val="auto"/>
                <w:kern w:val="2"/>
                <w:sz w:val="20"/>
                <w:lang w:eastAsia="en-US"/>
              </w:rPr>
            </w:pPr>
          </w:p>
        </w:tc>
        <w:tc>
          <w:tcPr>
            <w:tcW w:w="1452" w:type="pct"/>
          </w:tcPr>
          <w:p w14:paraId="0CE06489" w14:textId="77777777" w:rsidR="00237FAA" w:rsidRPr="0027229F" w:rsidRDefault="00237FAA" w:rsidP="00DD0673">
            <w:pPr>
              <w:spacing w:after="160" w:line="276" w:lineRule="auto"/>
              <w:jc w:val="both"/>
              <w:rPr>
                <w:rFonts w:ascii="Arial Narrow" w:eastAsiaTheme="minorHAnsi" w:hAnsi="Arial Narrow" w:cstheme="minorBidi"/>
                <w:color w:val="auto"/>
                <w:kern w:val="2"/>
                <w:sz w:val="20"/>
                <w:lang w:eastAsia="en-US"/>
              </w:rPr>
            </w:pPr>
            <w:r w:rsidRPr="0027229F">
              <w:rPr>
                <w:rFonts w:ascii="Arial Narrow" w:eastAsiaTheme="minorHAnsi" w:hAnsi="Arial Narrow" w:cstheme="minorBidi"/>
                <w:color w:val="auto"/>
                <w:kern w:val="2"/>
                <w:sz w:val="20"/>
                <w:lang w:eastAsia="en-US"/>
              </w:rPr>
              <w:t>Risk implementations</w:t>
            </w:r>
          </w:p>
        </w:tc>
      </w:tr>
      <w:tr w:rsidR="00EB7DCD" w:rsidRPr="0027229F" w14:paraId="09D53BE1" w14:textId="77777777" w:rsidTr="00DD0673">
        <w:trPr>
          <w:trHeight w:val="884"/>
        </w:trPr>
        <w:tc>
          <w:tcPr>
            <w:tcW w:w="590" w:type="pct"/>
            <w:vAlign w:val="center"/>
          </w:tcPr>
          <w:p w14:paraId="18B37E6C" w14:textId="131BC29C" w:rsidR="00EB7DCD" w:rsidRPr="0027229F" w:rsidRDefault="00EB7DCD" w:rsidP="00EB7DCD">
            <w:pPr>
              <w:spacing w:after="160" w:line="276" w:lineRule="auto"/>
              <w:jc w:val="both"/>
              <w:rPr>
                <w:rFonts w:ascii="Arial Narrow" w:eastAsiaTheme="minorHAnsi" w:hAnsi="Arial Narrow" w:cstheme="minorBidi"/>
                <w:b/>
                <w:bCs/>
                <w:kern w:val="2"/>
                <w:sz w:val="20"/>
                <w:lang w:eastAsia="en-US"/>
              </w:rPr>
            </w:pPr>
            <w:r w:rsidRPr="0027229F">
              <w:rPr>
                <w:rFonts w:ascii="Arial Narrow" w:eastAsiaTheme="minorHAnsi" w:hAnsi="Arial Narrow" w:cstheme="minorBidi"/>
                <w:b/>
                <w:bCs/>
                <w:kern w:val="2"/>
                <w:sz w:val="20"/>
                <w:lang w:eastAsia="en-US"/>
              </w:rPr>
              <w:t>Provision and maintenance of basic services</w:t>
            </w:r>
          </w:p>
        </w:tc>
        <w:tc>
          <w:tcPr>
            <w:tcW w:w="523" w:type="pct"/>
            <w:vAlign w:val="center"/>
          </w:tcPr>
          <w:p w14:paraId="3905A929" w14:textId="2B059711" w:rsidR="00EB7DCD" w:rsidRPr="0027229F" w:rsidRDefault="00EB7DCD" w:rsidP="00EB7DCD">
            <w:pPr>
              <w:spacing w:after="160" w:line="276" w:lineRule="auto"/>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Short to long term</w:t>
            </w:r>
          </w:p>
        </w:tc>
        <w:tc>
          <w:tcPr>
            <w:tcW w:w="1182" w:type="pct"/>
            <w:vAlign w:val="center"/>
          </w:tcPr>
          <w:p w14:paraId="29375F04" w14:textId="3631E632"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Pr>
                <w:rFonts w:ascii="Arial Narrow" w:eastAsiaTheme="minorHAnsi" w:hAnsi="Arial Narrow" w:cstheme="minorBidi"/>
                <w:kern w:val="2"/>
                <w:sz w:val="20"/>
                <w:lang w:eastAsia="en-US"/>
              </w:rPr>
              <w:t>Number</w:t>
            </w:r>
            <w:r w:rsidRPr="0027229F">
              <w:rPr>
                <w:rFonts w:ascii="Arial Narrow" w:eastAsiaTheme="minorHAnsi" w:hAnsi="Arial Narrow" w:cstheme="minorBidi"/>
                <w:kern w:val="2"/>
                <w:sz w:val="20"/>
                <w:lang w:eastAsia="en-US"/>
              </w:rPr>
              <w:t xml:space="preserve"> of water and sanitation infrastructure projects completed within budget each year.</w:t>
            </w:r>
          </w:p>
        </w:tc>
        <w:tc>
          <w:tcPr>
            <w:tcW w:w="1253" w:type="pct"/>
          </w:tcPr>
          <w:p w14:paraId="7C9E67A3"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Lack of funding for provision, replacements, or upgrades.</w:t>
            </w:r>
          </w:p>
          <w:p w14:paraId="08E39860" w14:textId="1A0A4F4A"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Cost overruns due to unforeseen complications or external market factors.</w:t>
            </w:r>
          </w:p>
          <w:p w14:paraId="1E595180"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Inaccurate initial budget estimations</w:t>
            </w:r>
          </w:p>
        </w:tc>
        <w:tc>
          <w:tcPr>
            <w:tcW w:w="1452" w:type="pct"/>
          </w:tcPr>
          <w:p w14:paraId="6DDF7C7B"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Prioritize funding allocation for critical infrastructure.</w:t>
            </w:r>
          </w:p>
          <w:p w14:paraId="63985EEF" w14:textId="2B587B15"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Establish a comprehensive project planning and cost estimation process.</w:t>
            </w:r>
          </w:p>
          <w:p w14:paraId="677EE2F2" w14:textId="48B9CC94"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Set aside a contingency budget for unexpected costs</w:t>
            </w:r>
            <w:r>
              <w:rPr>
                <w:rFonts w:ascii="Arial Narrow" w:eastAsiaTheme="minorHAnsi" w:hAnsi="Arial Narrow" w:cstheme="minorBidi"/>
                <w:kern w:val="2"/>
                <w:sz w:val="20"/>
                <w:lang w:eastAsia="en-US"/>
              </w:rPr>
              <w:t>.</w:t>
            </w:r>
          </w:p>
        </w:tc>
      </w:tr>
      <w:tr w:rsidR="00EB7DCD" w:rsidRPr="0027229F" w14:paraId="0142E200" w14:textId="77777777" w:rsidTr="00DD0673">
        <w:trPr>
          <w:trHeight w:val="690"/>
        </w:trPr>
        <w:tc>
          <w:tcPr>
            <w:tcW w:w="590" w:type="pct"/>
            <w:vAlign w:val="center"/>
          </w:tcPr>
          <w:p w14:paraId="6A02D31F" w14:textId="39D92AD1" w:rsidR="00EB7DCD" w:rsidRPr="0027229F" w:rsidRDefault="00EB7DCD" w:rsidP="00EB7DCD">
            <w:pPr>
              <w:spacing w:after="160" w:line="276" w:lineRule="auto"/>
              <w:jc w:val="both"/>
              <w:rPr>
                <w:rFonts w:ascii="Arial Narrow" w:eastAsiaTheme="minorHAnsi" w:hAnsi="Arial Narrow" w:cstheme="minorBidi"/>
                <w:b/>
                <w:bCs/>
                <w:kern w:val="2"/>
                <w:sz w:val="20"/>
                <w:lang w:eastAsia="en-US"/>
              </w:rPr>
            </w:pPr>
            <w:r w:rsidRPr="0027229F">
              <w:rPr>
                <w:rFonts w:ascii="Arial Narrow" w:eastAsiaTheme="minorHAnsi" w:hAnsi="Arial Narrow" w:cstheme="minorBidi"/>
                <w:b/>
                <w:bCs/>
                <w:kern w:val="2"/>
                <w:sz w:val="20"/>
                <w:lang w:eastAsia="en-US"/>
              </w:rPr>
              <w:t>Tourism development and enhancement</w:t>
            </w:r>
          </w:p>
        </w:tc>
        <w:tc>
          <w:tcPr>
            <w:tcW w:w="523" w:type="pct"/>
            <w:vAlign w:val="center"/>
          </w:tcPr>
          <w:p w14:paraId="096A4EDE" w14:textId="5B4C6DEA" w:rsidR="00EB7DCD" w:rsidRPr="0027229F" w:rsidRDefault="00EB7DCD" w:rsidP="00EB7DCD">
            <w:pPr>
              <w:spacing w:after="160" w:line="276" w:lineRule="auto"/>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Short to long term</w:t>
            </w:r>
          </w:p>
        </w:tc>
        <w:tc>
          <w:tcPr>
            <w:tcW w:w="1182" w:type="pct"/>
            <w:vAlign w:val="center"/>
          </w:tcPr>
          <w:p w14:paraId="4E603EC3" w14:textId="474C2FB3"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The development of new tourist attractions or facilities</w:t>
            </w:r>
            <w:r>
              <w:rPr>
                <w:rFonts w:ascii="Arial Narrow" w:eastAsiaTheme="minorHAnsi" w:hAnsi="Arial Narrow" w:cstheme="minorBidi"/>
                <w:kern w:val="2"/>
                <w:sz w:val="20"/>
                <w:lang w:eastAsia="en-US"/>
              </w:rPr>
              <w:t>.</w:t>
            </w:r>
          </w:p>
        </w:tc>
        <w:tc>
          <w:tcPr>
            <w:tcW w:w="1253" w:type="pct"/>
          </w:tcPr>
          <w:p w14:paraId="149CB86A"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Funding constraints for new development projects.</w:t>
            </w:r>
          </w:p>
          <w:p w14:paraId="5B5B88A8"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Environmental or regulatory concerns.</w:t>
            </w:r>
          </w:p>
          <w:p w14:paraId="6196802D"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Ensuring the new attractions or facilities cater to the target audience's preferences</w:t>
            </w:r>
          </w:p>
        </w:tc>
        <w:tc>
          <w:tcPr>
            <w:tcW w:w="1452" w:type="pct"/>
          </w:tcPr>
          <w:p w14:paraId="65C034CF" w14:textId="1AEA2781"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Seek external funding opportunities.</w:t>
            </w:r>
          </w:p>
          <w:p w14:paraId="19B6C9B6" w14:textId="6ED4DC6C"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Pr>
                <w:rFonts w:ascii="Arial Narrow" w:eastAsiaTheme="minorHAnsi" w:hAnsi="Arial Narrow" w:cstheme="minorBidi"/>
                <w:kern w:val="2"/>
                <w:sz w:val="20"/>
                <w:lang w:eastAsia="en-US"/>
              </w:rPr>
              <w:t>W</w:t>
            </w:r>
            <w:r w:rsidRPr="0027229F">
              <w:rPr>
                <w:rFonts w:ascii="Arial Narrow" w:eastAsiaTheme="minorHAnsi" w:hAnsi="Arial Narrow" w:cstheme="minorBidi"/>
                <w:kern w:val="2"/>
                <w:sz w:val="20"/>
                <w:lang w:eastAsia="en-US"/>
              </w:rPr>
              <w:t>ork closely with regulatory bodies</w:t>
            </w:r>
            <w:r>
              <w:rPr>
                <w:rFonts w:ascii="Arial Narrow" w:eastAsiaTheme="minorHAnsi" w:hAnsi="Arial Narrow" w:cstheme="minorBidi"/>
                <w:kern w:val="2"/>
                <w:sz w:val="20"/>
                <w:lang w:eastAsia="en-US"/>
              </w:rPr>
              <w:t xml:space="preserve"> and c</w:t>
            </w:r>
            <w:r w:rsidRPr="0027229F">
              <w:rPr>
                <w:rFonts w:ascii="Arial Narrow" w:eastAsiaTheme="minorHAnsi" w:hAnsi="Arial Narrow" w:cstheme="minorBidi"/>
                <w:kern w:val="2"/>
                <w:sz w:val="20"/>
                <w:lang w:eastAsia="en-US"/>
              </w:rPr>
              <w:t>onduct thorough environmental impact assessments</w:t>
            </w:r>
            <w:r>
              <w:rPr>
                <w:rFonts w:ascii="Arial Narrow" w:eastAsiaTheme="minorHAnsi" w:hAnsi="Arial Narrow" w:cstheme="minorBidi"/>
                <w:kern w:val="2"/>
                <w:sz w:val="20"/>
                <w:lang w:eastAsia="en-US"/>
              </w:rPr>
              <w:t xml:space="preserve"> if necessary.</w:t>
            </w:r>
          </w:p>
          <w:p w14:paraId="1464FCCC"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Engage in market research and involve local communities in the planning process.</w:t>
            </w:r>
          </w:p>
        </w:tc>
      </w:tr>
      <w:tr w:rsidR="00EB7DCD" w:rsidRPr="0027229F" w14:paraId="5125CB84" w14:textId="77777777" w:rsidTr="00DD0673">
        <w:trPr>
          <w:trHeight w:val="692"/>
        </w:trPr>
        <w:tc>
          <w:tcPr>
            <w:tcW w:w="590" w:type="pct"/>
            <w:vAlign w:val="center"/>
          </w:tcPr>
          <w:p w14:paraId="64DDF0C3" w14:textId="77777777" w:rsidR="00EB7DCD" w:rsidRPr="0027229F" w:rsidRDefault="00EB7DCD" w:rsidP="00EB7DCD">
            <w:pPr>
              <w:spacing w:after="160" w:line="276" w:lineRule="auto"/>
              <w:jc w:val="both"/>
              <w:rPr>
                <w:rFonts w:ascii="Arial Narrow" w:eastAsiaTheme="minorHAnsi" w:hAnsi="Arial Narrow" w:cstheme="minorBidi"/>
                <w:b/>
                <w:bCs/>
                <w:kern w:val="2"/>
                <w:sz w:val="20"/>
                <w:lang w:eastAsia="en-US"/>
              </w:rPr>
            </w:pPr>
            <w:r w:rsidRPr="0027229F">
              <w:rPr>
                <w:rFonts w:ascii="Arial Narrow" w:eastAsiaTheme="minorHAnsi" w:hAnsi="Arial Narrow" w:cstheme="minorBidi"/>
                <w:b/>
                <w:bCs/>
                <w:kern w:val="2"/>
                <w:sz w:val="20"/>
                <w:lang w:eastAsia="en-US"/>
              </w:rPr>
              <w:t>Agricultural development and Support</w:t>
            </w:r>
          </w:p>
        </w:tc>
        <w:tc>
          <w:tcPr>
            <w:tcW w:w="523" w:type="pct"/>
            <w:vAlign w:val="center"/>
          </w:tcPr>
          <w:p w14:paraId="316A5078" w14:textId="77777777" w:rsidR="00EB7DCD" w:rsidRPr="0027229F" w:rsidRDefault="00EB7DCD" w:rsidP="00EB7DCD">
            <w:pPr>
              <w:spacing w:after="160" w:line="276" w:lineRule="auto"/>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Medium to long term</w:t>
            </w:r>
          </w:p>
        </w:tc>
        <w:tc>
          <w:tcPr>
            <w:tcW w:w="1182" w:type="pct"/>
            <w:vAlign w:val="center"/>
          </w:tcPr>
          <w:p w14:paraId="569DC716" w14:textId="4DE6B73C"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p>
        </w:tc>
        <w:tc>
          <w:tcPr>
            <w:tcW w:w="1253" w:type="pct"/>
          </w:tcPr>
          <w:p w14:paraId="2F778EE1" w14:textId="2F82F466"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p>
        </w:tc>
        <w:tc>
          <w:tcPr>
            <w:tcW w:w="1452" w:type="pct"/>
          </w:tcPr>
          <w:p w14:paraId="49F1826F" w14:textId="0241C082"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p>
        </w:tc>
      </w:tr>
      <w:tr w:rsidR="00EB7DCD" w:rsidRPr="0027229F" w14:paraId="0DB14D41" w14:textId="77777777" w:rsidTr="00DD0673">
        <w:trPr>
          <w:trHeight w:val="1252"/>
        </w:trPr>
        <w:tc>
          <w:tcPr>
            <w:tcW w:w="590" w:type="pct"/>
            <w:vAlign w:val="center"/>
          </w:tcPr>
          <w:p w14:paraId="622770C8" w14:textId="77777777" w:rsidR="00EB7DCD" w:rsidRPr="0027229F" w:rsidRDefault="00EB7DCD" w:rsidP="00EB7DCD">
            <w:pPr>
              <w:spacing w:after="160" w:line="276" w:lineRule="auto"/>
              <w:jc w:val="both"/>
              <w:rPr>
                <w:rFonts w:ascii="Arial Narrow" w:eastAsiaTheme="minorHAnsi" w:hAnsi="Arial Narrow" w:cstheme="minorBidi"/>
                <w:b/>
                <w:bCs/>
                <w:kern w:val="2"/>
                <w:sz w:val="20"/>
                <w:lang w:eastAsia="en-US"/>
              </w:rPr>
            </w:pPr>
            <w:r w:rsidRPr="0027229F">
              <w:rPr>
                <w:rFonts w:ascii="Arial Narrow" w:eastAsiaTheme="minorHAnsi" w:hAnsi="Arial Narrow" w:cstheme="minorBidi"/>
                <w:b/>
                <w:bCs/>
                <w:kern w:val="2"/>
                <w:sz w:val="20"/>
                <w:lang w:eastAsia="en-US"/>
              </w:rPr>
              <w:t>Review of SDF and other spatial plans</w:t>
            </w:r>
          </w:p>
        </w:tc>
        <w:tc>
          <w:tcPr>
            <w:tcW w:w="523" w:type="pct"/>
            <w:vAlign w:val="center"/>
          </w:tcPr>
          <w:p w14:paraId="1E1E924F" w14:textId="77777777" w:rsidR="00EB7DCD" w:rsidRPr="0027229F" w:rsidRDefault="00EB7DCD" w:rsidP="00EB7DCD">
            <w:pPr>
              <w:spacing w:after="160" w:line="276" w:lineRule="auto"/>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Medium term</w:t>
            </w:r>
          </w:p>
        </w:tc>
        <w:tc>
          <w:tcPr>
            <w:tcW w:w="1182" w:type="pct"/>
            <w:vAlign w:val="center"/>
          </w:tcPr>
          <w:p w14:paraId="15DF9886"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Annual assessments confirm the alignment of the SDF with current socio-economic and environmental needs, ensuring its continued relevance.</w:t>
            </w:r>
          </w:p>
        </w:tc>
        <w:tc>
          <w:tcPr>
            <w:tcW w:w="1253" w:type="pct"/>
          </w:tcPr>
          <w:p w14:paraId="6BAF743D"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Lack of expertise or resources to conduct comprehensive assessments.</w:t>
            </w:r>
          </w:p>
        </w:tc>
        <w:tc>
          <w:tcPr>
            <w:tcW w:w="1452" w:type="pct"/>
          </w:tcPr>
          <w:p w14:paraId="58F0170E"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Appoint external consultants for thorough assessments.</w:t>
            </w:r>
          </w:p>
        </w:tc>
      </w:tr>
      <w:tr w:rsidR="00EB7DCD" w:rsidRPr="0027229F" w14:paraId="6495623F" w14:textId="77777777" w:rsidTr="00DD0673">
        <w:trPr>
          <w:trHeight w:val="402"/>
        </w:trPr>
        <w:tc>
          <w:tcPr>
            <w:tcW w:w="590" w:type="pct"/>
            <w:vAlign w:val="center"/>
          </w:tcPr>
          <w:p w14:paraId="1FBEFCD3" w14:textId="32E92EB3" w:rsidR="00EB7DCD" w:rsidRPr="0027229F" w:rsidRDefault="00EB7DCD" w:rsidP="00EB7DCD">
            <w:pPr>
              <w:spacing w:after="160" w:line="276" w:lineRule="auto"/>
              <w:jc w:val="both"/>
              <w:rPr>
                <w:rFonts w:ascii="Arial Narrow" w:eastAsiaTheme="minorHAnsi" w:hAnsi="Arial Narrow" w:cstheme="minorBidi"/>
                <w:b/>
                <w:bCs/>
                <w:kern w:val="2"/>
                <w:sz w:val="20"/>
                <w:lang w:eastAsia="en-US"/>
              </w:rPr>
            </w:pPr>
            <w:r w:rsidRPr="0027229F">
              <w:rPr>
                <w:rFonts w:ascii="Arial Narrow" w:eastAsiaTheme="minorHAnsi" w:hAnsi="Arial Narrow" w:cstheme="minorBidi"/>
                <w:b/>
                <w:bCs/>
                <w:kern w:val="2"/>
                <w:sz w:val="20"/>
                <w:lang w:eastAsia="en-US"/>
              </w:rPr>
              <w:t xml:space="preserve">Local Economic Development </w:t>
            </w:r>
            <w:r w:rsidRPr="0027229F">
              <w:rPr>
                <w:rFonts w:ascii="Arial Narrow" w:eastAsiaTheme="minorHAnsi" w:hAnsi="Arial Narrow" w:cstheme="minorBidi"/>
                <w:b/>
                <w:bCs/>
                <w:kern w:val="2"/>
                <w:sz w:val="20"/>
                <w:lang w:eastAsia="en-US"/>
              </w:rPr>
              <w:lastRenderedPageBreak/>
              <w:t>Initiatives</w:t>
            </w:r>
          </w:p>
        </w:tc>
        <w:tc>
          <w:tcPr>
            <w:tcW w:w="523" w:type="pct"/>
            <w:vAlign w:val="center"/>
          </w:tcPr>
          <w:p w14:paraId="7CF5E8B1" w14:textId="36B14CC3" w:rsidR="00EB7DCD" w:rsidRPr="0027229F" w:rsidRDefault="00EB7DCD" w:rsidP="00EB7DCD">
            <w:pPr>
              <w:spacing w:after="160" w:line="276" w:lineRule="auto"/>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lastRenderedPageBreak/>
              <w:t>Medium to long term</w:t>
            </w:r>
          </w:p>
        </w:tc>
        <w:tc>
          <w:tcPr>
            <w:tcW w:w="1182" w:type="pct"/>
            <w:vAlign w:val="center"/>
          </w:tcPr>
          <w:p w14:paraId="00ECB76E" w14:textId="1010A710"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The allocation and utili</w:t>
            </w:r>
            <w:r>
              <w:rPr>
                <w:rFonts w:ascii="Arial Narrow" w:eastAsiaTheme="minorHAnsi" w:hAnsi="Arial Narrow" w:cstheme="minorBidi"/>
                <w:kern w:val="2"/>
                <w:sz w:val="20"/>
                <w:lang w:eastAsia="en-US"/>
              </w:rPr>
              <w:t>s</w:t>
            </w:r>
            <w:r w:rsidRPr="0027229F">
              <w:rPr>
                <w:rFonts w:ascii="Arial Narrow" w:eastAsiaTheme="minorHAnsi" w:hAnsi="Arial Narrow" w:cstheme="minorBidi"/>
                <w:kern w:val="2"/>
                <w:sz w:val="20"/>
                <w:lang w:eastAsia="en-US"/>
              </w:rPr>
              <w:t xml:space="preserve">ation of a specific budget for LED projects in </w:t>
            </w:r>
            <w:r w:rsidRPr="0027229F">
              <w:rPr>
                <w:rFonts w:ascii="Arial Narrow" w:eastAsiaTheme="minorHAnsi" w:hAnsi="Arial Narrow" w:cstheme="minorBidi"/>
                <w:kern w:val="2"/>
                <w:sz w:val="20"/>
                <w:lang w:eastAsia="en-US"/>
              </w:rPr>
              <w:lastRenderedPageBreak/>
              <w:t>townships and rural regions.</w:t>
            </w:r>
          </w:p>
        </w:tc>
        <w:tc>
          <w:tcPr>
            <w:tcW w:w="1253" w:type="pct"/>
          </w:tcPr>
          <w:p w14:paraId="4EC266B5"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lastRenderedPageBreak/>
              <w:t>Budgetary constraints or competing priorities.</w:t>
            </w:r>
          </w:p>
          <w:p w14:paraId="12EB0310"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lastRenderedPageBreak/>
              <w:t>Inefficient allocation or misuse of funds.</w:t>
            </w:r>
          </w:p>
        </w:tc>
        <w:tc>
          <w:tcPr>
            <w:tcW w:w="1452" w:type="pct"/>
          </w:tcPr>
          <w:p w14:paraId="5CE13BC0" w14:textId="31FDD625"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lastRenderedPageBreak/>
              <w:t>Prioriti</w:t>
            </w:r>
            <w:r>
              <w:rPr>
                <w:rFonts w:ascii="Arial Narrow" w:eastAsiaTheme="minorHAnsi" w:hAnsi="Arial Narrow" w:cstheme="minorBidi"/>
                <w:kern w:val="2"/>
                <w:sz w:val="20"/>
                <w:lang w:eastAsia="en-US"/>
              </w:rPr>
              <w:t>s</w:t>
            </w:r>
            <w:r w:rsidRPr="0027229F">
              <w:rPr>
                <w:rFonts w:ascii="Arial Narrow" w:eastAsiaTheme="minorHAnsi" w:hAnsi="Arial Narrow" w:cstheme="minorBidi"/>
                <w:kern w:val="2"/>
                <w:sz w:val="20"/>
                <w:lang w:eastAsia="en-US"/>
              </w:rPr>
              <w:t>e LED projects in annual budgeting sessions, emphasizing their long-term benefits.</w:t>
            </w:r>
          </w:p>
          <w:p w14:paraId="47BE24C5" w14:textId="7D8AED43"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lastRenderedPageBreak/>
              <w:t>Implement strict monitoring and auditing of funds to ensure proper utili</w:t>
            </w:r>
            <w:r>
              <w:rPr>
                <w:rFonts w:ascii="Arial Narrow" w:eastAsiaTheme="minorHAnsi" w:hAnsi="Arial Narrow" w:cstheme="minorBidi"/>
                <w:kern w:val="2"/>
                <w:sz w:val="20"/>
                <w:lang w:eastAsia="en-US"/>
              </w:rPr>
              <w:t>s</w:t>
            </w:r>
            <w:r w:rsidRPr="0027229F">
              <w:rPr>
                <w:rFonts w:ascii="Arial Narrow" w:eastAsiaTheme="minorHAnsi" w:hAnsi="Arial Narrow" w:cstheme="minorBidi"/>
                <w:kern w:val="2"/>
                <w:sz w:val="20"/>
                <w:lang w:eastAsia="en-US"/>
              </w:rPr>
              <w:t>ation.</w:t>
            </w:r>
          </w:p>
        </w:tc>
      </w:tr>
      <w:tr w:rsidR="00EB7DCD" w:rsidRPr="0027229F" w14:paraId="34AE38BE" w14:textId="77777777" w:rsidTr="00DD0673">
        <w:trPr>
          <w:trHeight w:val="1320"/>
        </w:trPr>
        <w:tc>
          <w:tcPr>
            <w:tcW w:w="590" w:type="pct"/>
            <w:vMerge w:val="restart"/>
            <w:vAlign w:val="center"/>
          </w:tcPr>
          <w:p w14:paraId="7646FED9" w14:textId="77777777" w:rsidR="00EB7DCD" w:rsidRPr="0027229F" w:rsidRDefault="00EB7DCD" w:rsidP="00EB7DCD">
            <w:pPr>
              <w:spacing w:after="160" w:line="276" w:lineRule="auto"/>
              <w:jc w:val="both"/>
              <w:rPr>
                <w:rFonts w:ascii="Arial Narrow" w:eastAsiaTheme="minorHAnsi" w:hAnsi="Arial Narrow" w:cstheme="minorBidi"/>
                <w:b/>
                <w:bCs/>
                <w:kern w:val="2"/>
                <w:sz w:val="20"/>
                <w:lang w:eastAsia="en-US"/>
              </w:rPr>
            </w:pPr>
            <w:r w:rsidRPr="0027229F">
              <w:rPr>
                <w:rFonts w:ascii="Arial Narrow" w:eastAsiaTheme="minorHAnsi" w:hAnsi="Arial Narrow" w:cstheme="minorBidi"/>
                <w:b/>
                <w:bCs/>
                <w:kern w:val="2"/>
                <w:sz w:val="20"/>
                <w:lang w:eastAsia="en-US"/>
              </w:rPr>
              <w:lastRenderedPageBreak/>
              <w:t>Housing development</w:t>
            </w:r>
          </w:p>
        </w:tc>
        <w:tc>
          <w:tcPr>
            <w:tcW w:w="523" w:type="pct"/>
            <w:vMerge w:val="restart"/>
            <w:vAlign w:val="center"/>
          </w:tcPr>
          <w:p w14:paraId="1CABCA83" w14:textId="77777777" w:rsidR="00EB7DCD" w:rsidRPr="0027229F" w:rsidRDefault="00EB7DCD" w:rsidP="00EB7DCD">
            <w:pPr>
              <w:spacing w:after="160" w:line="276" w:lineRule="auto"/>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Medium to long term</w:t>
            </w:r>
          </w:p>
        </w:tc>
        <w:tc>
          <w:tcPr>
            <w:tcW w:w="1182" w:type="pct"/>
            <w:vAlign w:val="center"/>
          </w:tcPr>
          <w:p w14:paraId="0584CADA" w14:textId="623BED9D"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Pr>
                <w:rFonts w:ascii="Arial Narrow" w:eastAsiaTheme="minorHAnsi" w:hAnsi="Arial Narrow" w:cstheme="minorBidi"/>
                <w:kern w:val="2"/>
                <w:sz w:val="20"/>
                <w:lang w:eastAsia="en-US"/>
              </w:rPr>
              <w:t>Number</w:t>
            </w:r>
            <w:r w:rsidRPr="0027229F">
              <w:rPr>
                <w:rFonts w:ascii="Arial Narrow" w:eastAsiaTheme="minorHAnsi" w:hAnsi="Arial Narrow" w:cstheme="minorBidi"/>
                <w:kern w:val="2"/>
                <w:sz w:val="20"/>
                <w:lang w:eastAsia="en-US"/>
              </w:rPr>
              <w:t xml:space="preserve"> of housing units developed and a decrease in the number of informal settlements or households without adequate housing each year.</w:t>
            </w:r>
          </w:p>
        </w:tc>
        <w:tc>
          <w:tcPr>
            <w:tcW w:w="1253" w:type="pct"/>
          </w:tcPr>
          <w:p w14:paraId="497C095B"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Land acquisition or regulatory hurdles for housing development.</w:t>
            </w:r>
          </w:p>
          <w:p w14:paraId="367FCC77"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Funding constraints or budgetary limitations.</w:t>
            </w:r>
          </w:p>
          <w:p w14:paraId="5FD3B3FD"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Logistical challenges or infrastructure bottlenecks.</w:t>
            </w:r>
          </w:p>
        </w:tc>
        <w:tc>
          <w:tcPr>
            <w:tcW w:w="1452" w:type="pct"/>
          </w:tcPr>
          <w:p w14:paraId="57ACEB0B"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Engage in dialogues with landowners and regulatory bodies early in the planning phase.</w:t>
            </w:r>
          </w:p>
          <w:p w14:paraId="1FC1E1AF" w14:textId="301778FA"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Seek partnerships or alternative funding sources</w:t>
            </w:r>
            <w:r>
              <w:rPr>
                <w:rFonts w:ascii="Arial Narrow" w:eastAsiaTheme="minorHAnsi" w:hAnsi="Arial Narrow" w:cstheme="minorBidi"/>
                <w:kern w:val="2"/>
                <w:sz w:val="20"/>
                <w:lang w:eastAsia="en-US"/>
              </w:rPr>
              <w:t>.</w:t>
            </w:r>
          </w:p>
          <w:p w14:paraId="6BFBC47F"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Invest in necessary infrastructure and streamline logistical operations</w:t>
            </w:r>
          </w:p>
        </w:tc>
      </w:tr>
      <w:tr w:rsidR="00EB7DCD" w:rsidRPr="0027229F" w14:paraId="0384AADB" w14:textId="77777777" w:rsidTr="00DD0673">
        <w:trPr>
          <w:trHeight w:val="1320"/>
        </w:trPr>
        <w:tc>
          <w:tcPr>
            <w:tcW w:w="590" w:type="pct"/>
            <w:vMerge/>
            <w:vAlign w:val="center"/>
          </w:tcPr>
          <w:p w14:paraId="1AC3AD90" w14:textId="77777777" w:rsidR="00EB7DCD" w:rsidRPr="0027229F" w:rsidRDefault="00EB7DCD" w:rsidP="00EB7DCD">
            <w:pPr>
              <w:spacing w:after="160" w:line="276" w:lineRule="auto"/>
              <w:jc w:val="both"/>
              <w:rPr>
                <w:rFonts w:ascii="Arial Narrow" w:eastAsiaTheme="minorHAnsi" w:hAnsi="Arial Narrow" w:cstheme="minorBidi"/>
                <w:b/>
                <w:bCs/>
                <w:kern w:val="2"/>
                <w:sz w:val="20"/>
                <w:lang w:eastAsia="en-US"/>
              </w:rPr>
            </w:pPr>
          </w:p>
        </w:tc>
        <w:tc>
          <w:tcPr>
            <w:tcW w:w="523" w:type="pct"/>
            <w:vMerge/>
            <w:vAlign w:val="center"/>
          </w:tcPr>
          <w:p w14:paraId="5FE62D4D" w14:textId="77777777" w:rsidR="00EB7DCD" w:rsidRPr="0027229F" w:rsidRDefault="00EB7DCD" w:rsidP="00EB7DCD">
            <w:pPr>
              <w:spacing w:after="160" w:line="276" w:lineRule="auto"/>
              <w:jc w:val="both"/>
              <w:rPr>
                <w:rFonts w:ascii="Arial Narrow" w:eastAsiaTheme="minorHAnsi" w:hAnsi="Arial Narrow" w:cstheme="minorBidi"/>
                <w:kern w:val="2"/>
                <w:sz w:val="20"/>
                <w:lang w:eastAsia="en-US"/>
              </w:rPr>
            </w:pPr>
          </w:p>
        </w:tc>
        <w:tc>
          <w:tcPr>
            <w:tcW w:w="1182" w:type="pct"/>
            <w:vAlign w:val="center"/>
          </w:tcPr>
          <w:p w14:paraId="1C64C176"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Yearly reduction in the waiting list or backlog for government-subsidized housing or housing assistance programs.</w:t>
            </w:r>
          </w:p>
        </w:tc>
        <w:tc>
          <w:tcPr>
            <w:tcW w:w="1253" w:type="pct"/>
          </w:tcPr>
          <w:p w14:paraId="24900169"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Growing demand outpacing the capacity to provide housing.</w:t>
            </w:r>
          </w:p>
          <w:p w14:paraId="737E4D63" w14:textId="4E8EA17C" w:rsidR="00EB7DCD" w:rsidRPr="0027229F" w:rsidRDefault="00EB7DCD" w:rsidP="00EB7DCD">
            <w:pPr>
              <w:spacing w:after="160" w:line="276" w:lineRule="auto"/>
              <w:ind w:left="255" w:hanging="255"/>
              <w:jc w:val="both"/>
              <w:rPr>
                <w:rFonts w:ascii="Arial Narrow" w:eastAsiaTheme="minorHAnsi" w:hAnsi="Arial Narrow" w:cstheme="minorBidi"/>
                <w:kern w:val="2"/>
                <w:sz w:val="20"/>
                <w:lang w:eastAsia="en-US"/>
              </w:rPr>
            </w:pPr>
          </w:p>
        </w:tc>
        <w:tc>
          <w:tcPr>
            <w:tcW w:w="1452" w:type="pct"/>
          </w:tcPr>
          <w:p w14:paraId="2A43BBB4" w14:textId="095AB3C7" w:rsidR="00EB7DCD" w:rsidRPr="00DD0673"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Continuously monitor and adjust housing provision strategies based on demand.</w:t>
            </w:r>
          </w:p>
        </w:tc>
      </w:tr>
      <w:tr w:rsidR="00EB7DCD" w:rsidRPr="0027229F" w14:paraId="33CCD687" w14:textId="77777777" w:rsidTr="00DD0673">
        <w:trPr>
          <w:trHeight w:val="324"/>
        </w:trPr>
        <w:tc>
          <w:tcPr>
            <w:tcW w:w="590" w:type="pct"/>
            <w:vAlign w:val="center"/>
          </w:tcPr>
          <w:p w14:paraId="139B4B75" w14:textId="77777777" w:rsidR="00EB7DCD" w:rsidRPr="0027229F" w:rsidRDefault="00EB7DCD" w:rsidP="00EB7DCD">
            <w:pPr>
              <w:spacing w:after="160" w:line="276" w:lineRule="auto"/>
              <w:jc w:val="both"/>
              <w:rPr>
                <w:rFonts w:ascii="Arial Narrow" w:eastAsiaTheme="minorHAnsi" w:hAnsi="Arial Narrow" w:cstheme="minorBidi"/>
                <w:b/>
                <w:bCs/>
                <w:kern w:val="2"/>
                <w:sz w:val="20"/>
                <w:lang w:eastAsia="en-US"/>
              </w:rPr>
            </w:pPr>
            <w:r w:rsidRPr="0027229F">
              <w:rPr>
                <w:rFonts w:ascii="Arial Narrow" w:eastAsiaTheme="minorHAnsi" w:hAnsi="Arial Narrow" w:cstheme="minorBidi"/>
                <w:b/>
                <w:bCs/>
                <w:kern w:val="2"/>
                <w:sz w:val="20"/>
                <w:lang w:eastAsia="en-US"/>
              </w:rPr>
              <w:t>Environmental Management</w:t>
            </w:r>
          </w:p>
        </w:tc>
        <w:tc>
          <w:tcPr>
            <w:tcW w:w="523" w:type="pct"/>
            <w:vAlign w:val="center"/>
          </w:tcPr>
          <w:p w14:paraId="47AA8E50" w14:textId="77777777" w:rsidR="00EB7DCD" w:rsidRPr="0027229F" w:rsidRDefault="00EB7DCD" w:rsidP="00EB7DCD">
            <w:pPr>
              <w:spacing w:after="160" w:line="276" w:lineRule="auto"/>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Medium to long term</w:t>
            </w:r>
          </w:p>
        </w:tc>
        <w:tc>
          <w:tcPr>
            <w:tcW w:w="1182" w:type="pct"/>
            <w:vAlign w:val="center"/>
          </w:tcPr>
          <w:p w14:paraId="75225F7D"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 xml:space="preserve">Annual surveys document the current state and health of all identified significant environmental assets, providing a consistent data point for tracking preservation efforts. </w:t>
            </w:r>
          </w:p>
        </w:tc>
        <w:tc>
          <w:tcPr>
            <w:tcW w:w="1253" w:type="pct"/>
          </w:tcPr>
          <w:p w14:paraId="605F8EE4"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Challenges in accessing certain environmental assets due to geographical, political, or other barriers.</w:t>
            </w:r>
          </w:p>
          <w:p w14:paraId="4CF99FB0"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Variability in environmental conditions may make year-to-year comparisons challenging.</w:t>
            </w:r>
          </w:p>
        </w:tc>
        <w:tc>
          <w:tcPr>
            <w:tcW w:w="1452" w:type="pct"/>
          </w:tcPr>
          <w:p w14:paraId="1F6FFB21"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Seek necessary permissions, partnerships, or logistical support for accessing remote or restricted areas.</w:t>
            </w:r>
          </w:p>
          <w:p w14:paraId="2601F2D0"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Implement standardized survey methodologies and tools to ensure consistency and comparability of data across years</w:t>
            </w:r>
          </w:p>
        </w:tc>
      </w:tr>
      <w:tr w:rsidR="00EB7DCD" w:rsidRPr="0027229F" w14:paraId="6DD534C0" w14:textId="77777777" w:rsidTr="00DD0673">
        <w:trPr>
          <w:trHeight w:val="1271"/>
        </w:trPr>
        <w:tc>
          <w:tcPr>
            <w:tcW w:w="590" w:type="pct"/>
            <w:vAlign w:val="center"/>
          </w:tcPr>
          <w:p w14:paraId="4C50A8DC" w14:textId="4EDC4E49" w:rsidR="00EB7DCD" w:rsidRPr="0027229F" w:rsidRDefault="00EB7DCD" w:rsidP="00EB7DCD">
            <w:pPr>
              <w:spacing w:after="160" w:line="276" w:lineRule="auto"/>
              <w:jc w:val="both"/>
              <w:rPr>
                <w:rFonts w:ascii="Arial Narrow" w:eastAsiaTheme="minorHAnsi" w:hAnsi="Arial Narrow" w:cstheme="minorBidi"/>
                <w:kern w:val="2"/>
                <w:sz w:val="20"/>
                <w:lang w:eastAsia="en-US"/>
              </w:rPr>
            </w:pPr>
            <w:r w:rsidRPr="0027229F">
              <w:rPr>
                <w:rFonts w:ascii="Arial Narrow" w:eastAsiaTheme="minorHAnsi" w:hAnsi="Arial Narrow" w:cstheme="minorBidi"/>
                <w:b/>
                <w:bCs/>
                <w:kern w:val="2"/>
                <w:sz w:val="20"/>
                <w:lang w:eastAsia="en-US"/>
              </w:rPr>
              <w:t>Provision and maintenance of sport and recreational facilities</w:t>
            </w:r>
          </w:p>
        </w:tc>
        <w:tc>
          <w:tcPr>
            <w:tcW w:w="523" w:type="pct"/>
            <w:vAlign w:val="center"/>
          </w:tcPr>
          <w:p w14:paraId="4D6AD078" w14:textId="74B41B09" w:rsidR="00EB7DCD" w:rsidRPr="0027229F" w:rsidRDefault="00EB7DCD" w:rsidP="00EB7DCD">
            <w:pPr>
              <w:spacing w:after="160" w:line="276" w:lineRule="auto"/>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Medium to long term</w:t>
            </w:r>
          </w:p>
        </w:tc>
        <w:tc>
          <w:tcPr>
            <w:tcW w:w="1182" w:type="pct"/>
            <w:vAlign w:val="center"/>
          </w:tcPr>
          <w:p w14:paraId="15CC6F8D" w14:textId="525324D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Annual financial reports show a percentage of budget allocation and utilization specifically dedicated to the development and maintenance of sport and recreational facilities</w:t>
            </w:r>
            <w:r>
              <w:rPr>
                <w:rFonts w:ascii="Arial Narrow" w:eastAsiaTheme="minorHAnsi" w:hAnsi="Arial Narrow" w:cstheme="minorBidi"/>
                <w:kern w:val="2"/>
                <w:sz w:val="20"/>
                <w:lang w:eastAsia="en-US"/>
              </w:rPr>
              <w:t>.</w:t>
            </w:r>
          </w:p>
        </w:tc>
        <w:tc>
          <w:tcPr>
            <w:tcW w:w="1253" w:type="pct"/>
          </w:tcPr>
          <w:p w14:paraId="5A25FB44"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Competing budgetary demands from other sectors or projects.</w:t>
            </w:r>
          </w:p>
          <w:p w14:paraId="7E253A23"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Mismanagement or inefficient use of allocated funds.</w:t>
            </w:r>
          </w:p>
        </w:tc>
        <w:tc>
          <w:tcPr>
            <w:tcW w:w="1452" w:type="pct"/>
          </w:tcPr>
          <w:p w14:paraId="75345A21" w14:textId="77777777"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Advocate for the socio-economic benefits of sport and recreational facilities during budget discussions.</w:t>
            </w:r>
          </w:p>
          <w:p w14:paraId="7472A948" w14:textId="31FCE94B" w:rsidR="00EB7DCD" w:rsidRPr="0027229F" w:rsidRDefault="00EB7DCD" w:rsidP="00EB7DCD">
            <w:pPr>
              <w:numPr>
                <w:ilvl w:val="0"/>
                <w:numId w:val="82"/>
              </w:numPr>
              <w:spacing w:after="160" w:line="276" w:lineRule="auto"/>
              <w:ind w:left="255" w:hanging="255"/>
              <w:jc w:val="both"/>
              <w:rPr>
                <w:rFonts w:ascii="Arial Narrow" w:eastAsiaTheme="minorHAnsi" w:hAnsi="Arial Narrow" w:cstheme="minorBidi"/>
                <w:kern w:val="2"/>
                <w:sz w:val="20"/>
                <w:lang w:eastAsia="en-US"/>
              </w:rPr>
            </w:pPr>
            <w:r w:rsidRPr="0027229F">
              <w:rPr>
                <w:rFonts w:ascii="Arial Narrow" w:eastAsiaTheme="minorHAnsi" w:hAnsi="Arial Narrow" w:cstheme="minorBidi"/>
                <w:kern w:val="2"/>
                <w:sz w:val="20"/>
                <w:lang w:eastAsia="en-US"/>
              </w:rPr>
              <w:t>Implement rigorous financial tracking and auditing mechanisms for fund utili</w:t>
            </w:r>
            <w:r>
              <w:rPr>
                <w:rFonts w:ascii="Arial Narrow" w:eastAsiaTheme="minorHAnsi" w:hAnsi="Arial Narrow" w:cstheme="minorBidi"/>
                <w:kern w:val="2"/>
                <w:sz w:val="20"/>
                <w:lang w:eastAsia="en-US"/>
              </w:rPr>
              <w:t>s</w:t>
            </w:r>
            <w:r w:rsidRPr="0027229F">
              <w:rPr>
                <w:rFonts w:ascii="Arial Narrow" w:eastAsiaTheme="minorHAnsi" w:hAnsi="Arial Narrow" w:cstheme="minorBidi"/>
                <w:kern w:val="2"/>
                <w:sz w:val="20"/>
                <w:lang w:eastAsia="en-US"/>
              </w:rPr>
              <w:t>ation.</w:t>
            </w:r>
          </w:p>
        </w:tc>
      </w:tr>
      <w:bookmarkEnd w:id="540"/>
    </w:tbl>
    <w:p w14:paraId="2755A4DC" w14:textId="77777777" w:rsidR="002A1EC0" w:rsidRPr="002A1EC0" w:rsidRDefault="002A1EC0" w:rsidP="002A1EC0">
      <w:pPr>
        <w:spacing w:line="360" w:lineRule="auto"/>
        <w:jc w:val="both"/>
        <w:rPr>
          <w:rFonts w:ascii="Arial Narrow" w:hAnsi="Arial Narrow"/>
          <w:sz w:val="24"/>
          <w:szCs w:val="24"/>
        </w:rPr>
      </w:pPr>
    </w:p>
    <w:p w14:paraId="1BA2502F" w14:textId="77777777" w:rsidR="002A1EC0" w:rsidRPr="002A1EC0" w:rsidRDefault="002A1EC0" w:rsidP="002A1EC0">
      <w:pPr>
        <w:spacing w:line="360" w:lineRule="auto"/>
        <w:jc w:val="both"/>
        <w:rPr>
          <w:rFonts w:ascii="Arial Narrow" w:hAnsi="Arial Narrow"/>
          <w:sz w:val="24"/>
          <w:szCs w:val="24"/>
        </w:rPr>
        <w:sectPr w:rsidR="002A1EC0" w:rsidRPr="002A1EC0" w:rsidSect="0027229F">
          <w:pgSz w:w="16838" w:h="11906" w:orient="landscape"/>
          <w:pgMar w:top="1440" w:right="1440" w:bottom="1440" w:left="1440" w:header="709" w:footer="284" w:gutter="0"/>
          <w:cols w:sep="1" w:space="709"/>
          <w:docGrid w:linePitch="360"/>
        </w:sectPr>
      </w:pPr>
    </w:p>
    <w:p w14:paraId="3CEAE0C2" w14:textId="77777777" w:rsidR="002A1EC0" w:rsidRPr="002A1EC0" w:rsidRDefault="002A1EC0" w:rsidP="002A1EC0">
      <w:pPr>
        <w:spacing w:line="360" w:lineRule="auto"/>
        <w:jc w:val="both"/>
        <w:rPr>
          <w:rFonts w:ascii="Arial Narrow" w:hAnsi="Arial Narrow"/>
          <w:b/>
          <w:sz w:val="24"/>
          <w:szCs w:val="24"/>
        </w:rPr>
      </w:pPr>
      <w:r w:rsidRPr="002A1EC0">
        <w:rPr>
          <w:rFonts w:ascii="Arial Narrow" w:hAnsi="Arial Narrow"/>
          <w:sz w:val="24"/>
          <w:szCs w:val="24"/>
        </w:rPr>
        <w:br w:type="page"/>
      </w:r>
    </w:p>
    <w:p w14:paraId="430A863F" w14:textId="77777777" w:rsidR="00237FAA" w:rsidRDefault="00237FAA" w:rsidP="002A1EC0">
      <w:pPr>
        <w:spacing w:line="360" w:lineRule="auto"/>
        <w:jc w:val="both"/>
        <w:rPr>
          <w:rFonts w:ascii="Arial Narrow" w:hAnsi="Arial Narrow"/>
          <w:b/>
          <w:sz w:val="24"/>
          <w:szCs w:val="24"/>
        </w:rPr>
        <w:sectPr w:rsidR="00237FAA" w:rsidSect="0027229F">
          <w:footerReference w:type="default" r:id="rId73"/>
          <w:footerReference w:type="first" r:id="rId74"/>
          <w:type w:val="continuous"/>
          <w:pgSz w:w="16838" w:h="11906" w:orient="landscape"/>
          <w:pgMar w:top="1440" w:right="1440" w:bottom="1440" w:left="1440" w:header="709" w:footer="709" w:gutter="0"/>
          <w:cols w:space="708"/>
          <w:titlePg/>
          <w:docGrid w:linePitch="360"/>
        </w:sectPr>
      </w:pPr>
      <w:bookmarkStart w:id="541" w:name="_Toc141429010"/>
    </w:p>
    <w:p w14:paraId="19BD4979" w14:textId="77777777" w:rsidR="002A1EC0" w:rsidRPr="002A1EC0" w:rsidRDefault="002A1EC0" w:rsidP="002A1EC0">
      <w:pPr>
        <w:spacing w:line="360" w:lineRule="auto"/>
        <w:jc w:val="both"/>
        <w:rPr>
          <w:rFonts w:ascii="Arial Narrow" w:hAnsi="Arial Narrow"/>
          <w:b/>
          <w:sz w:val="24"/>
          <w:szCs w:val="24"/>
        </w:rPr>
      </w:pPr>
      <w:r w:rsidRPr="002A1EC0">
        <w:rPr>
          <w:rFonts w:ascii="Arial Narrow" w:hAnsi="Arial Narrow"/>
          <w:b/>
          <w:sz w:val="24"/>
          <w:szCs w:val="24"/>
        </w:rPr>
        <w:lastRenderedPageBreak/>
        <w:t>Conclusion</w:t>
      </w:r>
      <w:bookmarkEnd w:id="541"/>
    </w:p>
    <w:p w14:paraId="0DB85604"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uThukela is confronted with a variety of social, economic, and environmental challenges and opportunities. However, these complexities cannot be addressed by the municipality working in isolation. Indeed, successful problem-solving and capitalization on opportunities necessitate the forging of partnerships and collaborations not just with other levels of government, but also with civic groups, businesses in the private sector, and the wider public. Through these collaborations, the municipality can more effectively tackle these challenges.</w:t>
      </w:r>
    </w:p>
    <w:p w14:paraId="73C88DA0" w14:textId="77777777" w:rsidR="002A1EC0" w:rsidRPr="002A1EC0" w:rsidRDefault="002A1EC0" w:rsidP="002A1EC0">
      <w:pPr>
        <w:spacing w:line="360" w:lineRule="auto"/>
        <w:jc w:val="both"/>
        <w:rPr>
          <w:rFonts w:ascii="Arial Narrow" w:hAnsi="Arial Narrow"/>
          <w:sz w:val="24"/>
          <w:szCs w:val="24"/>
        </w:rPr>
      </w:pPr>
      <w:r w:rsidRPr="002A1EC0">
        <w:rPr>
          <w:rFonts w:ascii="Arial Narrow" w:hAnsi="Arial Narrow"/>
          <w:sz w:val="24"/>
          <w:szCs w:val="24"/>
        </w:rPr>
        <w:t xml:space="preserve">This collaborative approach is vital to the effective implementation of the SDF. By enhancing partnership-driven governance, the District can pool knowledge, resources, and efforts from different sectors to work towards a unified goal, ensuring a more comprehensive and efficient response to the district's various needs and opportunities. The synergy of different partners working together can yield solutions that are more sustainable and responsive to the needs of the community. </w:t>
      </w:r>
    </w:p>
    <w:p w14:paraId="58EAEE53" w14:textId="77777777" w:rsidR="00BF26A1" w:rsidRPr="002A1EC0" w:rsidRDefault="00BF26A1" w:rsidP="002A1EC0">
      <w:pPr>
        <w:spacing w:line="360" w:lineRule="auto"/>
        <w:jc w:val="both"/>
        <w:rPr>
          <w:rFonts w:ascii="Arial Narrow" w:hAnsi="Arial Narrow"/>
          <w:sz w:val="24"/>
          <w:szCs w:val="24"/>
        </w:rPr>
      </w:pPr>
    </w:p>
    <w:p w14:paraId="5088F885" w14:textId="77777777" w:rsidR="00684ABC" w:rsidRPr="005B1549" w:rsidRDefault="00684ABC" w:rsidP="005B1549">
      <w:pPr>
        <w:jc w:val="both"/>
        <w:rPr>
          <w:rFonts w:ascii="Arial Narrow" w:hAnsi="Arial Narrow"/>
        </w:rPr>
      </w:pPr>
    </w:p>
    <w:p w14:paraId="7BD9E838" w14:textId="77777777" w:rsidR="00CB3032" w:rsidRPr="005B1549" w:rsidRDefault="00CB3032" w:rsidP="005B1549">
      <w:pPr>
        <w:jc w:val="both"/>
        <w:rPr>
          <w:rFonts w:ascii="Arial Narrow" w:hAnsi="Arial Narrow"/>
        </w:rPr>
      </w:pPr>
    </w:p>
    <w:p w14:paraId="52BFC3D1" w14:textId="77777777" w:rsidR="00CB3032" w:rsidRPr="005B1549" w:rsidRDefault="00CB3032" w:rsidP="005B1549">
      <w:pPr>
        <w:jc w:val="both"/>
        <w:rPr>
          <w:rFonts w:ascii="Arial Narrow" w:hAnsi="Arial Narrow"/>
        </w:rPr>
      </w:pPr>
    </w:p>
    <w:p w14:paraId="14E4BF6D" w14:textId="77777777" w:rsidR="00CB3032" w:rsidRPr="005B1549" w:rsidRDefault="00CB3032" w:rsidP="005B1549">
      <w:pPr>
        <w:jc w:val="both"/>
        <w:rPr>
          <w:rFonts w:ascii="Arial Narrow" w:hAnsi="Arial Narrow"/>
        </w:rPr>
      </w:pPr>
    </w:p>
    <w:p w14:paraId="0CF3AD90" w14:textId="77777777" w:rsidR="00CB3032" w:rsidRPr="005B1549" w:rsidRDefault="00CB3032" w:rsidP="005B1549">
      <w:pPr>
        <w:jc w:val="both"/>
        <w:rPr>
          <w:rFonts w:ascii="Arial Narrow" w:hAnsi="Arial Narrow"/>
        </w:rPr>
      </w:pPr>
    </w:p>
    <w:p w14:paraId="30FE4506" w14:textId="77777777" w:rsidR="00CB3032" w:rsidRPr="005B1549" w:rsidRDefault="00CB3032" w:rsidP="005B1549">
      <w:pPr>
        <w:jc w:val="both"/>
        <w:rPr>
          <w:rFonts w:ascii="Arial Narrow" w:hAnsi="Arial Narrow"/>
        </w:rPr>
      </w:pPr>
    </w:p>
    <w:p w14:paraId="22CB9964" w14:textId="77777777" w:rsidR="00CB3032" w:rsidRPr="005B1549" w:rsidRDefault="00CB3032" w:rsidP="005B1549">
      <w:pPr>
        <w:jc w:val="both"/>
        <w:rPr>
          <w:rFonts w:ascii="Arial Narrow" w:hAnsi="Arial Narrow"/>
        </w:rPr>
      </w:pPr>
    </w:p>
    <w:p w14:paraId="5AED0E85" w14:textId="77777777" w:rsidR="00CB3032" w:rsidRPr="005B1549" w:rsidRDefault="00CB3032" w:rsidP="005B1549">
      <w:pPr>
        <w:jc w:val="both"/>
        <w:rPr>
          <w:rFonts w:ascii="Arial Narrow" w:hAnsi="Arial Narrow"/>
        </w:rPr>
      </w:pPr>
    </w:p>
    <w:p w14:paraId="314EC618" w14:textId="77777777" w:rsidR="00CB3032" w:rsidRPr="005B1549" w:rsidRDefault="00CB3032" w:rsidP="005B1549">
      <w:pPr>
        <w:jc w:val="both"/>
        <w:rPr>
          <w:rFonts w:ascii="Arial Narrow" w:hAnsi="Arial Narrow"/>
        </w:rPr>
      </w:pPr>
    </w:p>
    <w:p w14:paraId="7A375DCF" w14:textId="77777777" w:rsidR="00CB3032" w:rsidRPr="005B1549" w:rsidRDefault="00CB3032" w:rsidP="005B1549">
      <w:pPr>
        <w:jc w:val="both"/>
        <w:rPr>
          <w:rFonts w:ascii="Arial Narrow" w:hAnsi="Arial Narrow"/>
        </w:rPr>
      </w:pPr>
    </w:p>
    <w:p w14:paraId="3802394F" w14:textId="77777777" w:rsidR="00CB3032" w:rsidRPr="005B1549" w:rsidRDefault="00CB3032" w:rsidP="005B1549">
      <w:pPr>
        <w:jc w:val="both"/>
        <w:rPr>
          <w:rFonts w:ascii="Arial Narrow" w:hAnsi="Arial Narrow"/>
        </w:rPr>
      </w:pPr>
    </w:p>
    <w:p w14:paraId="3F586FF9" w14:textId="77777777" w:rsidR="00CB3032" w:rsidRPr="005B1549" w:rsidRDefault="00CB3032" w:rsidP="005B1549">
      <w:pPr>
        <w:jc w:val="both"/>
        <w:rPr>
          <w:rFonts w:ascii="Arial Narrow" w:hAnsi="Arial Narrow"/>
        </w:rPr>
      </w:pPr>
    </w:p>
    <w:p w14:paraId="453A866E" w14:textId="77777777" w:rsidR="00CB3032" w:rsidRPr="005B1549" w:rsidRDefault="00CB3032" w:rsidP="005B1549">
      <w:pPr>
        <w:jc w:val="both"/>
        <w:rPr>
          <w:rFonts w:ascii="Arial Narrow" w:hAnsi="Arial Narrow"/>
        </w:rPr>
      </w:pPr>
    </w:p>
    <w:p w14:paraId="57EB514F" w14:textId="77777777" w:rsidR="00CB3032" w:rsidRPr="005B1549" w:rsidRDefault="00CB3032" w:rsidP="005B1549">
      <w:pPr>
        <w:jc w:val="both"/>
        <w:rPr>
          <w:rFonts w:ascii="Arial Narrow" w:hAnsi="Arial Narrow"/>
        </w:rPr>
      </w:pPr>
    </w:p>
    <w:p w14:paraId="51302D21" w14:textId="77777777" w:rsidR="00CB3032" w:rsidRPr="005B1549" w:rsidRDefault="00CB3032" w:rsidP="005B1549">
      <w:pPr>
        <w:jc w:val="both"/>
        <w:rPr>
          <w:rFonts w:ascii="Arial Narrow" w:hAnsi="Arial Narrow"/>
        </w:rPr>
      </w:pPr>
    </w:p>
    <w:p w14:paraId="77D1AAAF" w14:textId="77777777" w:rsidR="00CB3032" w:rsidRPr="005B1549" w:rsidRDefault="00CB3032" w:rsidP="005B1549">
      <w:pPr>
        <w:jc w:val="both"/>
        <w:rPr>
          <w:rFonts w:ascii="Arial Narrow" w:hAnsi="Arial Narrow"/>
        </w:rPr>
      </w:pPr>
    </w:p>
    <w:p w14:paraId="7EEF93D0" w14:textId="77777777" w:rsidR="00CB3032" w:rsidRPr="005B1549" w:rsidRDefault="00CB3032" w:rsidP="005B1549">
      <w:pPr>
        <w:jc w:val="both"/>
        <w:rPr>
          <w:rFonts w:ascii="Arial Narrow" w:hAnsi="Arial Narrow"/>
        </w:rPr>
      </w:pPr>
    </w:p>
    <w:p w14:paraId="3E282729" w14:textId="77777777" w:rsidR="00CB3032" w:rsidRPr="005B1549" w:rsidRDefault="00CB3032" w:rsidP="005B1549">
      <w:pPr>
        <w:jc w:val="both"/>
        <w:rPr>
          <w:rFonts w:ascii="Arial Narrow" w:hAnsi="Arial Narrow"/>
        </w:rPr>
      </w:pPr>
    </w:p>
    <w:p w14:paraId="4F31762A" w14:textId="77777777" w:rsidR="00CB3032" w:rsidRPr="005B1549" w:rsidRDefault="00CB3032" w:rsidP="005B1549">
      <w:pPr>
        <w:jc w:val="both"/>
        <w:rPr>
          <w:rFonts w:ascii="Arial Narrow" w:hAnsi="Arial Narrow"/>
        </w:rPr>
      </w:pPr>
    </w:p>
    <w:p w14:paraId="067EF05A" w14:textId="77777777" w:rsidR="00CB3032" w:rsidRPr="005B1549" w:rsidRDefault="00CB3032" w:rsidP="005B1549">
      <w:pPr>
        <w:jc w:val="both"/>
        <w:rPr>
          <w:rFonts w:ascii="Arial Narrow" w:hAnsi="Arial Narrow"/>
        </w:rPr>
      </w:pPr>
    </w:p>
    <w:p w14:paraId="34F387CA" w14:textId="77777777" w:rsidR="00CB3032" w:rsidRPr="005B1549" w:rsidRDefault="00CB3032" w:rsidP="005B1549">
      <w:pPr>
        <w:jc w:val="both"/>
        <w:rPr>
          <w:rFonts w:ascii="Arial Narrow" w:hAnsi="Arial Narrow"/>
        </w:rPr>
      </w:pPr>
    </w:p>
    <w:p w14:paraId="77537D36" w14:textId="77777777" w:rsidR="00CB3032" w:rsidRPr="005B1549" w:rsidRDefault="00CB3032" w:rsidP="005B1549">
      <w:pPr>
        <w:jc w:val="both"/>
        <w:rPr>
          <w:rFonts w:ascii="Arial Narrow" w:hAnsi="Arial Narrow"/>
        </w:rPr>
      </w:pPr>
    </w:p>
    <w:p w14:paraId="2A38487C" w14:textId="77777777" w:rsidR="00CB3032" w:rsidRPr="005B1549" w:rsidRDefault="00CB3032" w:rsidP="005B1549">
      <w:pPr>
        <w:jc w:val="both"/>
        <w:rPr>
          <w:rFonts w:ascii="Arial Narrow" w:hAnsi="Arial Narrow"/>
        </w:rPr>
      </w:pPr>
    </w:p>
    <w:p w14:paraId="0A96FC07" w14:textId="77777777" w:rsidR="00CB3032" w:rsidRPr="005B1549" w:rsidRDefault="00CB3032" w:rsidP="005B1549">
      <w:pPr>
        <w:jc w:val="both"/>
        <w:rPr>
          <w:rFonts w:ascii="Arial Narrow" w:hAnsi="Arial Narrow"/>
        </w:rPr>
      </w:pPr>
    </w:p>
    <w:p w14:paraId="494069AA" w14:textId="77777777" w:rsidR="00CB3032" w:rsidRPr="005B1549" w:rsidRDefault="00CB3032" w:rsidP="005B1549">
      <w:pPr>
        <w:jc w:val="both"/>
        <w:rPr>
          <w:rFonts w:ascii="Arial Narrow" w:hAnsi="Arial Narrow"/>
        </w:rPr>
      </w:pPr>
    </w:p>
    <w:p w14:paraId="11CF67DE" w14:textId="77777777" w:rsidR="00CB3032" w:rsidRDefault="00CB3032" w:rsidP="003707EC"/>
    <w:p w14:paraId="42A566B8" w14:textId="77777777" w:rsidR="00CB3032" w:rsidRDefault="00CB3032" w:rsidP="003707EC"/>
    <w:p w14:paraId="015D1085" w14:textId="77777777" w:rsidR="00CB3032" w:rsidRDefault="00CB3032" w:rsidP="003707EC"/>
    <w:p w14:paraId="04C4AAD0" w14:textId="77777777" w:rsidR="00CB3032" w:rsidRDefault="00CB3032" w:rsidP="003707EC"/>
    <w:p w14:paraId="27169724" w14:textId="77777777" w:rsidR="003707EC" w:rsidRDefault="003707EC" w:rsidP="003707EC"/>
    <w:p w14:paraId="28B10F81" w14:textId="77777777" w:rsidR="003707EC" w:rsidRDefault="003707EC" w:rsidP="003707EC"/>
    <w:p w14:paraId="2BAC9005" w14:textId="77777777" w:rsidR="003707EC" w:rsidRDefault="003707EC" w:rsidP="003707EC"/>
    <w:p w14:paraId="161DE696" w14:textId="77777777" w:rsidR="003707EC" w:rsidRDefault="003707EC" w:rsidP="003707EC"/>
    <w:p w14:paraId="1423C902" w14:textId="77777777" w:rsidR="003707EC" w:rsidRDefault="003707EC" w:rsidP="003707EC"/>
    <w:p w14:paraId="3BE31443" w14:textId="77777777" w:rsidR="003707EC" w:rsidRDefault="003707EC" w:rsidP="003707EC"/>
    <w:p w14:paraId="118D3392" w14:textId="77777777" w:rsidR="003707EC" w:rsidRDefault="003707EC" w:rsidP="003707EC"/>
    <w:p w14:paraId="71002AB9" w14:textId="77777777" w:rsidR="003707EC" w:rsidRDefault="003707EC" w:rsidP="003707EC"/>
    <w:p w14:paraId="2E73EE60" w14:textId="77777777" w:rsidR="003707EC" w:rsidRDefault="003707EC" w:rsidP="003707EC"/>
    <w:p w14:paraId="308C9365" w14:textId="77777777" w:rsidR="003707EC" w:rsidRDefault="003707EC" w:rsidP="003707EC"/>
    <w:p w14:paraId="1BFF5E37" w14:textId="77777777" w:rsidR="003707EC" w:rsidRDefault="003707EC" w:rsidP="003707EC"/>
    <w:p w14:paraId="2ECE1343" w14:textId="77777777" w:rsidR="003707EC" w:rsidRDefault="003707EC" w:rsidP="003707EC"/>
    <w:p w14:paraId="32C5BC6B" w14:textId="77777777" w:rsidR="003707EC" w:rsidRDefault="003707EC" w:rsidP="003707EC"/>
    <w:p w14:paraId="66DA2EDC" w14:textId="77777777" w:rsidR="003707EC" w:rsidRDefault="003707EC" w:rsidP="003707EC"/>
    <w:p w14:paraId="5B448D87" w14:textId="77777777" w:rsidR="003707EC" w:rsidRDefault="003707EC" w:rsidP="003707EC"/>
    <w:p w14:paraId="6FF66B8D" w14:textId="77777777" w:rsidR="003707EC" w:rsidRDefault="003707EC" w:rsidP="003707EC"/>
    <w:p w14:paraId="5B88F58F" w14:textId="77777777" w:rsidR="003707EC" w:rsidRDefault="003707EC" w:rsidP="003707EC"/>
    <w:p w14:paraId="30415A2C" w14:textId="77777777" w:rsidR="003707EC" w:rsidRDefault="003707EC" w:rsidP="003707EC"/>
    <w:p w14:paraId="562D210D" w14:textId="77777777" w:rsidR="003707EC" w:rsidRDefault="003707EC" w:rsidP="003707EC"/>
    <w:p w14:paraId="1C59CC1D" w14:textId="77777777" w:rsidR="003707EC" w:rsidRDefault="003707EC" w:rsidP="003707EC"/>
    <w:p w14:paraId="3BF82696" w14:textId="77777777" w:rsidR="003707EC" w:rsidRDefault="003707EC" w:rsidP="003707EC"/>
    <w:p w14:paraId="39ED2F38" w14:textId="77777777" w:rsidR="003707EC" w:rsidRDefault="003707EC" w:rsidP="003707EC"/>
    <w:p w14:paraId="5B39524E" w14:textId="77777777" w:rsidR="003707EC" w:rsidRDefault="003707EC" w:rsidP="003707EC"/>
    <w:p w14:paraId="411767CE" w14:textId="77777777" w:rsidR="003707EC" w:rsidRDefault="003707EC" w:rsidP="003707EC"/>
    <w:p w14:paraId="39F63223" w14:textId="77777777" w:rsidR="003707EC" w:rsidRDefault="003707EC" w:rsidP="003707EC"/>
    <w:p w14:paraId="34EE3C90" w14:textId="77777777" w:rsidR="003707EC" w:rsidRDefault="003707EC" w:rsidP="003707EC"/>
    <w:p w14:paraId="32961D9B" w14:textId="77777777" w:rsidR="003707EC" w:rsidRDefault="003707EC" w:rsidP="003707EC"/>
    <w:p w14:paraId="43FA8D1D" w14:textId="77777777" w:rsidR="003707EC" w:rsidRDefault="003707EC" w:rsidP="003707EC"/>
    <w:p w14:paraId="7E046826" w14:textId="77777777" w:rsidR="003707EC" w:rsidRDefault="003707EC" w:rsidP="003707EC"/>
    <w:p w14:paraId="0A1C791D" w14:textId="77777777" w:rsidR="003707EC" w:rsidRDefault="003707EC" w:rsidP="003707EC"/>
    <w:p w14:paraId="015EF208" w14:textId="77777777" w:rsidR="003707EC" w:rsidRDefault="003707EC" w:rsidP="003707EC"/>
    <w:p w14:paraId="3277BBA1" w14:textId="77777777" w:rsidR="003707EC" w:rsidRDefault="003707EC" w:rsidP="003707EC"/>
    <w:p w14:paraId="3665D519" w14:textId="77777777" w:rsidR="003707EC" w:rsidRDefault="003707EC" w:rsidP="003707EC"/>
    <w:p w14:paraId="7BACFB9B" w14:textId="77777777" w:rsidR="003707EC" w:rsidRDefault="003707EC" w:rsidP="003707EC"/>
    <w:p w14:paraId="363D5176" w14:textId="77777777" w:rsidR="003707EC" w:rsidRDefault="003707EC" w:rsidP="003707EC"/>
    <w:p w14:paraId="696AE1EC" w14:textId="77777777" w:rsidR="003707EC" w:rsidRDefault="003707EC" w:rsidP="003707EC"/>
    <w:p w14:paraId="446A1491" w14:textId="77777777" w:rsidR="003707EC" w:rsidRDefault="003707EC" w:rsidP="003707EC"/>
    <w:p w14:paraId="34A3E5DA" w14:textId="77777777" w:rsidR="003707EC" w:rsidRDefault="003707EC" w:rsidP="003707EC"/>
    <w:p w14:paraId="0EB5BA9C" w14:textId="77777777" w:rsidR="003707EC" w:rsidRDefault="003707EC" w:rsidP="003707EC"/>
    <w:p w14:paraId="6CC4A10D" w14:textId="77777777" w:rsidR="003707EC" w:rsidRDefault="003707EC" w:rsidP="003707EC"/>
    <w:p w14:paraId="1B2D8B22" w14:textId="77777777" w:rsidR="00745658" w:rsidRDefault="00745658"/>
    <w:p w14:paraId="59175CA0" w14:textId="77777777" w:rsidR="00CB3032" w:rsidRDefault="00CB3032"/>
    <w:p w14:paraId="47D0F9C0" w14:textId="77777777" w:rsidR="00CB3032" w:rsidRDefault="00CB3032"/>
    <w:p w14:paraId="1BD2935A" w14:textId="77777777" w:rsidR="00CB3032" w:rsidRDefault="00CB3032"/>
    <w:p w14:paraId="56FFD1B3" w14:textId="77777777" w:rsidR="00CB3032" w:rsidRDefault="00CB3032"/>
    <w:p w14:paraId="7B18FF59" w14:textId="77777777" w:rsidR="00CB3032" w:rsidRDefault="00CB3032"/>
    <w:p w14:paraId="354631F4" w14:textId="77777777" w:rsidR="00CB3032" w:rsidRDefault="00CB3032"/>
    <w:p w14:paraId="04D0B59D" w14:textId="77777777" w:rsidR="00CB3032" w:rsidRDefault="00CB3032"/>
    <w:p w14:paraId="3F36CFD7" w14:textId="77777777" w:rsidR="00CB3032" w:rsidRDefault="00CB3032"/>
    <w:p w14:paraId="367B97DF" w14:textId="77777777" w:rsidR="00CB3032" w:rsidRDefault="00CB3032"/>
    <w:p w14:paraId="0368901C" w14:textId="77777777" w:rsidR="00CB3032" w:rsidRDefault="00CB3032"/>
    <w:p w14:paraId="42034F3A" w14:textId="77777777" w:rsidR="00CB3032" w:rsidRDefault="00CB3032"/>
    <w:p w14:paraId="5AB00DB9" w14:textId="77777777" w:rsidR="00CB3032" w:rsidRDefault="00CB3032"/>
    <w:p w14:paraId="5F461BF8" w14:textId="77777777" w:rsidR="00CB3032" w:rsidRDefault="00CB3032"/>
    <w:p w14:paraId="213A64CC" w14:textId="77777777" w:rsidR="00CB3032" w:rsidRDefault="00CB3032"/>
    <w:p w14:paraId="34D44085" w14:textId="77777777" w:rsidR="00CB3032" w:rsidRDefault="00CB3032"/>
    <w:p w14:paraId="3E69FC8B" w14:textId="77777777" w:rsidR="00CB3032" w:rsidRDefault="00CB3032"/>
    <w:p w14:paraId="3B6C9B68" w14:textId="77777777" w:rsidR="00CB3032" w:rsidRDefault="00CB3032"/>
    <w:p w14:paraId="255D8855" w14:textId="77777777" w:rsidR="00CB3032" w:rsidRDefault="00CB3032"/>
    <w:p w14:paraId="171D5DBB" w14:textId="77777777" w:rsidR="00CB3032" w:rsidRDefault="00CB3032"/>
    <w:p w14:paraId="3E1CE4E6" w14:textId="77777777" w:rsidR="00CB3032" w:rsidRDefault="00CB3032"/>
    <w:p w14:paraId="363E6666" w14:textId="77777777" w:rsidR="00CB3032" w:rsidRDefault="00CB3032"/>
    <w:p w14:paraId="62E51CB1" w14:textId="77777777" w:rsidR="00CB3032" w:rsidRDefault="00CB3032"/>
    <w:p w14:paraId="010F48AB" w14:textId="77777777" w:rsidR="00CB3032" w:rsidRDefault="00CB3032"/>
    <w:p w14:paraId="7B4A881E" w14:textId="77777777" w:rsidR="00CB3032" w:rsidRDefault="00CB3032"/>
    <w:p w14:paraId="53E25166" w14:textId="77777777" w:rsidR="00CB3032" w:rsidRDefault="00CB3032"/>
    <w:p w14:paraId="027F1B0A" w14:textId="77777777" w:rsidR="00CB3032" w:rsidRDefault="00CB3032"/>
    <w:p w14:paraId="7E2A6AF6" w14:textId="77777777" w:rsidR="00CB3032" w:rsidRDefault="00CB3032"/>
    <w:p w14:paraId="58105C32" w14:textId="77777777" w:rsidR="00CB3032" w:rsidRDefault="00CB3032"/>
    <w:p w14:paraId="56CEA34C" w14:textId="77777777" w:rsidR="00CB3032" w:rsidRDefault="00CB3032"/>
    <w:p w14:paraId="606C877D" w14:textId="77777777" w:rsidR="00CB3032" w:rsidRDefault="00CB3032"/>
    <w:p w14:paraId="37AD7976" w14:textId="77777777" w:rsidR="00CB3032" w:rsidRDefault="00CB3032"/>
    <w:p w14:paraId="0B775745" w14:textId="77777777" w:rsidR="00CB3032" w:rsidRDefault="00CB3032"/>
    <w:p w14:paraId="62973AEB" w14:textId="77777777" w:rsidR="00CB3032" w:rsidRDefault="00CB3032"/>
    <w:p w14:paraId="733AD94D" w14:textId="77777777" w:rsidR="00CB3032" w:rsidRDefault="00CB3032"/>
    <w:p w14:paraId="6AF706AD" w14:textId="77777777" w:rsidR="00CB3032" w:rsidRDefault="00CB3032"/>
    <w:p w14:paraId="13F0BCFD" w14:textId="77777777" w:rsidR="00CB3032" w:rsidRDefault="00CB3032"/>
    <w:p w14:paraId="27B8DFD6" w14:textId="77777777" w:rsidR="00CB3032" w:rsidRDefault="00CB3032"/>
    <w:p w14:paraId="2F69269C" w14:textId="77777777" w:rsidR="00CB3032" w:rsidRDefault="00CB3032"/>
    <w:p w14:paraId="09E77945" w14:textId="77777777" w:rsidR="00CB3032" w:rsidRDefault="00CB3032"/>
    <w:p w14:paraId="4F90CEDC" w14:textId="77777777" w:rsidR="00CB3032" w:rsidRDefault="00CB3032"/>
    <w:p w14:paraId="58F90864" w14:textId="77777777" w:rsidR="00CB3032" w:rsidRDefault="00CB3032"/>
    <w:p w14:paraId="48402845" w14:textId="77777777" w:rsidR="00CB3032" w:rsidRDefault="00CB3032"/>
    <w:p w14:paraId="05CD0325" w14:textId="77777777" w:rsidR="00237FAA" w:rsidRDefault="00237FAA">
      <w:pPr>
        <w:sectPr w:rsidR="00237FAA" w:rsidSect="00237FAA">
          <w:type w:val="continuous"/>
          <w:pgSz w:w="11906" w:h="16838"/>
          <w:pgMar w:top="1440" w:right="1440" w:bottom="1440" w:left="1440" w:header="709" w:footer="709" w:gutter="0"/>
          <w:cols w:space="708"/>
          <w:titlePg/>
          <w:docGrid w:linePitch="360"/>
        </w:sectPr>
      </w:pPr>
    </w:p>
    <w:p w14:paraId="52A39976" w14:textId="77777777" w:rsidR="00CB3032" w:rsidRDefault="00CB3032"/>
    <w:sectPr w:rsidR="00CB3032" w:rsidSect="00237FAA">
      <w:pgSz w:w="16838" w:h="11906" w:orient="landscape"/>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11075C" w14:textId="77777777" w:rsidR="009E1C7B" w:rsidRDefault="009E1C7B" w:rsidP="00360249">
      <w:pPr>
        <w:spacing w:after="0" w:line="240" w:lineRule="auto"/>
      </w:pPr>
      <w:r>
        <w:separator/>
      </w:r>
    </w:p>
  </w:endnote>
  <w:endnote w:type="continuationSeparator" w:id="0">
    <w:p w14:paraId="58601EF1" w14:textId="77777777" w:rsidR="009E1C7B" w:rsidRDefault="009E1C7B" w:rsidP="003602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inion Pro">
    <w:panose1 w:val="00000000000000000000"/>
    <w:charset w:val="00"/>
    <w:family w:val="roman"/>
    <w:notTrueType/>
    <w:pitch w:val="variable"/>
    <w:sig w:usb0="00000001" w:usb1="00000001" w:usb2="00000000" w:usb3="00000000" w:csb0="0000019F" w:csb1="00000000"/>
  </w:font>
  <w:font w:name="Montserrat Light">
    <w:charset w:val="00"/>
    <w:family w:val="auto"/>
    <w:pitch w:val="variable"/>
    <w:sig w:usb0="2000020F" w:usb1="00000003" w:usb2="00000000" w:usb3="00000000" w:csb0="00000197"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yriad Pro Light">
    <w:altName w:val="Segoe UI Ligh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Narrow" w:hAnsi="Arial Narrow"/>
        <w:sz w:val="20"/>
        <w:szCs w:val="20"/>
      </w:rPr>
      <w:id w:val="1715533582"/>
      <w:docPartObj>
        <w:docPartGallery w:val="Page Numbers (Bottom of Page)"/>
        <w:docPartUnique/>
      </w:docPartObj>
    </w:sdtPr>
    <w:sdtEndPr>
      <w:rPr>
        <w:color w:val="7F7F7F" w:themeColor="background1" w:themeShade="7F"/>
        <w:spacing w:val="60"/>
      </w:rPr>
    </w:sdtEndPr>
    <w:sdtContent>
      <w:p w14:paraId="3A469CC9" w14:textId="206BCB5F" w:rsidR="00391628" w:rsidRPr="00391628" w:rsidRDefault="00391628" w:rsidP="00391628">
        <w:pPr>
          <w:pStyle w:val="Footer"/>
          <w:pBdr>
            <w:top w:val="single" w:sz="4" w:space="1" w:color="D9D9D9" w:themeColor="background1" w:themeShade="D9"/>
          </w:pBdr>
          <w:jc w:val="center"/>
          <w:rPr>
            <w:rFonts w:ascii="Arial Narrow" w:hAnsi="Arial Narrow"/>
            <w:b/>
            <w:bCs/>
            <w:sz w:val="20"/>
            <w:szCs w:val="20"/>
          </w:rPr>
        </w:pPr>
        <w:r w:rsidRPr="00391628">
          <w:rPr>
            <w:rFonts w:ascii="Arial Narrow" w:hAnsi="Arial Narrow"/>
            <w:sz w:val="20"/>
            <w:szCs w:val="20"/>
          </w:rPr>
          <w:fldChar w:fldCharType="begin"/>
        </w:r>
        <w:r w:rsidRPr="00391628">
          <w:rPr>
            <w:rFonts w:ascii="Arial Narrow" w:hAnsi="Arial Narrow"/>
            <w:sz w:val="20"/>
            <w:szCs w:val="20"/>
          </w:rPr>
          <w:instrText xml:space="preserve"> PAGE   \* MERGEFORMAT </w:instrText>
        </w:r>
        <w:r w:rsidRPr="00391628">
          <w:rPr>
            <w:rFonts w:ascii="Arial Narrow" w:hAnsi="Arial Narrow"/>
            <w:sz w:val="20"/>
            <w:szCs w:val="20"/>
          </w:rPr>
          <w:fldChar w:fldCharType="separate"/>
        </w:r>
        <w:r w:rsidRPr="00391628">
          <w:rPr>
            <w:rFonts w:ascii="Arial Narrow" w:hAnsi="Arial Narrow"/>
            <w:b/>
            <w:bCs/>
            <w:noProof/>
            <w:sz w:val="20"/>
            <w:szCs w:val="20"/>
          </w:rPr>
          <w:t>2</w:t>
        </w:r>
        <w:r w:rsidRPr="00391628">
          <w:rPr>
            <w:rFonts w:ascii="Arial Narrow" w:hAnsi="Arial Narrow"/>
            <w:b/>
            <w:bCs/>
            <w:noProof/>
            <w:sz w:val="20"/>
            <w:szCs w:val="20"/>
          </w:rPr>
          <w:fldChar w:fldCharType="end"/>
        </w:r>
        <w:r w:rsidRPr="00391628">
          <w:rPr>
            <w:rFonts w:ascii="Arial Narrow" w:hAnsi="Arial Narrow"/>
            <w:b/>
            <w:bCs/>
            <w:sz w:val="20"/>
            <w:szCs w:val="20"/>
          </w:rPr>
          <w:t xml:space="preserve"> | </w:t>
        </w:r>
        <w:r w:rsidRPr="00391628">
          <w:rPr>
            <w:rFonts w:ascii="Arial Narrow" w:hAnsi="Arial Narrow"/>
            <w:color w:val="7F7F7F" w:themeColor="background1" w:themeShade="7F"/>
            <w:spacing w:val="60"/>
            <w:sz w:val="20"/>
            <w:szCs w:val="20"/>
          </w:rPr>
          <w:t>uThukela District: Spatial Development Framework</w:t>
        </w:r>
      </w:p>
    </w:sdtContent>
  </w:sdt>
  <w:p w14:paraId="1C0C5D42" w14:textId="77777777" w:rsidR="00391628" w:rsidRPr="00391628" w:rsidRDefault="00391628">
    <w:pPr>
      <w:pStyle w:val="Footer"/>
      <w:rPr>
        <w:rFonts w:ascii="Arial Narrow" w:hAnsi="Arial Narrow"/>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4ABCE" w14:textId="22C6A282" w:rsidR="00360249" w:rsidRDefault="00000000">
    <w:pPr>
      <w:pStyle w:val="Footer"/>
    </w:pPr>
    <w:r>
      <w:rPr>
        <w:noProof/>
      </w:rPr>
      <w:pict w14:anchorId="1E8A7D7E">
        <v:group id="Group 7" o:spid="_x0000_s1026" style="position:absolute;margin-left:3751.2pt;margin-top:0;width:468pt;height:25.2pt;z-index:25166028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">
          <v:rect id="Rectangle 38" o:spid="_x0000_s1027"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" fillcolor="black [3213]" stroked="f" strokeweight="1pt"/>
          <v:shapetype id="_x0000_t202" coordsize="21600,21600" o:spt="202" path="m,l,21600r21600,l21600,xe">
            <v:stroke joinstyle="miter"/>
            <v:path gradientshapeok="t" o:connecttype="rect"/>
          </v:shapetype>
          <v:shape id="Text Box 39" o:spid="_x0000_s1028"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" filled="f" stroked="f" strokeweight=".5pt">
            <v:textbox style="mso-next-textbox:#Text Box 39" inset=",,,0">
              <w:txbxContent>
                <w:sdt>
                  <w:sdtPr>
                    <w:rPr>
                      <w:rFonts w:ascii="Arial Narrow" w:hAnsi="Arial Narrow"/>
                      <w:i/>
                      <w:iCs/>
                      <w:color w:val="1F3864" w:themeColor="accent1" w:themeShade="80"/>
                      <w:sz w:val="20"/>
                      <w:szCs w:val="20"/>
                    </w:rPr>
                    <w:alias w:val="Date"/>
                    <w:tag w:val=""/>
                    <w:id w:val="-1063724354"/>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p w14:paraId="49426726" w14:textId="64A57B78" w:rsidR="00360249" w:rsidRPr="00360249" w:rsidRDefault="00360249">
                      <w:pPr>
                        <w:jc w:val="right"/>
                        <w:rPr>
                          <w:rFonts w:ascii="Arial Narrow" w:hAnsi="Arial Narrow"/>
                          <w:i/>
                          <w:iCs/>
                          <w:color w:val="1F3864" w:themeColor="accent1" w:themeShade="80"/>
                          <w:sz w:val="20"/>
                          <w:szCs w:val="20"/>
                        </w:rPr>
                      </w:pPr>
                      <w:r w:rsidRPr="00360249">
                        <w:rPr>
                          <w:rFonts w:ascii="Arial Narrow" w:hAnsi="Arial Narrow"/>
                          <w:i/>
                          <w:iCs/>
                          <w:color w:val="1F3864" w:themeColor="accent1" w:themeShade="80"/>
                          <w:sz w:val="20"/>
                          <w:szCs w:val="20"/>
                        </w:rPr>
                        <w:t>uThukela District: Spatial Development Framework</w:t>
                      </w:r>
                    </w:p>
                  </w:sdtContent>
                </w:sdt>
                <w:p w14:paraId="137C0868" w14:textId="77777777" w:rsidR="00360249" w:rsidRPr="00360249" w:rsidRDefault="00360249">
                  <w:pPr>
                    <w:jc w:val="right"/>
                    <w:rPr>
                      <w:rFonts w:ascii="Arial Narrow" w:hAnsi="Arial Narrow"/>
                      <w:i/>
                      <w:iCs/>
                      <w:color w:val="1F3864" w:themeColor="accent1" w:themeShade="80"/>
                      <w:sz w:val="20"/>
                      <w:szCs w:val="20"/>
                    </w:rPr>
                  </w:pPr>
                </w:p>
              </w:txbxContent>
            </v:textbox>
          </v:shape>
          <w10:wrap type="square" anchorx="margin" anchory="margin"/>
        </v:group>
      </w:pict>
    </w:r>
    <w:r>
      <w:rPr>
        <w:noProof/>
      </w:rPr>
      <w:pict w14:anchorId="27E3EC2D">
        <v:rect id="Rectangle 8" o:spid="_x0000_s1025" style="position:absolute;margin-left:0;margin-top:0;width:36pt;height:25.2pt;z-index:251659264;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" fillcolor="black [3213]" stroked="f" strokeweight="3pt">
          <v:textbox style="mso-next-textbox:#Rectangle 8">
            <w:txbxContent>
              <w:p w14:paraId="7C8C0D82" w14:textId="77777777" w:rsidR="00360249" w:rsidRDefault="00360249">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v:textbox>
          <w10:wrap type="square" anchorx="margin" anchory="margin"/>
        </v:rect>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B70C0" w14:textId="32EE0080" w:rsidR="00CB3032" w:rsidRDefault="00000000">
    <w:pPr>
      <w:pStyle w:val="Footer"/>
    </w:pPr>
    <w:r>
      <w:rPr>
        <w:noProof/>
      </w:rPr>
      <w:pict w14:anchorId="1D976E4F">
        <v:group id="_x0000_s1030" style="position:absolute;margin-left:3751.2pt;margin-top:0;width:468pt;height:25.2pt;z-index:251663360;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">
          <v:rect id="Rectangle 38" o:spid="_x0000_s1031"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" fillcolor="black [3213]" stroked="f" strokeweight="1pt"/>
          <v:shapetype id="_x0000_t202" coordsize="21600,21600" o:spt="202" path="m,l,21600r21600,l21600,xe">
            <v:stroke joinstyle="miter"/>
            <v:path gradientshapeok="t" o:connecttype="rect"/>
          </v:shapetype>
          <v:shape id="Text Box 39" o:spid="_x0000_s1032"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" filled="f" stroked="f" strokeweight=".5pt">
            <v:textbox inset=",,,0">
              <w:txbxContent>
                <w:sdt>
                  <w:sdtPr>
                    <w:rPr>
                      <w:rFonts w:ascii="Arial Narrow" w:hAnsi="Arial Narrow"/>
                      <w:i/>
                      <w:iCs/>
                      <w:color w:val="1F3864" w:themeColor="accent1" w:themeShade="80"/>
                      <w:sz w:val="20"/>
                      <w:szCs w:val="20"/>
                    </w:rPr>
                    <w:alias w:val="Date"/>
                    <w:tag w:val=""/>
                    <w:id w:val="1668827667"/>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p w14:paraId="0F8CE2CF" w14:textId="6A5A7CCF" w:rsidR="00CB3032" w:rsidRPr="00CB3032" w:rsidRDefault="00CB3032">
                      <w:pPr>
                        <w:jc w:val="right"/>
                        <w:rPr>
                          <w:rFonts w:ascii="Arial Narrow" w:hAnsi="Arial Narrow"/>
                          <w:i/>
                          <w:iCs/>
                          <w:color w:val="1F3864" w:themeColor="accent1" w:themeShade="80"/>
                          <w:sz w:val="20"/>
                          <w:szCs w:val="20"/>
                        </w:rPr>
                      </w:pPr>
                      <w:r w:rsidRPr="00CB3032">
                        <w:rPr>
                          <w:rFonts w:ascii="Arial Narrow" w:hAnsi="Arial Narrow"/>
                          <w:i/>
                          <w:iCs/>
                          <w:color w:val="1F3864" w:themeColor="accent1" w:themeShade="80"/>
                          <w:sz w:val="20"/>
                          <w:szCs w:val="20"/>
                          <w:lang w:val="en-US"/>
                        </w:rPr>
                        <w:t>uThukela District: Spatial Development Framework</w:t>
                      </w:r>
                    </w:p>
                  </w:sdtContent>
                </w:sdt>
                <w:p w14:paraId="2AE5D30D" w14:textId="77777777" w:rsidR="00CB3032" w:rsidRPr="00CB3032" w:rsidRDefault="00CB3032">
                  <w:pPr>
                    <w:jc w:val="right"/>
                    <w:rPr>
                      <w:rFonts w:ascii="Arial Narrow" w:hAnsi="Arial Narrow"/>
                      <w:i/>
                      <w:iCs/>
                      <w:color w:val="1F3864" w:themeColor="accent1" w:themeShade="80"/>
                      <w:sz w:val="20"/>
                      <w:szCs w:val="20"/>
                    </w:rPr>
                  </w:pPr>
                </w:p>
              </w:txbxContent>
            </v:textbox>
          </v:shape>
          <w10:wrap type="square" anchorx="margin" anchory="margin"/>
        </v:group>
      </w:pict>
    </w:r>
    <w:r>
      <w:rPr>
        <w:noProof/>
      </w:rPr>
      <w:pict w14:anchorId="36EC49B0">
        <v:rect id="_x0000_s1029" style="position:absolute;margin-left:0;margin-top:0;width:36pt;height:25.2pt;z-index:251662336;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" fillcolor="black [3213]" stroked="f" strokeweight="3pt">
          <v:textbox style="mso-next-textbox:#_x0000_s1029">
            <w:txbxContent>
              <w:p w14:paraId="6843C128" w14:textId="77777777" w:rsidR="00CB3032" w:rsidRDefault="00CB3032">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Pr>
                    <w:noProof/>
                    <w:color w:val="FFFFFF" w:themeColor="background1"/>
                    <w:sz w:val="28"/>
                    <w:szCs w:val="28"/>
                  </w:rPr>
                  <w:t>2</w:t>
                </w:r>
                <w:r>
                  <w:rPr>
                    <w:noProof/>
                    <w:color w:val="FFFFFF" w:themeColor="background1"/>
                    <w:sz w:val="28"/>
                    <w:szCs w:val="28"/>
                  </w:rPr>
                  <w:fldChar w:fldCharType="end"/>
                </w:r>
              </w:p>
            </w:txbxContent>
          </v:textbox>
          <w10:wrap type="square" anchorx="margin" anchory="margin"/>
        </v:rect>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32DE53" w14:textId="77777777" w:rsidR="009E1C7B" w:rsidRDefault="009E1C7B" w:rsidP="00360249">
      <w:pPr>
        <w:spacing w:after="0" w:line="240" w:lineRule="auto"/>
      </w:pPr>
      <w:r>
        <w:separator/>
      </w:r>
    </w:p>
  </w:footnote>
  <w:footnote w:type="continuationSeparator" w:id="0">
    <w:p w14:paraId="127B9904" w14:textId="77777777" w:rsidR="009E1C7B" w:rsidRDefault="009E1C7B" w:rsidP="00360249">
      <w:pPr>
        <w:spacing w:after="0" w:line="240" w:lineRule="auto"/>
      </w:pPr>
      <w:r>
        <w:continuationSeparator/>
      </w:r>
    </w:p>
  </w:footnote>
  <w:footnote w:id="1">
    <w:p w14:paraId="0E1A57C6" w14:textId="77777777" w:rsidR="0083512C" w:rsidRPr="000D7944" w:rsidRDefault="0083512C" w:rsidP="0083512C">
      <w:pPr>
        <w:pStyle w:val="FootnoteText"/>
      </w:pPr>
      <w:r>
        <w:rPr>
          <w:rStyle w:val="FootnoteReference"/>
        </w:rPr>
        <w:footnoteRef/>
      </w:r>
      <w:r>
        <w:t xml:space="preserve"> Figures are in percentages.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A3597"/>
    <w:multiLevelType w:val="hybridMultilevel"/>
    <w:tmpl w:val="52A86D1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015006BD"/>
    <w:multiLevelType w:val="hybridMultilevel"/>
    <w:tmpl w:val="3DC03A4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1FC56C3"/>
    <w:multiLevelType w:val="hybridMultilevel"/>
    <w:tmpl w:val="981A8C54"/>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6616518"/>
    <w:multiLevelType w:val="hybridMultilevel"/>
    <w:tmpl w:val="2548BCA2"/>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4" w15:restartNumberingAfterBreak="0">
    <w:nsid w:val="069E1274"/>
    <w:multiLevelType w:val="multilevel"/>
    <w:tmpl w:val="3D20796C"/>
    <w:lvl w:ilvl="0">
      <w:start w:val="2"/>
      <w:numFmt w:val="decimal"/>
      <w:lvlText w:val="%1"/>
      <w:lvlJc w:val="left"/>
      <w:pPr>
        <w:ind w:left="516" w:hanging="516"/>
      </w:pPr>
      <w:rPr>
        <w:rFonts w:hint="default"/>
      </w:rPr>
    </w:lvl>
    <w:lvl w:ilvl="1">
      <w:start w:val="3"/>
      <w:numFmt w:val="decimal"/>
      <w:lvlText w:val="%1.%2"/>
      <w:lvlJc w:val="left"/>
      <w:pPr>
        <w:ind w:left="696" w:hanging="516"/>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5" w15:restartNumberingAfterBreak="0">
    <w:nsid w:val="07172BD0"/>
    <w:multiLevelType w:val="hybridMultilevel"/>
    <w:tmpl w:val="11ECD62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07724A3B"/>
    <w:multiLevelType w:val="hybridMultilevel"/>
    <w:tmpl w:val="089EEDE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099A19A7"/>
    <w:multiLevelType w:val="hybridMultilevel"/>
    <w:tmpl w:val="7D6E43F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09B23273"/>
    <w:multiLevelType w:val="hybridMultilevel"/>
    <w:tmpl w:val="3744783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0CF82FBB"/>
    <w:multiLevelType w:val="hybridMultilevel"/>
    <w:tmpl w:val="CCDC94F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0D7566FF"/>
    <w:multiLevelType w:val="hybridMultilevel"/>
    <w:tmpl w:val="E9D63EF0"/>
    <w:lvl w:ilvl="0" w:tplc="1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FD80676"/>
    <w:multiLevelType w:val="hybridMultilevel"/>
    <w:tmpl w:val="FEE8D5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112B5813"/>
    <w:multiLevelType w:val="hybridMultilevel"/>
    <w:tmpl w:val="68B201F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13CC3EDD"/>
    <w:multiLevelType w:val="hybridMultilevel"/>
    <w:tmpl w:val="D2A491B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140540C1"/>
    <w:multiLevelType w:val="hybridMultilevel"/>
    <w:tmpl w:val="C1AC625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164B5E4D"/>
    <w:multiLevelType w:val="multilevel"/>
    <w:tmpl w:val="2ADA4FB4"/>
    <w:lvl w:ilvl="0">
      <w:start w:val="1"/>
      <w:numFmt w:val="bullet"/>
      <w:pStyle w:val="ListBulletsIndent"/>
      <w:lvlText w:val=""/>
      <w:lvlJc w:val="left"/>
      <w:pPr>
        <w:ind w:left="851" w:hanging="426"/>
      </w:pPr>
      <w:rPr>
        <w:rFonts w:ascii="Symbol" w:hAnsi="Symbol" w:hint="default"/>
      </w:rPr>
    </w:lvl>
    <w:lvl w:ilvl="1">
      <w:start w:val="1"/>
      <w:numFmt w:val="bullet"/>
      <w:lvlText w:val=""/>
      <w:lvlJc w:val="left"/>
      <w:pPr>
        <w:ind w:left="1276" w:hanging="425"/>
      </w:pPr>
      <w:rPr>
        <w:rFonts w:ascii="Symbol" w:hAnsi="Symbol" w:hint="default"/>
      </w:rPr>
    </w:lvl>
    <w:lvl w:ilvl="2">
      <w:start w:val="1"/>
      <w:numFmt w:val="bullet"/>
      <w:lvlText w:val=""/>
      <w:lvlJc w:val="left"/>
      <w:pPr>
        <w:ind w:left="1701" w:hanging="425"/>
      </w:pPr>
      <w:rPr>
        <w:rFonts w:ascii="Symbol" w:hAnsi="Symbol"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 w15:restartNumberingAfterBreak="0">
    <w:nsid w:val="190E7466"/>
    <w:multiLevelType w:val="hybridMultilevel"/>
    <w:tmpl w:val="0CB03FCA"/>
    <w:lvl w:ilvl="0" w:tplc="92449E42">
      <w:start w:val="1"/>
      <w:numFmt w:val="bullet"/>
      <w:pStyle w:val="Table-Text"/>
      <w:lvlText w:val=""/>
      <w:lvlJc w:val="left"/>
      <w:pPr>
        <w:ind w:left="360" w:hanging="360"/>
      </w:pPr>
      <w:rPr>
        <w:rFonts w:ascii="Wingdings" w:hAnsi="Wingdings"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7" w15:restartNumberingAfterBreak="0">
    <w:nsid w:val="191560E7"/>
    <w:multiLevelType w:val="hybridMultilevel"/>
    <w:tmpl w:val="8A74FA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1A09705E"/>
    <w:multiLevelType w:val="multilevel"/>
    <w:tmpl w:val="10781C4A"/>
    <w:lvl w:ilvl="0">
      <w:start w:val="3"/>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1C4F3869"/>
    <w:multiLevelType w:val="hybridMultilevel"/>
    <w:tmpl w:val="CADAC05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15:restartNumberingAfterBreak="0">
    <w:nsid w:val="1C871C99"/>
    <w:multiLevelType w:val="hybridMultilevel"/>
    <w:tmpl w:val="2D5A5EC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 w15:restartNumberingAfterBreak="0">
    <w:nsid w:val="1D3E13EA"/>
    <w:multiLevelType w:val="hybridMultilevel"/>
    <w:tmpl w:val="5190628C"/>
    <w:lvl w:ilvl="0" w:tplc="1C090003">
      <w:start w:val="1"/>
      <w:numFmt w:val="bullet"/>
      <w:lvlText w:val="o"/>
      <w:lvlJc w:val="left"/>
      <w:pPr>
        <w:ind w:left="1440" w:hanging="360"/>
      </w:pPr>
      <w:rPr>
        <w:rFonts w:ascii="Courier New" w:hAnsi="Courier New" w:cs="Courier New"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2" w15:restartNumberingAfterBreak="0">
    <w:nsid w:val="1D4F04B4"/>
    <w:multiLevelType w:val="hybridMultilevel"/>
    <w:tmpl w:val="4AF4C33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3" w15:restartNumberingAfterBreak="0">
    <w:nsid w:val="1D516732"/>
    <w:multiLevelType w:val="hybridMultilevel"/>
    <w:tmpl w:val="776CF93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1F1C21C8"/>
    <w:multiLevelType w:val="hybridMultilevel"/>
    <w:tmpl w:val="5E3E081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1FEB22E5"/>
    <w:multiLevelType w:val="hybridMultilevel"/>
    <w:tmpl w:val="A488643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22CB10EE"/>
    <w:multiLevelType w:val="hybridMultilevel"/>
    <w:tmpl w:val="716CC40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15:restartNumberingAfterBreak="0">
    <w:nsid w:val="23802E46"/>
    <w:multiLevelType w:val="multilevel"/>
    <w:tmpl w:val="C7A228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3EE227E"/>
    <w:multiLevelType w:val="hybridMultilevel"/>
    <w:tmpl w:val="FF5892F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15:restartNumberingAfterBreak="0">
    <w:nsid w:val="264608FE"/>
    <w:multiLevelType w:val="multilevel"/>
    <w:tmpl w:val="B7A26060"/>
    <w:lvl w:ilvl="0">
      <w:start w:val="1"/>
      <w:numFmt w:val="decimal"/>
      <w:lvlText w:val="%1:"/>
      <w:lvlJc w:val="left"/>
      <w:pPr>
        <w:ind w:left="0" w:firstLine="0"/>
      </w:pPr>
    </w:lvl>
    <w:lvl w:ilvl="1">
      <w:start w:val="1"/>
      <w:numFmt w:val="decimal"/>
      <w:lvlText w:val="%1.%2:"/>
      <w:lvlJc w:val="left"/>
      <w:pPr>
        <w:ind w:left="720" w:hanging="720"/>
      </w:pPr>
    </w:lvl>
    <w:lvl w:ilvl="2">
      <w:start w:val="1"/>
      <w:numFmt w:val="decimal"/>
      <w:lvlText w:val="%1.%2.%3:"/>
      <w:lvlJc w:val="left"/>
      <w:pPr>
        <w:ind w:left="1080" w:hanging="1080"/>
      </w:pPr>
    </w:lvl>
    <w:lvl w:ilvl="3">
      <w:start w:val="1"/>
      <w:numFmt w:val="decimal"/>
      <w:lvlText w:val="%1.%2.%3.%4:"/>
      <w:lvlJc w:val="left"/>
      <w:pPr>
        <w:ind w:left="1440" w:hanging="1440"/>
      </w:pPr>
    </w:lvl>
    <w:lvl w:ilvl="4">
      <w:start w:val="1"/>
      <w:numFmt w:val="lowerLetter"/>
      <w:lvlText w:val="(%5)"/>
      <w:lvlJc w:val="left"/>
      <w:pPr>
        <w:ind w:left="1021" w:hanging="567"/>
      </w:pPr>
      <w:rPr>
        <w:rFonts w:ascii="Calibri" w:hAnsi="Calibri"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277B55A3"/>
    <w:multiLevelType w:val="hybridMultilevel"/>
    <w:tmpl w:val="4A6C7F8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15:restartNumberingAfterBreak="0">
    <w:nsid w:val="280D3ECE"/>
    <w:multiLevelType w:val="hybridMultilevel"/>
    <w:tmpl w:val="5DE6B16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15:restartNumberingAfterBreak="0">
    <w:nsid w:val="28DE1723"/>
    <w:multiLevelType w:val="hybridMultilevel"/>
    <w:tmpl w:val="A1385A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3" w15:restartNumberingAfterBreak="0">
    <w:nsid w:val="295A1030"/>
    <w:multiLevelType w:val="hybridMultilevel"/>
    <w:tmpl w:val="646872C4"/>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4" w15:restartNumberingAfterBreak="0">
    <w:nsid w:val="2ABF22AE"/>
    <w:multiLevelType w:val="hybridMultilevel"/>
    <w:tmpl w:val="5560C2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5" w15:restartNumberingAfterBreak="0">
    <w:nsid w:val="2E472848"/>
    <w:multiLevelType w:val="hybridMultilevel"/>
    <w:tmpl w:val="F9889CD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15:restartNumberingAfterBreak="0">
    <w:nsid w:val="2E7F6ACE"/>
    <w:multiLevelType w:val="hybridMultilevel"/>
    <w:tmpl w:val="822C427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7" w15:restartNumberingAfterBreak="0">
    <w:nsid w:val="2EE41D08"/>
    <w:multiLevelType w:val="hybridMultilevel"/>
    <w:tmpl w:val="0AACA87A"/>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8" w15:restartNumberingAfterBreak="0">
    <w:nsid w:val="30C107DD"/>
    <w:multiLevelType w:val="hybridMultilevel"/>
    <w:tmpl w:val="B54A62B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9" w15:restartNumberingAfterBreak="0">
    <w:nsid w:val="31110562"/>
    <w:multiLevelType w:val="hybridMultilevel"/>
    <w:tmpl w:val="6978765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15:restartNumberingAfterBreak="0">
    <w:nsid w:val="346B3BA1"/>
    <w:multiLevelType w:val="hybridMultilevel"/>
    <w:tmpl w:val="C13CD75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1" w15:restartNumberingAfterBreak="0">
    <w:nsid w:val="38DF0894"/>
    <w:multiLevelType w:val="hybridMultilevel"/>
    <w:tmpl w:val="B080CFC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2" w15:restartNumberingAfterBreak="0">
    <w:nsid w:val="391E794B"/>
    <w:multiLevelType w:val="multilevel"/>
    <w:tmpl w:val="0924206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3A6445D9"/>
    <w:multiLevelType w:val="hybridMultilevel"/>
    <w:tmpl w:val="9E78CCE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4" w15:restartNumberingAfterBreak="0">
    <w:nsid w:val="3CE9067A"/>
    <w:multiLevelType w:val="hybridMultilevel"/>
    <w:tmpl w:val="45E01F5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5" w15:restartNumberingAfterBreak="0">
    <w:nsid w:val="3ECD0623"/>
    <w:multiLevelType w:val="hybridMultilevel"/>
    <w:tmpl w:val="5B1E02E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6" w15:restartNumberingAfterBreak="0">
    <w:nsid w:val="3F0019C3"/>
    <w:multiLevelType w:val="hybridMultilevel"/>
    <w:tmpl w:val="0C52EC0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7" w15:restartNumberingAfterBreak="0">
    <w:nsid w:val="3F207286"/>
    <w:multiLevelType w:val="hybridMultilevel"/>
    <w:tmpl w:val="2FCAAFB2"/>
    <w:lvl w:ilvl="0" w:tplc="1C09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417A1741"/>
    <w:multiLevelType w:val="hybridMultilevel"/>
    <w:tmpl w:val="8F8A0D2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9" w15:restartNumberingAfterBreak="0">
    <w:nsid w:val="433462D1"/>
    <w:multiLevelType w:val="hybridMultilevel"/>
    <w:tmpl w:val="4C0E353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0" w15:restartNumberingAfterBreak="0">
    <w:nsid w:val="441345D5"/>
    <w:multiLevelType w:val="hybridMultilevel"/>
    <w:tmpl w:val="9BDE3E8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1" w15:restartNumberingAfterBreak="0">
    <w:nsid w:val="441402BB"/>
    <w:multiLevelType w:val="hybridMultilevel"/>
    <w:tmpl w:val="C4FCA9E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2" w15:restartNumberingAfterBreak="0">
    <w:nsid w:val="4475736D"/>
    <w:multiLevelType w:val="hybridMultilevel"/>
    <w:tmpl w:val="F1AC15D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3" w15:restartNumberingAfterBreak="0">
    <w:nsid w:val="47BD5030"/>
    <w:multiLevelType w:val="hybridMultilevel"/>
    <w:tmpl w:val="08645EA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4" w15:restartNumberingAfterBreak="0">
    <w:nsid w:val="48AF281B"/>
    <w:multiLevelType w:val="hybridMultilevel"/>
    <w:tmpl w:val="A3DE235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5" w15:restartNumberingAfterBreak="0">
    <w:nsid w:val="4A2B0D7F"/>
    <w:multiLevelType w:val="hybridMultilevel"/>
    <w:tmpl w:val="ED707E9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6" w15:restartNumberingAfterBreak="0">
    <w:nsid w:val="4A7D6EFD"/>
    <w:multiLevelType w:val="hybridMultilevel"/>
    <w:tmpl w:val="3EDC0E4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7" w15:restartNumberingAfterBreak="0">
    <w:nsid w:val="4D782C7A"/>
    <w:multiLevelType w:val="hybridMultilevel"/>
    <w:tmpl w:val="F510287E"/>
    <w:lvl w:ilvl="0" w:tplc="830E0FEA">
      <w:start w:val="1"/>
      <w:numFmt w:val="bullet"/>
      <w:lvlText w:val=""/>
      <w:lvlJc w:val="left"/>
      <w:pPr>
        <w:ind w:left="720" w:hanging="360"/>
      </w:pPr>
      <w:rPr>
        <w:rFonts w:ascii="Symbol" w:hAnsi="Symbol" w:hint="default"/>
        <w:sz w:val="22"/>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8" w15:restartNumberingAfterBreak="0">
    <w:nsid w:val="4E8745C6"/>
    <w:multiLevelType w:val="hybridMultilevel"/>
    <w:tmpl w:val="E1D4121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9" w15:restartNumberingAfterBreak="0">
    <w:nsid w:val="4EB95698"/>
    <w:multiLevelType w:val="hybridMultilevel"/>
    <w:tmpl w:val="F2462E5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0" w15:restartNumberingAfterBreak="0">
    <w:nsid w:val="4FF23CE6"/>
    <w:multiLevelType w:val="hybridMultilevel"/>
    <w:tmpl w:val="67803A80"/>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1" w15:restartNumberingAfterBreak="0">
    <w:nsid w:val="51835F25"/>
    <w:multiLevelType w:val="hybridMultilevel"/>
    <w:tmpl w:val="A45AAC6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2" w15:restartNumberingAfterBreak="0">
    <w:nsid w:val="53367FA8"/>
    <w:multiLevelType w:val="hybridMultilevel"/>
    <w:tmpl w:val="3EF25C2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3" w15:restartNumberingAfterBreak="0">
    <w:nsid w:val="54F87855"/>
    <w:multiLevelType w:val="hybridMultilevel"/>
    <w:tmpl w:val="320EC52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4" w15:restartNumberingAfterBreak="0">
    <w:nsid w:val="5568349B"/>
    <w:multiLevelType w:val="hybridMultilevel"/>
    <w:tmpl w:val="AED0F3C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5" w15:restartNumberingAfterBreak="0">
    <w:nsid w:val="55B25638"/>
    <w:multiLevelType w:val="hybridMultilevel"/>
    <w:tmpl w:val="DF8CA54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6" w15:restartNumberingAfterBreak="0">
    <w:nsid w:val="56302B8A"/>
    <w:multiLevelType w:val="multilevel"/>
    <w:tmpl w:val="2EE8EED0"/>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7" w15:restartNumberingAfterBreak="0">
    <w:nsid w:val="56A30484"/>
    <w:multiLevelType w:val="hybridMultilevel"/>
    <w:tmpl w:val="D0141C7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8" w15:restartNumberingAfterBreak="0">
    <w:nsid w:val="5E3562E6"/>
    <w:multiLevelType w:val="hybridMultilevel"/>
    <w:tmpl w:val="9DBCD7D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9" w15:restartNumberingAfterBreak="0">
    <w:nsid w:val="5FB01B88"/>
    <w:multiLevelType w:val="hybridMultilevel"/>
    <w:tmpl w:val="E64697D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0" w15:restartNumberingAfterBreak="0">
    <w:nsid w:val="5FCF6603"/>
    <w:multiLevelType w:val="hybridMultilevel"/>
    <w:tmpl w:val="9CC6C6E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1" w15:restartNumberingAfterBreak="0">
    <w:nsid w:val="60804A73"/>
    <w:multiLevelType w:val="hybridMultilevel"/>
    <w:tmpl w:val="E310979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2" w15:restartNumberingAfterBreak="0">
    <w:nsid w:val="61802DB6"/>
    <w:multiLevelType w:val="hybridMultilevel"/>
    <w:tmpl w:val="BA26DEB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3" w15:restartNumberingAfterBreak="0">
    <w:nsid w:val="61937EFC"/>
    <w:multiLevelType w:val="hybridMultilevel"/>
    <w:tmpl w:val="A216B2B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4" w15:restartNumberingAfterBreak="0">
    <w:nsid w:val="663961AB"/>
    <w:multiLevelType w:val="hybridMultilevel"/>
    <w:tmpl w:val="362CBC2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5" w15:restartNumberingAfterBreak="0">
    <w:nsid w:val="6BBD0BE1"/>
    <w:multiLevelType w:val="multilevel"/>
    <w:tmpl w:val="425C3FEA"/>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6" w15:restartNumberingAfterBreak="0">
    <w:nsid w:val="6E2A0D9F"/>
    <w:multiLevelType w:val="hybridMultilevel"/>
    <w:tmpl w:val="7CA4233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7" w15:restartNumberingAfterBreak="0">
    <w:nsid w:val="6E976051"/>
    <w:multiLevelType w:val="hybridMultilevel"/>
    <w:tmpl w:val="942AACF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8" w15:restartNumberingAfterBreak="0">
    <w:nsid w:val="702A40B1"/>
    <w:multiLevelType w:val="hybridMultilevel"/>
    <w:tmpl w:val="1E1469A0"/>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9" w15:restartNumberingAfterBreak="0">
    <w:nsid w:val="70954738"/>
    <w:multiLevelType w:val="hybridMultilevel"/>
    <w:tmpl w:val="EC4CB13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0" w15:restartNumberingAfterBreak="0">
    <w:nsid w:val="713E3A29"/>
    <w:multiLevelType w:val="hybridMultilevel"/>
    <w:tmpl w:val="FDE253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1" w15:restartNumberingAfterBreak="0">
    <w:nsid w:val="77635E4E"/>
    <w:multiLevelType w:val="hybridMultilevel"/>
    <w:tmpl w:val="5A6A00EE"/>
    <w:lvl w:ilvl="0" w:tplc="1C090001">
      <w:start w:val="1"/>
      <w:numFmt w:val="bullet"/>
      <w:lvlText w:val=""/>
      <w:lvlJc w:val="left"/>
      <w:pPr>
        <w:ind w:left="1494" w:hanging="360"/>
      </w:pPr>
      <w:rPr>
        <w:rFonts w:ascii="Symbol" w:hAnsi="Symbol" w:hint="default"/>
      </w:rPr>
    </w:lvl>
    <w:lvl w:ilvl="1" w:tplc="1C090003" w:tentative="1">
      <w:start w:val="1"/>
      <w:numFmt w:val="bullet"/>
      <w:lvlText w:val="o"/>
      <w:lvlJc w:val="left"/>
      <w:pPr>
        <w:ind w:left="2214" w:hanging="360"/>
      </w:pPr>
      <w:rPr>
        <w:rFonts w:ascii="Courier New" w:hAnsi="Courier New" w:cs="Courier New" w:hint="default"/>
      </w:rPr>
    </w:lvl>
    <w:lvl w:ilvl="2" w:tplc="1C090005" w:tentative="1">
      <w:start w:val="1"/>
      <w:numFmt w:val="bullet"/>
      <w:lvlText w:val=""/>
      <w:lvlJc w:val="left"/>
      <w:pPr>
        <w:ind w:left="2934" w:hanging="360"/>
      </w:pPr>
      <w:rPr>
        <w:rFonts w:ascii="Wingdings" w:hAnsi="Wingdings" w:hint="default"/>
      </w:rPr>
    </w:lvl>
    <w:lvl w:ilvl="3" w:tplc="1C090001" w:tentative="1">
      <w:start w:val="1"/>
      <w:numFmt w:val="bullet"/>
      <w:lvlText w:val=""/>
      <w:lvlJc w:val="left"/>
      <w:pPr>
        <w:ind w:left="3654" w:hanging="360"/>
      </w:pPr>
      <w:rPr>
        <w:rFonts w:ascii="Symbol" w:hAnsi="Symbol" w:hint="default"/>
      </w:rPr>
    </w:lvl>
    <w:lvl w:ilvl="4" w:tplc="1C090003" w:tentative="1">
      <w:start w:val="1"/>
      <w:numFmt w:val="bullet"/>
      <w:lvlText w:val="o"/>
      <w:lvlJc w:val="left"/>
      <w:pPr>
        <w:ind w:left="4374" w:hanging="360"/>
      </w:pPr>
      <w:rPr>
        <w:rFonts w:ascii="Courier New" w:hAnsi="Courier New" w:cs="Courier New" w:hint="default"/>
      </w:rPr>
    </w:lvl>
    <w:lvl w:ilvl="5" w:tplc="1C090005" w:tentative="1">
      <w:start w:val="1"/>
      <w:numFmt w:val="bullet"/>
      <w:lvlText w:val=""/>
      <w:lvlJc w:val="left"/>
      <w:pPr>
        <w:ind w:left="5094" w:hanging="360"/>
      </w:pPr>
      <w:rPr>
        <w:rFonts w:ascii="Wingdings" w:hAnsi="Wingdings" w:hint="default"/>
      </w:rPr>
    </w:lvl>
    <w:lvl w:ilvl="6" w:tplc="1C090001" w:tentative="1">
      <w:start w:val="1"/>
      <w:numFmt w:val="bullet"/>
      <w:lvlText w:val=""/>
      <w:lvlJc w:val="left"/>
      <w:pPr>
        <w:ind w:left="5814" w:hanging="360"/>
      </w:pPr>
      <w:rPr>
        <w:rFonts w:ascii="Symbol" w:hAnsi="Symbol" w:hint="default"/>
      </w:rPr>
    </w:lvl>
    <w:lvl w:ilvl="7" w:tplc="1C090003" w:tentative="1">
      <w:start w:val="1"/>
      <w:numFmt w:val="bullet"/>
      <w:lvlText w:val="o"/>
      <w:lvlJc w:val="left"/>
      <w:pPr>
        <w:ind w:left="6534" w:hanging="360"/>
      </w:pPr>
      <w:rPr>
        <w:rFonts w:ascii="Courier New" w:hAnsi="Courier New" w:cs="Courier New" w:hint="default"/>
      </w:rPr>
    </w:lvl>
    <w:lvl w:ilvl="8" w:tplc="1C090005" w:tentative="1">
      <w:start w:val="1"/>
      <w:numFmt w:val="bullet"/>
      <w:lvlText w:val=""/>
      <w:lvlJc w:val="left"/>
      <w:pPr>
        <w:ind w:left="7254" w:hanging="360"/>
      </w:pPr>
      <w:rPr>
        <w:rFonts w:ascii="Wingdings" w:hAnsi="Wingdings" w:hint="default"/>
      </w:rPr>
    </w:lvl>
  </w:abstractNum>
  <w:abstractNum w:abstractNumId="82" w15:restartNumberingAfterBreak="0">
    <w:nsid w:val="78ED7044"/>
    <w:multiLevelType w:val="hybridMultilevel"/>
    <w:tmpl w:val="3C0AC092"/>
    <w:lvl w:ilvl="0" w:tplc="1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7D271051"/>
    <w:multiLevelType w:val="hybridMultilevel"/>
    <w:tmpl w:val="5FA4873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16cid:durableId="149450762">
    <w:abstractNumId w:val="29"/>
  </w:num>
  <w:num w:numId="2" w16cid:durableId="243732747">
    <w:abstractNumId w:val="15"/>
  </w:num>
  <w:num w:numId="3" w16cid:durableId="13768282">
    <w:abstractNumId w:val="16"/>
  </w:num>
  <w:num w:numId="4" w16cid:durableId="666589164">
    <w:abstractNumId w:val="56"/>
  </w:num>
  <w:num w:numId="5" w16cid:durableId="1305768665">
    <w:abstractNumId w:val="65"/>
  </w:num>
  <w:num w:numId="6" w16cid:durableId="1179857100">
    <w:abstractNumId w:val="50"/>
  </w:num>
  <w:num w:numId="7" w16cid:durableId="1156147218">
    <w:abstractNumId w:val="79"/>
  </w:num>
  <w:num w:numId="8" w16cid:durableId="1117065806">
    <w:abstractNumId w:val="49"/>
  </w:num>
  <w:num w:numId="9" w16cid:durableId="1994673454">
    <w:abstractNumId w:val="41"/>
  </w:num>
  <w:num w:numId="10" w16cid:durableId="372728845">
    <w:abstractNumId w:val="45"/>
  </w:num>
  <w:num w:numId="11" w16cid:durableId="1578396047">
    <w:abstractNumId w:val="82"/>
  </w:num>
  <w:num w:numId="12" w16cid:durableId="1822310984">
    <w:abstractNumId w:val="70"/>
  </w:num>
  <w:num w:numId="13" w16cid:durableId="174463455">
    <w:abstractNumId w:val="64"/>
  </w:num>
  <w:num w:numId="14" w16cid:durableId="1028944864">
    <w:abstractNumId w:val="0"/>
  </w:num>
  <w:num w:numId="15" w16cid:durableId="621302624">
    <w:abstractNumId w:val="6"/>
  </w:num>
  <w:num w:numId="16" w16cid:durableId="1443185683">
    <w:abstractNumId w:val="46"/>
  </w:num>
  <w:num w:numId="17" w16cid:durableId="1625768415">
    <w:abstractNumId w:val="21"/>
  </w:num>
  <w:num w:numId="18" w16cid:durableId="1464618508">
    <w:abstractNumId w:val="2"/>
  </w:num>
  <w:num w:numId="19" w16cid:durableId="1591086515">
    <w:abstractNumId w:val="63"/>
  </w:num>
  <w:num w:numId="20" w16cid:durableId="1296333284">
    <w:abstractNumId w:val="58"/>
  </w:num>
  <w:num w:numId="21" w16cid:durableId="1642228636">
    <w:abstractNumId w:val="51"/>
  </w:num>
  <w:num w:numId="22" w16cid:durableId="2099711869">
    <w:abstractNumId w:val="66"/>
  </w:num>
  <w:num w:numId="23" w16cid:durableId="1698964381">
    <w:abstractNumId w:val="4"/>
  </w:num>
  <w:num w:numId="24" w16cid:durableId="1348481435">
    <w:abstractNumId w:val="18"/>
  </w:num>
  <w:num w:numId="25" w16cid:durableId="875390352">
    <w:abstractNumId w:val="75"/>
  </w:num>
  <w:num w:numId="26" w16cid:durableId="1429041629">
    <w:abstractNumId w:val="47"/>
  </w:num>
  <w:num w:numId="27" w16cid:durableId="1776250234">
    <w:abstractNumId w:val="55"/>
  </w:num>
  <w:num w:numId="28" w16cid:durableId="901604549">
    <w:abstractNumId w:val="71"/>
  </w:num>
  <w:num w:numId="29" w16cid:durableId="831221574">
    <w:abstractNumId w:val="35"/>
  </w:num>
  <w:num w:numId="30" w16cid:durableId="367947092">
    <w:abstractNumId w:val="20"/>
  </w:num>
  <w:num w:numId="31" w16cid:durableId="1425760299">
    <w:abstractNumId w:val="77"/>
  </w:num>
  <w:num w:numId="32" w16cid:durableId="728382850">
    <w:abstractNumId w:val="25"/>
  </w:num>
  <w:num w:numId="33" w16cid:durableId="960264494">
    <w:abstractNumId w:val="14"/>
  </w:num>
  <w:num w:numId="34" w16cid:durableId="712077761">
    <w:abstractNumId w:val="83"/>
  </w:num>
  <w:num w:numId="35" w16cid:durableId="1088768077">
    <w:abstractNumId w:val="72"/>
  </w:num>
  <w:num w:numId="36" w16cid:durableId="1680694584">
    <w:abstractNumId w:val="52"/>
  </w:num>
  <w:num w:numId="37" w16cid:durableId="104542616">
    <w:abstractNumId w:val="39"/>
  </w:num>
  <w:num w:numId="38" w16cid:durableId="1573084319">
    <w:abstractNumId w:val="31"/>
  </w:num>
  <w:num w:numId="39" w16cid:durableId="389159890">
    <w:abstractNumId w:val="59"/>
  </w:num>
  <w:num w:numId="40" w16cid:durableId="1261523998">
    <w:abstractNumId w:val="69"/>
  </w:num>
  <w:num w:numId="41" w16cid:durableId="1206259523">
    <w:abstractNumId w:val="40"/>
  </w:num>
  <w:num w:numId="42" w16cid:durableId="756749835">
    <w:abstractNumId w:val="10"/>
  </w:num>
  <w:num w:numId="43" w16cid:durableId="1842424319">
    <w:abstractNumId w:val="74"/>
  </w:num>
  <w:num w:numId="44" w16cid:durableId="1998994251">
    <w:abstractNumId w:val="57"/>
  </w:num>
  <w:num w:numId="45" w16cid:durableId="1943101990">
    <w:abstractNumId w:val="54"/>
  </w:num>
  <w:num w:numId="46" w16cid:durableId="457798183">
    <w:abstractNumId w:val="53"/>
  </w:num>
  <w:num w:numId="47" w16cid:durableId="537936706">
    <w:abstractNumId w:val="44"/>
  </w:num>
  <w:num w:numId="48" w16cid:durableId="2140755448">
    <w:abstractNumId w:val="61"/>
  </w:num>
  <w:num w:numId="49" w16cid:durableId="1309821225">
    <w:abstractNumId w:val="3"/>
  </w:num>
  <w:num w:numId="50" w16cid:durableId="2137605712">
    <w:abstractNumId w:val="17"/>
  </w:num>
  <w:num w:numId="51" w16cid:durableId="724448469">
    <w:abstractNumId w:val="81"/>
  </w:num>
  <w:num w:numId="52" w16cid:durableId="2029134268">
    <w:abstractNumId w:val="23"/>
  </w:num>
  <w:num w:numId="53" w16cid:durableId="1558862250">
    <w:abstractNumId w:val="73"/>
  </w:num>
  <w:num w:numId="54" w16cid:durableId="1491755666">
    <w:abstractNumId w:val="43"/>
  </w:num>
  <w:num w:numId="55" w16cid:durableId="971591363">
    <w:abstractNumId w:val="26"/>
  </w:num>
  <w:num w:numId="56" w16cid:durableId="1399740450">
    <w:abstractNumId w:val="62"/>
  </w:num>
  <w:num w:numId="57" w16cid:durableId="1180849940">
    <w:abstractNumId w:val="28"/>
  </w:num>
  <w:num w:numId="58" w16cid:durableId="1566524262">
    <w:abstractNumId w:val="8"/>
  </w:num>
  <w:num w:numId="59" w16cid:durableId="1435327354">
    <w:abstractNumId w:val="11"/>
  </w:num>
  <w:num w:numId="60" w16cid:durableId="785538364">
    <w:abstractNumId w:val="24"/>
  </w:num>
  <w:num w:numId="61" w16cid:durableId="420953982">
    <w:abstractNumId w:val="32"/>
  </w:num>
  <w:num w:numId="62" w16cid:durableId="1490365110">
    <w:abstractNumId w:val="78"/>
  </w:num>
  <w:num w:numId="63" w16cid:durableId="1211107875">
    <w:abstractNumId w:val="1"/>
  </w:num>
  <w:num w:numId="64" w16cid:durableId="254750001">
    <w:abstractNumId w:val="19"/>
  </w:num>
  <w:num w:numId="65" w16cid:durableId="1698771263">
    <w:abstractNumId w:val="27"/>
  </w:num>
  <w:num w:numId="66" w16cid:durableId="187333641">
    <w:abstractNumId w:val="13"/>
  </w:num>
  <w:num w:numId="67" w16cid:durableId="724596905">
    <w:abstractNumId w:val="22"/>
  </w:num>
  <w:num w:numId="68" w16cid:durableId="798763456">
    <w:abstractNumId w:val="7"/>
  </w:num>
  <w:num w:numId="69" w16cid:durableId="1482383598">
    <w:abstractNumId w:val="9"/>
  </w:num>
  <w:num w:numId="70" w16cid:durableId="1487475843">
    <w:abstractNumId w:val="33"/>
  </w:num>
  <w:num w:numId="71" w16cid:durableId="160434537">
    <w:abstractNumId w:val="48"/>
  </w:num>
  <w:num w:numId="72" w16cid:durableId="548761054">
    <w:abstractNumId w:val="80"/>
  </w:num>
  <w:num w:numId="73" w16cid:durableId="910769195">
    <w:abstractNumId w:val="38"/>
  </w:num>
  <w:num w:numId="74" w16cid:durableId="2040741163">
    <w:abstractNumId w:val="67"/>
  </w:num>
  <w:num w:numId="75" w16cid:durableId="1343364007">
    <w:abstractNumId w:val="60"/>
  </w:num>
  <w:num w:numId="76" w16cid:durableId="254749809">
    <w:abstractNumId w:val="37"/>
  </w:num>
  <w:num w:numId="77" w16cid:durableId="556864804">
    <w:abstractNumId w:val="5"/>
  </w:num>
  <w:num w:numId="78" w16cid:durableId="1139882151">
    <w:abstractNumId w:val="76"/>
  </w:num>
  <w:num w:numId="79" w16cid:durableId="664019316">
    <w:abstractNumId w:val="36"/>
  </w:num>
  <w:num w:numId="80" w16cid:durableId="74478179">
    <w:abstractNumId w:val="68"/>
  </w:num>
  <w:num w:numId="81" w16cid:durableId="188958953">
    <w:abstractNumId w:val="12"/>
  </w:num>
  <w:num w:numId="82" w16cid:durableId="1459452316">
    <w:abstractNumId w:val="34"/>
  </w:num>
  <w:num w:numId="83" w16cid:durableId="569116672">
    <w:abstractNumId w:val="30"/>
  </w:num>
  <w:num w:numId="84" w16cid:durableId="774331300">
    <w:abstractNumId w:val="42"/>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2NjewMDQ2MjI2NjM0tTBQ0lEKTi0uzszPAymwqAUAnmpkYCwAAAA="/>
  </w:docVars>
  <w:rsids>
    <w:rsidRoot w:val="003707EC"/>
    <w:rsid w:val="0001125B"/>
    <w:rsid w:val="000239A3"/>
    <w:rsid w:val="00023B9C"/>
    <w:rsid w:val="000652AD"/>
    <w:rsid w:val="00086479"/>
    <w:rsid w:val="00091B8A"/>
    <w:rsid w:val="00095790"/>
    <w:rsid w:val="000A041B"/>
    <w:rsid w:val="000B3F30"/>
    <w:rsid w:val="000C0AD5"/>
    <w:rsid w:val="000C34E6"/>
    <w:rsid w:val="000F17D7"/>
    <w:rsid w:val="00101766"/>
    <w:rsid w:val="00107AEB"/>
    <w:rsid w:val="001216A3"/>
    <w:rsid w:val="00137FE0"/>
    <w:rsid w:val="00151E44"/>
    <w:rsid w:val="00153741"/>
    <w:rsid w:val="00160F6B"/>
    <w:rsid w:val="00162664"/>
    <w:rsid w:val="00183802"/>
    <w:rsid w:val="00193F90"/>
    <w:rsid w:val="001D03CB"/>
    <w:rsid w:val="001E4BFB"/>
    <w:rsid w:val="001E510B"/>
    <w:rsid w:val="001E60A1"/>
    <w:rsid w:val="001F487B"/>
    <w:rsid w:val="00200F53"/>
    <w:rsid w:val="0020510B"/>
    <w:rsid w:val="00216085"/>
    <w:rsid w:val="00235FDE"/>
    <w:rsid w:val="0023621B"/>
    <w:rsid w:val="00237FAA"/>
    <w:rsid w:val="00253335"/>
    <w:rsid w:val="00253745"/>
    <w:rsid w:val="0027229F"/>
    <w:rsid w:val="00276C40"/>
    <w:rsid w:val="002A1EC0"/>
    <w:rsid w:val="002A529F"/>
    <w:rsid w:val="002A603B"/>
    <w:rsid w:val="002B7DCA"/>
    <w:rsid w:val="002D37BD"/>
    <w:rsid w:val="002E1449"/>
    <w:rsid w:val="002F293B"/>
    <w:rsid w:val="002F7F8C"/>
    <w:rsid w:val="00313620"/>
    <w:rsid w:val="00325034"/>
    <w:rsid w:val="003352F7"/>
    <w:rsid w:val="00342019"/>
    <w:rsid w:val="003438A1"/>
    <w:rsid w:val="00347CD1"/>
    <w:rsid w:val="00360249"/>
    <w:rsid w:val="00366349"/>
    <w:rsid w:val="003707EC"/>
    <w:rsid w:val="00381FE2"/>
    <w:rsid w:val="00391628"/>
    <w:rsid w:val="003A2291"/>
    <w:rsid w:val="003A3C54"/>
    <w:rsid w:val="003B0EBA"/>
    <w:rsid w:val="003B127B"/>
    <w:rsid w:val="003B480C"/>
    <w:rsid w:val="003C28CE"/>
    <w:rsid w:val="003D0314"/>
    <w:rsid w:val="003D282F"/>
    <w:rsid w:val="003F577A"/>
    <w:rsid w:val="0040668C"/>
    <w:rsid w:val="004261AE"/>
    <w:rsid w:val="00435DDB"/>
    <w:rsid w:val="00440AA8"/>
    <w:rsid w:val="00442031"/>
    <w:rsid w:val="00444E65"/>
    <w:rsid w:val="00446A1B"/>
    <w:rsid w:val="00455B10"/>
    <w:rsid w:val="0049307A"/>
    <w:rsid w:val="004A7E04"/>
    <w:rsid w:val="004B74DC"/>
    <w:rsid w:val="004C10AF"/>
    <w:rsid w:val="004C5851"/>
    <w:rsid w:val="004D535E"/>
    <w:rsid w:val="004D5597"/>
    <w:rsid w:val="004F26C2"/>
    <w:rsid w:val="004F5D72"/>
    <w:rsid w:val="00505E98"/>
    <w:rsid w:val="00507518"/>
    <w:rsid w:val="005130D4"/>
    <w:rsid w:val="00544EF3"/>
    <w:rsid w:val="00546314"/>
    <w:rsid w:val="00556B4E"/>
    <w:rsid w:val="005579BA"/>
    <w:rsid w:val="00577351"/>
    <w:rsid w:val="00581B6A"/>
    <w:rsid w:val="00583453"/>
    <w:rsid w:val="00585AE7"/>
    <w:rsid w:val="005939B6"/>
    <w:rsid w:val="005A4C5B"/>
    <w:rsid w:val="005B0D7E"/>
    <w:rsid w:val="005B1549"/>
    <w:rsid w:val="005D6300"/>
    <w:rsid w:val="005E510C"/>
    <w:rsid w:val="005F0AE6"/>
    <w:rsid w:val="006102DE"/>
    <w:rsid w:val="0061076F"/>
    <w:rsid w:val="00621E80"/>
    <w:rsid w:val="00622B3D"/>
    <w:rsid w:val="0062437D"/>
    <w:rsid w:val="00624BF2"/>
    <w:rsid w:val="006252CC"/>
    <w:rsid w:val="00655F77"/>
    <w:rsid w:val="00656D32"/>
    <w:rsid w:val="00684ABC"/>
    <w:rsid w:val="006948B8"/>
    <w:rsid w:val="006C2B43"/>
    <w:rsid w:val="006C6398"/>
    <w:rsid w:val="006D413C"/>
    <w:rsid w:val="006F084C"/>
    <w:rsid w:val="006F3BEE"/>
    <w:rsid w:val="006F3D67"/>
    <w:rsid w:val="006F531B"/>
    <w:rsid w:val="0072114C"/>
    <w:rsid w:val="00730C0C"/>
    <w:rsid w:val="00745658"/>
    <w:rsid w:val="007511FB"/>
    <w:rsid w:val="007908A7"/>
    <w:rsid w:val="00795918"/>
    <w:rsid w:val="007B18F1"/>
    <w:rsid w:val="007B2CBB"/>
    <w:rsid w:val="007B3B53"/>
    <w:rsid w:val="007C3D62"/>
    <w:rsid w:val="007D404D"/>
    <w:rsid w:val="007E386E"/>
    <w:rsid w:val="007E497E"/>
    <w:rsid w:val="007F16BD"/>
    <w:rsid w:val="007F305E"/>
    <w:rsid w:val="00811B56"/>
    <w:rsid w:val="0082047E"/>
    <w:rsid w:val="00823A30"/>
    <w:rsid w:val="0082544E"/>
    <w:rsid w:val="008314D2"/>
    <w:rsid w:val="0083512C"/>
    <w:rsid w:val="00835DC3"/>
    <w:rsid w:val="00837167"/>
    <w:rsid w:val="008418C0"/>
    <w:rsid w:val="00847189"/>
    <w:rsid w:val="00867074"/>
    <w:rsid w:val="008706DF"/>
    <w:rsid w:val="00870AAC"/>
    <w:rsid w:val="00874378"/>
    <w:rsid w:val="0088615D"/>
    <w:rsid w:val="00891AE7"/>
    <w:rsid w:val="008A29E1"/>
    <w:rsid w:val="008B5837"/>
    <w:rsid w:val="008C67AA"/>
    <w:rsid w:val="008E21CB"/>
    <w:rsid w:val="008F07AD"/>
    <w:rsid w:val="008F2C98"/>
    <w:rsid w:val="008F3189"/>
    <w:rsid w:val="0090760D"/>
    <w:rsid w:val="00922CC1"/>
    <w:rsid w:val="00930F78"/>
    <w:rsid w:val="00937C92"/>
    <w:rsid w:val="00942105"/>
    <w:rsid w:val="0096608A"/>
    <w:rsid w:val="009A3679"/>
    <w:rsid w:val="009C036B"/>
    <w:rsid w:val="009D18E0"/>
    <w:rsid w:val="009E1C7B"/>
    <w:rsid w:val="00A12C8E"/>
    <w:rsid w:val="00A15466"/>
    <w:rsid w:val="00A2085D"/>
    <w:rsid w:val="00A2316D"/>
    <w:rsid w:val="00A3101D"/>
    <w:rsid w:val="00A621A9"/>
    <w:rsid w:val="00A77FAC"/>
    <w:rsid w:val="00A8381B"/>
    <w:rsid w:val="00AB3403"/>
    <w:rsid w:val="00AB4EF9"/>
    <w:rsid w:val="00AE08EE"/>
    <w:rsid w:val="00B06E04"/>
    <w:rsid w:val="00B46BA7"/>
    <w:rsid w:val="00B509C3"/>
    <w:rsid w:val="00B61712"/>
    <w:rsid w:val="00B66C78"/>
    <w:rsid w:val="00B66D27"/>
    <w:rsid w:val="00B70522"/>
    <w:rsid w:val="00B75D86"/>
    <w:rsid w:val="00B9195D"/>
    <w:rsid w:val="00BB5868"/>
    <w:rsid w:val="00BC1DA6"/>
    <w:rsid w:val="00BC4A2C"/>
    <w:rsid w:val="00BC79CA"/>
    <w:rsid w:val="00BE4671"/>
    <w:rsid w:val="00BF26A1"/>
    <w:rsid w:val="00C02F7B"/>
    <w:rsid w:val="00C05954"/>
    <w:rsid w:val="00C16B19"/>
    <w:rsid w:val="00C22105"/>
    <w:rsid w:val="00C31AD8"/>
    <w:rsid w:val="00C3703D"/>
    <w:rsid w:val="00C37D6D"/>
    <w:rsid w:val="00C47C63"/>
    <w:rsid w:val="00C57A55"/>
    <w:rsid w:val="00C61E52"/>
    <w:rsid w:val="00C643CA"/>
    <w:rsid w:val="00C80034"/>
    <w:rsid w:val="00C84854"/>
    <w:rsid w:val="00C911CF"/>
    <w:rsid w:val="00C927A8"/>
    <w:rsid w:val="00CB3032"/>
    <w:rsid w:val="00CB5390"/>
    <w:rsid w:val="00CB5F9E"/>
    <w:rsid w:val="00CD00B2"/>
    <w:rsid w:val="00CD33B8"/>
    <w:rsid w:val="00CD46F9"/>
    <w:rsid w:val="00CE3757"/>
    <w:rsid w:val="00CF01CA"/>
    <w:rsid w:val="00D0268D"/>
    <w:rsid w:val="00D12E4D"/>
    <w:rsid w:val="00D228F2"/>
    <w:rsid w:val="00D3230D"/>
    <w:rsid w:val="00D33074"/>
    <w:rsid w:val="00D54B39"/>
    <w:rsid w:val="00D56048"/>
    <w:rsid w:val="00D95206"/>
    <w:rsid w:val="00DD0673"/>
    <w:rsid w:val="00DD0DA4"/>
    <w:rsid w:val="00E055CF"/>
    <w:rsid w:val="00E13D58"/>
    <w:rsid w:val="00E14077"/>
    <w:rsid w:val="00E17BF4"/>
    <w:rsid w:val="00E248F4"/>
    <w:rsid w:val="00E36C1E"/>
    <w:rsid w:val="00E44634"/>
    <w:rsid w:val="00E559A8"/>
    <w:rsid w:val="00E719E7"/>
    <w:rsid w:val="00E73EED"/>
    <w:rsid w:val="00E8594B"/>
    <w:rsid w:val="00EB4E3B"/>
    <w:rsid w:val="00EB7DCD"/>
    <w:rsid w:val="00EC25C6"/>
    <w:rsid w:val="00EE49BA"/>
    <w:rsid w:val="00EE5091"/>
    <w:rsid w:val="00F20E16"/>
    <w:rsid w:val="00F3101C"/>
    <w:rsid w:val="00F33EC0"/>
    <w:rsid w:val="00F722A5"/>
    <w:rsid w:val="00F803D1"/>
    <w:rsid w:val="00F808C0"/>
    <w:rsid w:val="00F8753B"/>
    <w:rsid w:val="00F91E9D"/>
    <w:rsid w:val="00FB3CBA"/>
    <w:rsid w:val="00FC150C"/>
  </w:rsids>
  <m:mathPr>
    <m:mathFont m:val="Cambria Math"/>
    <m:brkBin m:val="before"/>
    <m:brkBinSub m:val="--"/>
    <m:smallFrac m:val="0"/>
    <m:dispDef/>
    <m:lMargin m:val="0"/>
    <m:rMargin m:val="0"/>
    <m:defJc m:val="centerGroup"/>
    <m:wrapIndent m:val="1440"/>
    <m:intLim m:val="subSup"/>
    <m:naryLim m:val="undOvr"/>
  </m:mathPr>
  <w:themeFontLang w:val="en-ZA"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0F79B9"/>
  <w15:chartTrackingRefBased/>
  <w15:docId w15:val="{78D31597-EFDC-4A87-ACC7-D2411DEE4D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Z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07EC"/>
    <w:rPr>
      <w:lang w:val="en-GB"/>
    </w:rPr>
  </w:style>
  <w:style w:type="paragraph" w:styleId="Heading1">
    <w:name w:val="heading 1"/>
    <w:basedOn w:val="Normal"/>
    <w:next w:val="Normal"/>
    <w:link w:val="Heading1Char"/>
    <w:uiPriority w:val="9"/>
    <w:qFormat/>
    <w:rsid w:val="00CB303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C25C6"/>
    <w:pPr>
      <w:keepNext/>
      <w:keepLines/>
      <w:spacing w:before="240" w:after="120" w:line="288" w:lineRule="auto"/>
      <w:ind w:left="720" w:hanging="720"/>
      <w:jc w:val="both"/>
      <w:outlineLvl w:val="1"/>
    </w:pPr>
    <w:rPr>
      <w:rFonts w:ascii="Arial Narrow" w:eastAsiaTheme="majorEastAsia" w:hAnsi="Arial Narrow" w:cstheme="majorBidi"/>
      <w:b/>
      <w:color w:val="008000"/>
      <w:kern w:val="0"/>
      <w:sz w:val="32"/>
      <w:szCs w:val="26"/>
    </w:rPr>
  </w:style>
  <w:style w:type="paragraph" w:styleId="Heading3">
    <w:name w:val="heading 3"/>
    <w:basedOn w:val="Normal"/>
    <w:next w:val="Normal"/>
    <w:link w:val="Heading3Char"/>
    <w:uiPriority w:val="9"/>
    <w:unhideWhenUsed/>
    <w:qFormat/>
    <w:rsid w:val="00EC25C6"/>
    <w:pPr>
      <w:keepNext/>
      <w:keepLines/>
      <w:spacing w:before="240" w:after="120" w:line="288" w:lineRule="auto"/>
      <w:ind w:left="1080" w:hanging="1080"/>
      <w:jc w:val="both"/>
      <w:outlineLvl w:val="2"/>
    </w:pPr>
    <w:rPr>
      <w:rFonts w:ascii="Arial Narrow" w:eastAsiaTheme="majorEastAsia" w:hAnsi="Arial Narrow" w:cstheme="majorBidi"/>
      <w:b/>
      <w:color w:val="008000"/>
      <w:kern w:val="0"/>
      <w:sz w:val="28"/>
      <w:szCs w:val="24"/>
    </w:rPr>
  </w:style>
  <w:style w:type="paragraph" w:styleId="Heading4">
    <w:name w:val="heading 4"/>
    <w:basedOn w:val="Normal"/>
    <w:next w:val="Normal"/>
    <w:link w:val="Heading4Char"/>
    <w:uiPriority w:val="9"/>
    <w:unhideWhenUsed/>
    <w:qFormat/>
    <w:rsid w:val="00EC25C6"/>
    <w:pPr>
      <w:keepNext/>
      <w:keepLines/>
      <w:spacing w:before="240" w:after="120" w:line="288" w:lineRule="auto"/>
      <w:ind w:left="1440" w:hanging="1440"/>
      <w:jc w:val="both"/>
      <w:outlineLvl w:val="3"/>
    </w:pPr>
    <w:rPr>
      <w:rFonts w:ascii="Arial Narrow" w:eastAsiaTheme="majorEastAsia" w:hAnsi="Arial Narrow" w:cstheme="majorBidi"/>
      <w:b/>
      <w:iCs/>
      <w:color w:val="008000"/>
      <w:kern w:val="0"/>
      <w:sz w:val="24"/>
    </w:rPr>
  </w:style>
  <w:style w:type="paragraph" w:styleId="Heading5">
    <w:name w:val="heading 5"/>
    <w:basedOn w:val="Normal"/>
    <w:next w:val="Normal"/>
    <w:link w:val="Heading5Char"/>
    <w:uiPriority w:val="9"/>
    <w:unhideWhenUsed/>
    <w:qFormat/>
    <w:rsid w:val="00EC25C6"/>
    <w:pPr>
      <w:keepNext/>
      <w:keepLines/>
      <w:spacing w:before="40" w:after="0" w:line="288" w:lineRule="auto"/>
      <w:ind w:left="1021" w:hanging="567"/>
      <w:jc w:val="both"/>
      <w:outlineLvl w:val="4"/>
    </w:pPr>
    <w:rPr>
      <w:rFonts w:ascii="Arial Narrow" w:eastAsiaTheme="majorEastAsia" w:hAnsi="Arial Narrow" w:cstheme="majorBidi"/>
      <w:b/>
      <w:i/>
      <w:color w:val="008000"/>
      <w:kern w:val="0"/>
      <w:sz w:val="24"/>
    </w:rPr>
  </w:style>
  <w:style w:type="paragraph" w:styleId="Heading6">
    <w:name w:val="heading 6"/>
    <w:basedOn w:val="Normal"/>
    <w:next w:val="Normal"/>
    <w:link w:val="Heading6Char"/>
    <w:uiPriority w:val="9"/>
    <w:unhideWhenUsed/>
    <w:qFormat/>
    <w:rsid w:val="00EC25C6"/>
    <w:pPr>
      <w:keepNext/>
      <w:keepLines/>
      <w:spacing w:before="40" w:after="0" w:line="276" w:lineRule="auto"/>
      <w:ind w:left="1152" w:hanging="1152"/>
      <w:jc w:val="both"/>
      <w:outlineLvl w:val="5"/>
    </w:pPr>
    <w:rPr>
      <w:rFonts w:ascii="Cambria" w:eastAsia="Times New Roman" w:hAnsi="Cambria" w:cs="Times New Roman"/>
      <w:color w:val="243F60"/>
      <w:kern w:val="0"/>
      <w:sz w:val="24"/>
    </w:rPr>
  </w:style>
  <w:style w:type="paragraph" w:styleId="Heading7">
    <w:name w:val="heading 7"/>
    <w:basedOn w:val="Normal"/>
    <w:next w:val="Normal"/>
    <w:link w:val="Heading7Char"/>
    <w:uiPriority w:val="9"/>
    <w:semiHidden/>
    <w:unhideWhenUsed/>
    <w:qFormat/>
    <w:rsid w:val="00EC25C6"/>
    <w:pPr>
      <w:keepNext/>
      <w:keepLines/>
      <w:spacing w:before="40" w:after="0" w:line="276" w:lineRule="auto"/>
      <w:ind w:left="1296" w:hanging="1296"/>
      <w:jc w:val="both"/>
      <w:outlineLvl w:val="6"/>
    </w:pPr>
    <w:rPr>
      <w:rFonts w:ascii="Cambria" w:eastAsia="Times New Roman" w:hAnsi="Cambria" w:cs="Times New Roman"/>
      <w:i/>
      <w:iCs/>
      <w:color w:val="243F60"/>
      <w:kern w:val="0"/>
      <w:sz w:val="24"/>
    </w:rPr>
  </w:style>
  <w:style w:type="paragraph" w:styleId="Heading8">
    <w:name w:val="heading 8"/>
    <w:basedOn w:val="Normal"/>
    <w:next w:val="Normal"/>
    <w:link w:val="Heading8Char"/>
    <w:uiPriority w:val="9"/>
    <w:semiHidden/>
    <w:unhideWhenUsed/>
    <w:qFormat/>
    <w:rsid w:val="00EC25C6"/>
    <w:pPr>
      <w:keepNext/>
      <w:keepLines/>
      <w:spacing w:before="40" w:after="0" w:line="276" w:lineRule="auto"/>
      <w:ind w:left="1440" w:hanging="1440"/>
      <w:jc w:val="both"/>
      <w:outlineLvl w:val="7"/>
    </w:pPr>
    <w:rPr>
      <w:rFonts w:ascii="Cambria" w:eastAsia="Times New Roman" w:hAnsi="Cambria" w:cs="Times New Roman"/>
      <w:color w:val="272727"/>
      <w:kern w:val="0"/>
      <w:sz w:val="21"/>
      <w:szCs w:val="21"/>
    </w:rPr>
  </w:style>
  <w:style w:type="paragraph" w:styleId="Heading9">
    <w:name w:val="heading 9"/>
    <w:basedOn w:val="Normal"/>
    <w:next w:val="Normal"/>
    <w:link w:val="Heading9Char"/>
    <w:uiPriority w:val="9"/>
    <w:semiHidden/>
    <w:unhideWhenUsed/>
    <w:qFormat/>
    <w:rsid w:val="00EC25C6"/>
    <w:pPr>
      <w:keepNext/>
      <w:keepLines/>
      <w:spacing w:before="40" w:after="0" w:line="276" w:lineRule="auto"/>
      <w:ind w:left="1584" w:hanging="1584"/>
      <w:jc w:val="both"/>
      <w:outlineLvl w:val="8"/>
    </w:pPr>
    <w:rPr>
      <w:rFonts w:ascii="Cambria" w:eastAsia="Times New Roman" w:hAnsi="Cambria" w:cs="Times New Roman"/>
      <w:i/>
      <w:iCs/>
      <w:color w:val="272727"/>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707EC"/>
    <w:rPr>
      <w:color w:val="0563C1" w:themeColor="hyperlink"/>
      <w:u w:val="single"/>
    </w:rPr>
  </w:style>
  <w:style w:type="paragraph" w:styleId="Header">
    <w:name w:val="header"/>
    <w:basedOn w:val="Normal"/>
    <w:link w:val="HeaderChar"/>
    <w:uiPriority w:val="99"/>
    <w:unhideWhenUsed/>
    <w:rsid w:val="00360249"/>
    <w:pPr>
      <w:tabs>
        <w:tab w:val="center" w:pos="4513"/>
        <w:tab w:val="right" w:pos="9026"/>
      </w:tabs>
      <w:spacing w:after="0" w:line="240" w:lineRule="auto"/>
    </w:pPr>
  </w:style>
  <w:style w:type="character" w:customStyle="1" w:styleId="HeaderChar">
    <w:name w:val="Header Char"/>
    <w:basedOn w:val="DefaultParagraphFont"/>
    <w:link w:val="Header"/>
    <w:uiPriority w:val="99"/>
    <w:rsid w:val="00360249"/>
  </w:style>
  <w:style w:type="paragraph" w:styleId="Footer">
    <w:name w:val="footer"/>
    <w:basedOn w:val="Normal"/>
    <w:link w:val="FooterChar"/>
    <w:uiPriority w:val="99"/>
    <w:unhideWhenUsed/>
    <w:rsid w:val="00360249"/>
    <w:pPr>
      <w:tabs>
        <w:tab w:val="center" w:pos="4513"/>
        <w:tab w:val="right" w:pos="9026"/>
      </w:tabs>
      <w:spacing w:after="0" w:line="240" w:lineRule="auto"/>
    </w:pPr>
  </w:style>
  <w:style w:type="character" w:customStyle="1" w:styleId="FooterChar">
    <w:name w:val="Footer Char"/>
    <w:basedOn w:val="DefaultParagraphFont"/>
    <w:link w:val="Footer"/>
    <w:uiPriority w:val="99"/>
    <w:rsid w:val="00360249"/>
  </w:style>
  <w:style w:type="character" w:customStyle="1" w:styleId="Heading1Char">
    <w:name w:val="Heading 1 Char"/>
    <w:basedOn w:val="DefaultParagraphFont"/>
    <w:link w:val="Heading1"/>
    <w:uiPriority w:val="9"/>
    <w:rsid w:val="00CB3032"/>
    <w:rPr>
      <w:rFonts w:asciiTheme="majorHAnsi" w:eastAsiaTheme="majorEastAsia" w:hAnsiTheme="majorHAnsi" w:cstheme="majorBidi"/>
      <w:color w:val="2F5496" w:themeColor="accent1" w:themeShade="BF"/>
      <w:sz w:val="32"/>
      <w:szCs w:val="32"/>
    </w:rPr>
  </w:style>
  <w:style w:type="table" w:styleId="TableGrid">
    <w:name w:val="Table Grid"/>
    <w:aliases w:val="Header Row,Schedules - Table Grid,Smart Text Table,Bordure,Header Table Grid,Bordure1,Bordure2,REMT"/>
    <w:basedOn w:val="TableNormal"/>
    <w:uiPriority w:val="39"/>
    <w:rsid w:val="00EC25C6"/>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EC25C6"/>
    <w:rPr>
      <w:rFonts w:ascii="Arial Narrow" w:eastAsiaTheme="majorEastAsia" w:hAnsi="Arial Narrow" w:cstheme="majorBidi"/>
      <w:b/>
      <w:color w:val="008000"/>
      <w:kern w:val="0"/>
      <w:sz w:val="32"/>
      <w:szCs w:val="26"/>
    </w:rPr>
  </w:style>
  <w:style w:type="character" w:customStyle="1" w:styleId="Heading3Char">
    <w:name w:val="Heading 3 Char"/>
    <w:basedOn w:val="DefaultParagraphFont"/>
    <w:link w:val="Heading3"/>
    <w:uiPriority w:val="9"/>
    <w:rsid w:val="00EC25C6"/>
    <w:rPr>
      <w:rFonts w:ascii="Arial Narrow" w:eastAsiaTheme="majorEastAsia" w:hAnsi="Arial Narrow" w:cstheme="majorBidi"/>
      <w:b/>
      <w:color w:val="008000"/>
      <w:kern w:val="0"/>
      <w:sz w:val="28"/>
      <w:szCs w:val="24"/>
    </w:rPr>
  </w:style>
  <w:style w:type="character" w:customStyle="1" w:styleId="Heading4Char">
    <w:name w:val="Heading 4 Char"/>
    <w:basedOn w:val="DefaultParagraphFont"/>
    <w:link w:val="Heading4"/>
    <w:uiPriority w:val="9"/>
    <w:rsid w:val="00EC25C6"/>
    <w:rPr>
      <w:rFonts w:ascii="Arial Narrow" w:eastAsiaTheme="majorEastAsia" w:hAnsi="Arial Narrow" w:cstheme="majorBidi"/>
      <w:b/>
      <w:iCs/>
      <w:color w:val="008000"/>
      <w:kern w:val="0"/>
      <w:sz w:val="24"/>
    </w:rPr>
  </w:style>
  <w:style w:type="character" w:customStyle="1" w:styleId="Heading5Char">
    <w:name w:val="Heading 5 Char"/>
    <w:basedOn w:val="DefaultParagraphFont"/>
    <w:link w:val="Heading5"/>
    <w:uiPriority w:val="9"/>
    <w:rsid w:val="00EC25C6"/>
    <w:rPr>
      <w:rFonts w:ascii="Arial Narrow" w:eastAsiaTheme="majorEastAsia" w:hAnsi="Arial Narrow" w:cstheme="majorBidi"/>
      <w:b/>
      <w:i/>
      <w:color w:val="008000"/>
      <w:kern w:val="0"/>
      <w:sz w:val="24"/>
    </w:rPr>
  </w:style>
  <w:style w:type="character" w:customStyle="1" w:styleId="Heading6Char">
    <w:name w:val="Heading 6 Char"/>
    <w:basedOn w:val="DefaultParagraphFont"/>
    <w:link w:val="Heading6"/>
    <w:uiPriority w:val="9"/>
    <w:rsid w:val="00EC25C6"/>
    <w:rPr>
      <w:rFonts w:ascii="Cambria" w:eastAsia="Times New Roman" w:hAnsi="Cambria" w:cs="Times New Roman"/>
      <w:color w:val="243F60"/>
      <w:kern w:val="0"/>
      <w:sz w:val="24"/>
    </w:rPr>
  </w:style>
  <w:style w:type="character" w:customStyle="1" w:styleId="Heading7Char">
    <w:name w:val="Heading 7 Char"/>
    <w:basedOn w:val="DefaultParagraphFont"/>
    <w:link w:val="Heading7"/>
    <w:uiPriority w:val="9"/>
    <w:semiHidden/>
    <w:rsid w:val="00EC25C6"/>
    <w:rPr>
      <w:rFonts w:ascii="Cambria" w:eastAsia="Times New Roman" w:hAnsi="Cambria" w:cs="Times New Roman"/>
      <w:i/>
      <w:iCs/>
      <w:color w:val="243F60"/>
      <w:kern w:val="0"/>
      <w:sz w:val="24"/>
    </w:rPr>
  </w:style>
  <w:style w:type="character" w:customStyle="1" w:styleId="Heading8Char">
    <w:name w:val="Heading 8 Char"/>
    <w:basedOn w:val="DefaultParagraphFont"/>
    <w:link w:val="Heading8"/>
    <w:uiPriority w:val="9"/>
    <w:semiHidden/>
    <w:rsid w:val="00EC25C6"/>
    <w:rPr>
      <w:rFonts w:ascii="Cambria" w:eastAsia="Times New Roman" w:hAnsi="Cambria" w:cs="Times New Roman"/>
      <w:color w:val="272727"/>
      <w:kern w:val="0"/>
      <w:sz w:val="21"/>
      <w:szCs w:val="21"/>
    </w:rPr>
  </w:style>
  <w:style w:type="character" w:customStyle="1" w:styleId="Heading9Char">
    <w:name w:val="Heading 9 Char"/>
    <w:basedOn w:val="DefaultParagraphFont"/>
    <w:link w:val="Heading9"/>
    <w:uiPriority w:val="9"/>
    <w:semiHidden/>
    <w:rsid w:val="00EC25C6"/>
    <w:rPr>
      <w:rFonts w:ascii="Cambria" w:eastAsia="Times New Roman" w:hAnsi="Cambria" w:cs="Times New Roman"/>
      <w:i/>
      <w:iCs/>
      <w:color w:val="272727"/>
      <w:kern w:val="0"/>
      <w:sz w:val="21"/>
      <w:szCs w:val="21"/>
    </w:rPr>
  </w:style>
  <w:style w:type="table" w:styleId="TableGridLight">
    <w:name w:val="Grid Table Light"/>
    <w:basedOn w:val="TableNormal"/>
    <w:uiPriority w:val="40"/>
    <w:rsid w:val="00EC25C6"/>
    <w:pPr>
      <w:spacing w:after="0" w:line="240" w:lineRule="auto"/>
    </w:pPr>
    <w:rPr>
      <w:kern w:val="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EC25C6"/>
    <w:rPr>
      <w:color w:val="808080"/>
    </w:rPr>
  </w:style>
  <w:style w:type="paragraph" w:styleId="ListParagraph">
    <w:name w:val="List Paragraph"/>
    <w:aliases w:val="List Paragraph1,Bullet List Paragraph,Use Case List Paragraph,Ref,List Paragraph11,List Paragraph111,FooterText,numbered,Paragraphe de liste,Normal Sentence,b1,Figure_name,List Paragraph Option,Bulleted List1,lp1,List Paragraph2,List1"/>
    <w:basedOn w:val="Normal"/>
    <w:link w:val="ListParagraphChar"/>
    <w:uiPriority w:val="34"/>
    <w:qFormat/>
    <w:rsid w:val="00EC25C6"/>
    <w:pPr>
      <w:spacing w:before="120" w:after="120" w:line="288" w:lineRule="auto"/>
      <w:ind w:left="720"/>
      <w:contextualSpacing/>
      <w:jc w:val="both"/>
    </w:pPr>
    <w:rPr>
      <w:rFonts w:ascii="Arial Narrow" w:hAnsi="Arial Narrow"/>
      <w:kern w:val="0"/>
      <w:sz w:val="24"/>
    </w:rPr>
  </w:style>
  <w:style w:type="paragraph" w:styleId="TOC1">
    <w:name w:val="toc 1"/>
    <w:basedOn w:val="Normal"/>
    <w:next w:val="Normal"/>
    <w:autoRedefine/>
    <w:uiPriority w:val="39"/>
    <w:unhideWhenUsed/>
    <w:rsid w:val="00EC25C6"/>
    <w:pPr>
      <w:spacing w:before="120" w:after="120"/>
    </w:pPr>
    <w:rPr>
      <w:rFonts w:cstheme="minorHAnsi"/>
      <w:b/>
      <w:bCs/>
      <w:caps/>
      <w:sz w:val="20"/>
      <w:szCs w:val="20"/>
    </w:rPr>
  </w:style>
  <w:style w:type="paragraph" w:styleId="TOC2">
    <w:name w:val="toc 2"/>
    <w:basedOn w:val="Normal"/>
    <w:next w:val="Normal"/>
    <w:autoRedefine/>
    <w:uiPriority w:val="39"/>
    <w:unhideWhenUsed/>
    <w:rsid w:val="00EC25C6"/>
    <w:pPr>
      <w:spacing w:after="0"/>
      <w:ind w:left="220"/>
    </w:pPr>
    <w:rPr>
      <w:rFonts w:cstheme="minorHAnsi"/>
      <w:smallCaps/>
      <w:sz w:val="20"/>
      <w:szCs w:val="20"/>
    </w:rPr>
  </w:style>
  <w:style w:type="paragraph" w:styleId="TOC3">
    <w:name w:val="toc 3"/>
    <w:basedOn w:val="Normal"/>
    <w:next w:val="Normal"/>
    <w:autoRedefine/>
    <w:uiPriority w:val="39"/>
    <w:unhideWhenUsed/>
    <w:rsid w:val="00EC25C6"/>
    <w:pPr>
      <w:spacing w:after="0"/>
      <w:ind w:left="440"/>
    </w:pPr>
    <w:rPr>
      <w:rFonts w:cstheme="minorHAnsi"/>
      <w:i/>
      <w:iCs/>
      <w:sz w:val="20"/>
      <w:szCs w:val="20"/>
    </w:rPr>
  </w:style>
  <w:style w:type="paragraph" w:styleId="TOC4">
    <w:name w:val="toc 4"/>
    <w:basedOn w:val="Normal"/>
    <w:next w:val="Normal"/>
    <w:autoRedefine/>
    <w:uiPriority w:val="39"/>
    <w:unhideWhenUsed/>
    <w:rsid w:val="00EC25C6"/>
    <w:pPr>
      <w:spacing w:after="0"/>
      <w:ind w:left="660"/>
    </w:pPr>
    <w:rPr>
      <w:rFonts w:cstheme="minorHAnsi"/>
      <w:sz w:val="18"/>
      <w:szCs w:val="18"/>
    </w:rPr>
  </w:style>
  <w:style w:type="paragraph" w:styleId="TOC5">
    <w:name w:val="toc 5"/>
    <w:basedOn w:val="Normal"/>
    <w:next w:val="Normal"/>
    <w:autoRedefine/>
    <w:uiPriority w:val="39"/>
    <w:unhideWhenUsed/>
    <w:rsid w:val="00EC25C6"/>
    <w:pPr>
      <w:spacing w:after="0"/>
      <w:ind w:left="880"/>
    </w:pPr>
    <w:rPr>
      <w:rFonts w:cstheme="minorHAnsi"/>
      <w:sz w:val="18"/>
      <w:szCs w:val="18"/>
    </w:rPr>
  </w:style>
  <w:style w:type="paragraph" w:styleId="TOC6">
    <w:name w:val="toc 6"/>
    <w:basedOn w:val="Normal"/>
    <w:next w:val="Normal"/>
    <w:autoRedefine/>
    <w:uiPriority w:val="39"/>
    <w:unhideWhenUsed/>
    <w:rsid w:val="00EC25C6"/>
    <w:pPr>
      <w:spacing w:after="0"/>
      <w:ind w:left="1100"/>
    </w:pPr>
    <w:rPr>
      <w:rFonts w:cstheme="minorHAnsi"/>
      <w:sz w:val="18"/>
      <w:szCs w:val="18"/>
    </w:rPr>
  </w:style>
  <w:style w:type="paragraph" w:styleId="TOC7">
    <w:name w:val="toc 7"/>
    <w:basedOn w:val="Normal"/>
    <w:next w:val="Normal"/>
    <w:autoRedefine/>
    <w:uiPriority w:val="39"/>
    <w:unhideWhenUsed/>
    <w:rsid w:val="00EC25C6"/>
    <w:pPr>
      <w:spacing w:after="0"/>
      <w:ind w:left="1320"/>
    </w:pPr>
    <w:rPr>
      <w:rFonts w:cstheme="minorHAnsi"/>
      <w:sz w:val="18"/>
      <w:szCs w:val="18"/>
    </w:rPr>
  </w:style>
  <w:style w:type="paragraph" w:styleId="TOC8">
    <w:name w:val="toc 8"/>
    <w:basedOn w:val="Normal"/>
    <w:next w:val="Normal"/>
    <w:autoRedefine/>
    <w:uiPriority w:val="39"/>
    <w:unhideWhenUsed/>
    <w:rsid w:val="00EC25C6"/>
    <w:pPr>
      <w:spacing w:after="0"/>
      <w:ind w:left="1540"/>
    </w:pPr>
    <w:rPr>
      <w:rFonts w:cstheme="minorHAnsi"/>
      <w:sz w:val="18"/>
      <w:szCs w:val="18"/>
    </w:rPr>
  </w:style>
  <w:style w:type="paragraph" w:styleId="TOC9">
    <w:name w:val="toc 9"/>
    <w:basedOn w:val="Normal"/>
    <w:next w:val="Normal"/>
    <w:autoRedefine/>
    <w:uiPriority w:val="39"/>
    <w:unhideWhenUsed/>
    <w:rsid w:val="00EC25C6"/>
    <w:pPr>
      <w:spacing w:after="0"/>
      <w:ind w:left="1760"/>
    </w:pPr>
    <w:rPr>
      <w:rFonts w:cstheme="minorHAnsi"/>
      <w:sz w:val="18"/>
      <w:szCs w:val="18"/>
    </w:rPr>
  </w:style>
  <w:style w:type="paragraph" w:styleId="Caption">
    <w:name w:val="caption"/>
    <w:aliases w:val="Table Title,cp,c,Caption Char Char Char,Table &amp; Fig,Table Fig,Caption1 Char,Caption Char Char Char Char Char,Caption Char Char Char Char,Pg1Title,Char,Char4,Beschriftung Bild,c1,c11,cp + Centered,(MYCOM Legend),Legend,Fig &amp; Table Title,Centred"/>
    <w:basedOn w:val="Normal"/>
    <w:next w:val="Normal"/>
    <w:link w:val="CaptionChar"/>
    <w:uiPriority w:val="35"/>
    <w:unhideWhenUsed/>
    <w:qFormat/>
    <w:rsid w:val="00EC25C6"/>
    <w:pPr>
      <w:spacing w:after="200" w:line="240" w:lineRule="auto"/>
      <w:jc w:val="both"/>
    </w:pPr>
    <w:rPr>
      <w:rFonts w:ascii="Arial Narrow" w:hAnsi="Arial Narrow"/>
      <w:b/>
      <w:iCs/>
      <w:color w:val="008000"/>
      <w:kern w:val="0"/>
      <w:szCs w:val="18"/>
    </w:rPr>
  </w:style>
  <w:style w:type="paragraph" w:styleId="TableofFigures">
    <w:name w:val="table of figures"/>
    <w:aliases w:val="Table of Maps"/>
    <w:basedOn w:val="Normal"/>
    <w:next w:val="Normal"/>
    <w:uiPriority w:val="99"/>
    <w:unhideWhenUsed/>
    <w:rsid w:val="00EC25C6"/>
    <w:pPr>
      <w:spacing w:before="120" w:after="0" w:line="288" w:lineRule="auto"/>
      <w:jc w:val="both"/>
    </w:pPr>
    <w:rPr>
      <w:rFonts w:ascii="Arial Narrow" w:hAnsi="Arial Narrow"/>
      <w:kern w:val="0"/>
      <w:sz w:val="24"/>
    </w:rPr>
  </w:style>
  <w:style w:type="paragraph" w:styleId="Title">
    <w:name w:val="Title"/>
    <w:basedOn w:val="Normal"/>
    <w:next w:val="Normal"/>
    <w:link w:val="TitleChar"/>
    <w:uiPriority w:val="10"/>
    <w:qFormat/>
    <w:rsid w:val="00EC25C6"/>
    <w:pPr>
      <w:spacing w:after="0" w:line="240" w:lineRule="auto"/>
      <w:contextualSpacing/>
      <w:jc w:val="both"/>
    </w:pPr>
    <w:rPr>
      <w:rFonts w:ascii="Arial Narrow" w:eastAsiaTheme="majorEastAsia" w:hAnsi="Arial Narrow" w:cstheme="majorBidi"/>
      <w:b/>
      <w:color w:val="94BA33"/>
      <w:spacing w:val="-10"/>
      <w:kern w:val="28"/>
      <w:sz w:val="56"/>
      <w:szCs w:val="56"/>
    </w:rPr>
  </w:style>
  <w:style w:type="character" w:customStyle="1" w:styleId="TitleChar">
    <w:name w:val="Title Char"/>
    <w:basedOn w:val="DefaultParagraphFont"/>
    <w:link w:val="Title"/>
    <w:uiPriority w:val="10"/>
    <w:rsid w:val="00EC25C6"/>
    <w:rPr>
      <w:rFonts w:ascii="Arial Narrow" w:eastAsiaTheme="majorEastAsia" w:hAnsi="Arial Narrow" w:cstheme="majorBidi"/>
      <w:b/>
      <w:color w:val="94BA33"/>
      <w:spacing w:val="-10"/>
      <w:kern w:val="28"/>
      <w:sz w:val="56"/>
      <w:szCs w:val="56"/>
    </w:rPr>
  </w:style>
  <w:style w:type="paragraph" w:styleId="NoSpacing">
    <w:name w:val="No Spacing"/>
    <w:uiPriority w:val="1"/>
    <w:qFormat/>
    <w:rsid w:val="00EC25C6"/>
    <w:pPr>
      <w:spacing w:after="0" w:line="240" w:lineRule="auto"/>
    </w:pPr>
    <w:rPr>
      <w:rFonts w:ascii="Arial Narrow" w:hAnsi="Arial Narrow"/>
      <w:kern w:val="0"/>
    </w:rPr>
  </w:style>
  <w:style w:type="character" w:customStyle="1" w:styleId="UnresolvedMention1">
    <w:name w:val="Unresolved Mention1"/>
    <w:basedOn w:val="DefaultParagraphFont"/>
    <w:uiPriority w:val="99"/>
    <w:semiHidden/>
    <w:unhideWhenUsed/>
    <w:rsid w:val="00EC25C6"/>
    <w:rPr>
      <w:color w:val="605E5C"/>
      <w:shd w:val="clear" w:color="auto" w:fill="E1DFDD"/>
    </w:rPr>
  </w:style>
  <w:style w:type="paragraph" w:styleId="TOCHeading">
    <w:name w:val="TOC Heading"/>
    <w:basedOn w:val="Heading1"/>
    <w:next w:val="Normal"/>
    <w:uiPriority w:val="39"/>
    <w:unhideWhenUsed/>
    <w:qFormat/>
    <w:rsid w:val="00EC25C6"/>
    <w:pPr>
      <w:shd w:val="clear" w:color="auto" w:fill="F2F2F2" w:themeFill="background1" w:themeFillShade="F2"/>
      <w:spacing w:before="120" w:after="120" w:line="288" w:lineRule="auto"/>
      <w:jc w:val="both"/>
      <w:outlineLvl w:val="9"/>
    </w:pPr>
    <w:rPr>
      <w:smallCaps/>
      <w:kern w:val="0"/>
      <w:lang w:val="en-US"/>
    </w:rPr>
  </w:style>
  <w:style w:type="character" w:customStyle="1" w:styleId="ListParagraphChar">
    <w:name w:val="List Paragraph Char"/>
    <w:aliases w:val="List Paragraph1 Char,Bullet List Paragraph Char,Use Case List Paragraph Char,Ref Char,List Paragraph11 Char,List Paragraph111 Char,FooterText Char,numbered Char,Paragraphe de liste Char,Normal Sentence Char,b1 Char,Figure_name Char"/>
    <w:link w:val="ListParagraph"/>
    <w:uiPriority w:val="34"/>
    <w:qFormat/>
    <w:rsid w:val="00EC25C6"/>
    <w:rPr>
      <w:rFonts w:ascii="Arial Narrow" w:hAnsi="Arial Narrow"/>
      <w:kern w:val="0"/>
      <w:sz w:val="24"/>
    </w:rPr>
  </w:style>
  <w:style w:type="paragraph" w:styleId="FootnoteText">
    <w:name w:val="footnote text"/>
    <w:aliases w:val="Footnote,Footnote Text Char Char Char Char,Footnote Text Char Char Char Char Char Char Char Char,Footnote Text Char Char Char,Footnote Text Char1 Char1,Footnote Text Char Char Char1,Footnote Text Char1 Char Char Char Char"/>
    <w:basedOn w:val="Normal"/>
    <w:link w:val="FootnoteTextChar"/>
    <w:uiPriority w:val="99"/>
    <w:unhideWhenUsed/>
    <w:rsid w:val="00EC25C6"/>
    <w:pPr>
      <w:spacing w:after="0" w:line="240" w:lineRule="auto"/>
      <w:jc w:val="both"/>
    </w:pPr>
    <w:rPr>
      <w:rFonts w:ascii="Arial Narrow" w:eastAsia="Calibri" w:hAnsi="Arial Narrow" w:cs="Times New Roman"/>
      <w:kern w:val="0"/>
      <w:sz w:val="20"/>
      <w:szCs w:val="20"/>
    </w:rPr>
  </w:style>
  <w:style w:type="character" w:customStyle="1" w:styleId="FootnoteTextChar">
    <w:name w:val="Footnote Text Char"/>
    <w:aliases w:val="Footnote Char,Footnote Text Char Char Char Char Char,Footnote Text Char Char Char Char Char Char Char Char Char,Footnote Text Char Char Char Char1,Footnote Text Char1 Char1 Char,Footnote Text Char Char Char1 Char"/>
    <w:basedOn w:val="DefaultParagraphFont"/>
    <w:link w:val="FootnoteText"/>
    <w:uiPriority w:val="99"/>
    <w:rsid w:val="00EC25C6"/>
    <w:rPr>
      <w:rFonts w:ascii="Arial Narrow" w:eastAsia="Calibri" w:hAnsi="Arial Narrow" w:cs="Times New Roman"/>
      <w:kern w:val="0"/>
      <w:sz w:val="20"/>
      <w:szCs w:val="20"/>
    </w:rPr>
  </w:style>
  <w:style w:type="character" w:styleId="FootnoteReference">
    <w:name w:val="footnote reference"/>
    <w:aliases w:val="Footnotes refss"/>
    <w:uiPriority w:val="99"/>
    <w:unhideWhenUsed/>
    <w:rsid w:val="00EC25C6"/>
    <w:rPr>
      <w:vertAlign w:val="superscript"/>
    </w:rPr>
  </w:style>
  <w:style w:type="paragraph" w:styleId="BalloonText">
    <w:name w:val="Balloon Text"/>
    <w:basedOn w:val="Normal"/>
    <w:link w:val="BalloonTextChar"/>
    <w:uiPriority w:val="99"/>
    <w:semiHidden/>
    <w:unhideWhenUsed/>
    <w:rsid w:val="00EC25C6"/>
    <w:pPr>
      <w:spacing w:after="0" w:line="240" w:lineRule="auto"/>
      <w:jc w:val="both"/>
    </w:pPr>
    <w:rPr>
      <w:rFonts w:ascii="Tahoma" w:eastAsia="Calibri" w:hAnsi="Tahoma" w:cs="Tahoma"/>
      <w:kern w:val="0"/>
      <w:sz w:val="16"/>
      <w:szCs w:val="16"/>
    </w:rPr>
  </w:style>
  <w:style w:type="character" w:customStyle="1" w:styleId="BalloonTextChar">
    <w:name w:val="Balloon Text Char"/>
    <w:basedOn w:val="DefaultParagraphFont"/>
    <w:link w:val="BalloonText"/>
    <w:uiPriority w:val="99"/>
    <w:semiHidden/>
    <w:rsid w:val="00EC25C6"/>
    <w:rPr>
      <w:rFonts w:ascii="Tahoma" w:eastAsia="Calibri" w:hAnsi="Tahoma" w:cs="Tahoma"/>
      <w:kern w:val="0"/>
      <w:sz w:val="16"/>
      <w:szCs w:val="16"/>
    </w:rPr>
  </w:style>
  <w:style w:type="paragraph" w:customStyle="1" w:styleId="BasicParagraph">
    <w:name w:val="[Basic Paragraph]"/>
    <w:basedOn w:val="Normal"/>
    <w:uiPriority w:val="99"/>
    <w:rsid w:val="00EC25C6"/>
    <w:pPr>
      <w:autoSpaceDE w:val="0"/>
      <w:autoSpaceDN w:val="0"/>
      <w:adjustRightInd w:val="0"/>
      <w:spacing w:after="0" w:line="288" w:lineRule="auto"/>
      <w:jc w:val="both"/>
      <w:textAlignment w:val="center"/>
    </w:pPr>
    <w:rPr>
      <w:rFonts w:ascii="Minion Pro" w:eastAsia="Calibri" w:hAnsi="Minion Pro" w:cs="Minion Pro"/>
      <w:color w:val="000000"/>
      <w:kern w:val="0"/>
      <w:sz w:val="24"/>
      <w:szCs w:val="24"/>
    </w:rPr>
  </w:style>
  <w:style w:type="paragraph" w:customStyle="1" w:styleId="T4Title4">
    <w:name w:val="T4 (Title 4)"/>
    <w:basedOn w:val="BasicParagraph"/>
    <w:uiPriority w:val="99"/>
    <w:rsid w:val="00EC25C6"/>
    <w:pPr>
      <w:spacing w:line="860" w:lineRule="atLeast"/>
    </w:pPr>
    <w:rPr>
      <w:rFonts w:ascii="Montserrat Light" w:hAnsi="Montserrat Light" w:cs="Montserrat Light"/>
      <w:spacing w:val="-36"/>
      <w:sz w:val="72"/>
      <w:szCs w:val="72"/>
      <w:u w:color="FF8400"/>
    </w:rPr>
  </w:style>
  <w:style w:type="character" w:customStyle="1" w:styleId="LightStylesLight">
    <w:name w:val="Light (Styles:Light.)"/>
    <w:uiPriority w:val="99"/>
    <w:rsid w:val="00EC25C6"/>
    <w:rPr>
      <w:color w:val="001932"/>
    </w:rPr>
  </w:style>
  <w:style w:type="table" w:styleId="GridTable4-Accent6">
    <w:name w:val="Grid Table 4 Accent 6"/>
    <w:basedOn w:val="TableNormal"/>
    <w:uiPriority w:val="49"/>
    <w:rsid w:val="00EC25C6"/>
    <w:pPr>
      <w:spacing w:after="0" w:line="240" w:lineRule="auto"/>
    </w:pPr>
    <w:rPr>
      <w:rFonts w:ascii="Calibri" w:eastAsia="Calibri" w:hAnsi="Calibri" w:cs="Times New Roman"/>
      <w:kern w:val="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Yellow">
    <w:name w:val="Yellow"/>
    <w:basedOn w:val="TableNormal"/>
    <w:uiPriority w:val="99"/>
    <w:rsid w:val="00EC25C6"/>
    <w:pPr>
      <w:spacing w:after="0" w:line="240" w:lineRule="auto"/>
    </w:pPr>
    <w:rPr>
      <w:rFonts w:ascii="Century Gothic" w:eastAsia="Calibri" w:hAnsi="Century Gothic" w:cs="Times New Roman"/>
      <w:kern w:val="0"/>
      <w:sz w:val="20"/>
      <w:szCs w:val="20"/>
      <w:lang w:eastAsia="en-Z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color w:val="auto"/>
      </w:rPr>
      <w:tblPr/>
      <w:tcPr>
        <w:tcBorders>
          <w:top w:val="single" w:sz="4" w:space="0" w:color="7F7F7F"/>
          <w:left w:val="single" w:sz="4" w:space="0" w:color="7F7F7F"/>
          <w:bottom w:val="single" w:sz="4" w:space="0" w:color="7F7F7F"/>
          <w:right w:val="single" w:sz="4" w:space="0" w:color="7F7F7F"/>
          <w:insideH w:val="single" w:sz="4" w:space="0" w:color="7F7F7F"/>
          <w:insideV w:val="single" w:sz="4" w:space="0" w:color="7F7F7F"/>
        </w:tcBorders>
        <w:shd w:val="clear" w:color="auto" w:fill="FFCD05"/>
      </w:tcPr>
    </w:tblStylePr>
  </w:style>
  <w:style w:type="paragraph" w:customStyle="1" w:styleId="Default">
    <w:name w:val="Default"/>
    <w:rsid w:val="00EC25C6"/>
    <w:pPr>
      <w:autoSpaceDE w:val="0"/>
      <w:autoSpaceDN w:val="0"/>
      <w:adjustRightInd w:val="0"/>
      <w:spacing w:after="0" w:line="240" w:lineRule="auto"/>
    </w:pPr>
    <w:rPr>
      <w:rFonts w:ascii="Calibri" w:eastAsia="Calibri" w:hAnsi="Calibri" w:cs="Calibri"/>
      <w:color w:val="000000"/>
      <w:kern w:val="0"/>
      <w:sz w:val="24"/>
      <w:szCs w:val="24"/>
      <w:lang w:eastAsia="en-ZA"/>
    </w:rPr>
  </w:style>
  <w:style w:type="paragraph" w:styleId="NormalWeb">
    <w:name w:val="Normal (Web)"/>
    <w:basedOn w:val="Normal"/>
    <w:uiPriority w:val="99"/>
    <w:unhideWhenUsed/>
    <w:rsid w:val="00EC25C6"/>
    <w:pPr>
      <w:spacing w:before="100" w:beforeAutospacing="1" w:after="100" w:afterAutospacing="1" w:line="240" w:lineRule="auto"/>
    </w:pPr>
    <w:rPr>
      <w:rFonts w:ascii="Times New Roman" w:eastAsia="Times New Roman" w:hAnsi="Times New Roman" w:cs="Times New Roman"/>
      <w:kern w:val="0"/>
      <w:sz w:val="24"/>
      <w:szCs w:val="24"/>
      <w:lang w:eastAsia="en-ZA"/>
    </w:rPr>
  </w:style>
  <w:style w:type="paragraph" w:styleId="BodyText">
    <w:name w:val="Body Text"/>
    <w:basedOn w:val="Normal"/>
    <w:link w:val="BodyTextChar"/>
    <w:uiPriority w:val="1"/>
    <w:qFormat/>
    <w:rsid w:val="00EC25C6"/>
    <w:pPr>
      <w:spacing w:before="120" w:after="120" w:line="240" w:lineRule="auto"/>
      <w:jc w:val="both"/>
    </w:pPr>
    <w:rPr>
      <w:rFonts w:ascii="Arial" w:eastAsia="Times New Roman" w:hAnsi="Arial" w:cs="Arial"/>
      <w:kern w:val="0"/>
      <w:sz w:val="20"/>
      <w:szCs w:val="24"/>
    </w:rPr>
  </w:style>
  <w:style w:type="character" w:customStyle="1" w:styleId="BodyTextChar">
    <w:name w:val="Body Text Char"/>
    <w:basedOn w:val="DefaultParagraphFont"/>
    <w:link w:val="BodyText"/>
    <w:uiPriority w:val="1"/>
    <w:rsid w:val="00EC25C6"/>
    <w:rPr>
      <w:rFonts w:ascii="Arial" w:eastAsia="Times New Roman" w:hAnsi="Arial" w:cs="Arial"/>
      <w:kern w:val="0"/>
      <w:sz w:val="20"/>
      <w:szCs w:val="24"/>
    </w:rPr>
  </w:style>
  <w:style w:type="paragraph" w:customStyle="1" w:styleId="ListBulletsIndent">
    <w:name w:val="List Bullets Indent"/>
    <w:basedOn w:val="Normal"/>
    <w:uiPriority w:val="8"/>
    <w:qFormat/>
    <w:rsid w:val="00EC25C6"/>
    <w:pPr>
      <w:numPr>
        <w:numId w:val="2"/>
      </w:numPr>
      <w:spacing w:before="60" w:after="60" w:line="240" w:lineRule="auto"/>
      <w:ind w:left="0" w:firstLine="0"/>
      <w:jc w:val="both"/>
    </w:pPr>
    <w:rPr>
      <w:rFonts w:ascii="Arial" w:eastAsia="Times New Roman" w:hAnsi="Arial" w:cs="Arial"/>
      <w:kern w:val="0"/>
      <w:sz w:val="20"/>
      <w:szCs w:val="24"/>
    </w:rPr>
  </w:style>
  <w:style w:type="character" w:styleId="CommentReference">
    <w:name w:val="annotation reference"/>
    <w:basedOn w:val="DefaultParagraphFont"/>
    <w:uiPriority w:val="99"/>
    <w:semiHidden/>
    <w:unhideWhenUsed/>
    <w:rsid w:val="00EC25C6"/>
    <w:rPr>
      <w:sz w:val="16"/>
      <w:szCs w:val="16"/>
    </w:rPr>
  </w:style>
  <w:style w:type="paragraph" w:styleId="CommentText">
    <w:name w:val="annotation text"/>
    <w:basedOn w:val="Normal"/>
    <w:link w:val="CommentTextChar"/>
    <w:uiPriority w:val="99"/>
    <w:unhideWhenUsed/>
    <w:rsid w:val="00EC25C6"/>
    <w:pPr>
      <w:spacing w:after="200" w:line="240" w:lineRule="auto"/>
      <w:jc w:val="both"/>
    </w:pPr>
    <w:rPr>
      <w:rFonts w:ascii="Arial Narrow" w:eastAsia="Calibri" w:hAnsi="Arial Narrow" w:cs="Times New Roman"/>
      <w:kern w:val="0"/>
      <w:sz w:val="20"/>
      <w:szCs w:val="20"/>
    </w:rPr>
  </w:style>
  <w:style w:type="character" w:customStyle="1" w:styleId="CommentTextChar">
    <w:name w:val="Comment Text Char"/>
    <w:basedOn w:val="DefaultParagraphFont"/>
    <w:link w:val="CommentText"/>
    <w:uiPriority w:val="99"/>
    <w:rsid w:val="00EC25C6"/>
    <w:rPr>
      <w:rFonts w:ascii="Arial Narrow" w:eastAsia="Calibri" w:hAnsi="Arial Narrow" w:cs="Times New Roman"/>
      <w:kern w:val="0"/>
      <w:sz w:val="20"/>
      <w:szCs w:val="20"/>
    </w:rPr>
  </w:style>
  <w:style w:type="paragraph" w:styleId="CommentSubject">
    <w:name w:val="annotation subject"/>
    <w:basedOn w:val="CommentText"/>
    <w:next w:val="CommentText"/>
    <w:link w:val="CommentSubjectChar"/>
    <w:uiPriority w:val="99"/>
    <w:semiHidden/>
    <w:unhideWhenUsed/>
    <w:rsid w:val="00EC25C6"/>
    <w:rPr>
      <w:b/>
      <w:bCs/>
    </w:rPr>
  </w:style>
  <w:style w:type="character" w:customStyle="1" w:styleId="CommentSubjectChar">
    <w:name w:val="Comment Subject Char"/>
    <w:basedOn w:val="CommentTextChar"/>
    <w:link w:val="CommentSubject"/>
    <w:uiPriority w:val="99"/>
    <w:semiHidden/>
    <w:rsid w:val="00EC25C6"/>
    <w:rPr>
      <w:rFonts w:ascii="Arial Narrow" w:eastAsia="Calibri" w:hAnsi="Arial Narrow" w:cs="Times New Roman"/>
      <w:b/>
      <w:bCs/>
      <w:kern w:val="0"/>
      <w:sz w:val="20"/>
      <w:szCs w:val="20"/>
    </w:rPr>
  </w:style>
  <w:style w:type="table" w:customStyle="1" w:styleId="Style1">
    <w:name w:val="Style1"/>
    <w:basedOn w:val="TableNormal"/>
    <w:uiPriority w:val="99"/>
    <w:rsid w:val="00EC25C6"/>
    <w:pPr>
      <w:spacing w:after="0" w:line="240" w:lineRule="auto"/>
    </w:pPr>
    <w:rPr>
      <w:rFonts w:ascii="Calibri" w:eastAsia="Calibri" w:hAnsi="Calibri" w:cs="Times New Roman"/>
      <w:kern w:val="0"/>
      <w:szCs w:val="20"/>
      <w:lang w:eastAsia="en-ZA"/>
    </w:rPr>
    <w:tblPr>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
    <w:tblStylePr w:type="firstRow">
      <w:rPr>
        <w:rFonts w:asciiTheme="minorHAnsi" w:hAnsiTheme="minorHAnsi"/>
        <w:b/>
        <w:color w:val="FFFFFF" w:themeColor="background1"/>
        <w:sz w:val="22"/>
      </w:rPr>
      <w:tblPr/>
      <w:tcPr>
        <w:shd w:val="clear" w:color="auto" w:fill="94BA33"/>
      </w:tcPr>
    </w:tblStylePr>
  </w:style>
  <w:style w:type="character" w:customStyle="1" w:styleId="CaptionChar">
    <w:name w:val="Caption Char"/>
    <w:aliases w:val="Table Title Char,cp Char,c Char,Caption Char Char Char Char1,Table &amp; Fig Char,Table Fig Char,Caption1 Char Char,Caption Char Char Char Char Char Char,Caption Char Char Char Char Char1,Pg1Title Char,Char Char,Char4 Char,c1 Char,c11 Char"/>
    <w:basedOn w:val="DefaultParagraphFont"/>
    <w:link w:val="Caption"/>
    <w:locked/>
    <w:rsid w:val="00EC25C6"/>
    <w:rPr>
      <w:rFonts w:ascii="Arial Narrow" w:hAnsi="Arial Narrow"/>
      <w:b/>
      <w:iCs/>
      <w:color w:val="008000"/>
      <w:kern w:val="0"/>
      <w:szCs w:val="18"/>
    </w:rPr>
  </w:style>
  <w:style w:type="character" w:styleId="FollowedHyperlink">
    <w:name w:val="FollowedHyperlink"/>
    <w:basedOn w:val="DefaultParagraphFont"/>
    <w:uiPriority w:val="99"/>
    <w:semiHidden/>
    <w:unhideWhenUsed/>
    <w:rsid w:val="00EC25C6"/>
    <w:rPr>
      <w:color w:val="954F72"/>
      <w:u w:val="single"/>
    </w:rPr>
  </w:style>
  <w:style w:type="paragraph" w:customStyle="1" w:styleId="msonormal0">
    <w:name w:val="msonormal"/>
    <w:basedOn w:val="Normal"/>
    <w:rsid w:val="00EC25C6"/>
    <w:pPr>
      <w:spacing w:before="100" w:beforeAutospacing="1" w:after="100" w:afterAutospacing="1" w:line="240" w:lineRule="auto"/>
    </w:pPr>
    <w:rPr>
      <w:rFonts w:ascii="Times New Roman" w:eastAsia="Times New Roman" w:hAnsi="Times New Roman" w:cs="Times New Roman"/>
      <w:kern w:val="0"/>
      <w:sz w:val="24"/>
      <w:szCs w:val="24"/>
      <w:lang w:eastAsia="en-ZA"/>
    </w:rPr>
  </w:style>
  <w:style w:type="paragraph" w:customStyle="1" w:styleId="xl63">
    <w:name w:val="xl63"/>
    <w:basedOn w:val="Normal"/>
    <w:rsid w:val="00EC25C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n-ZA"/>
    </w:rPr>
  </w:style>
  <w:style w:type="paragraph" w:customStyle="1" w:styleId="xl64">
    <w:name w:val="xl64"/>
    <w:basedOn w:val="Normal"/>
    <w:rsid w:val="00EC25C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kern w:val="0"/>
      <w:sz w:val="24"/>
      <w:szCs w:val="24"/>
      <w:lang w:eastAsia="en-ZA"/>
    </w:rPr>
  </w:style>
  <w:style w:type="paragraph" w:customStyle="1" w:styleId="xl65">
    <w:name w:val="xl65"/>
    <w:basedOn w:val="Normal"/>
    <w:rsid w:val="00EC25C6"/>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pPr>
    <w:rPr>
      <w:rFonts w:ascii="Times New Roman" w:eastAsia="Times New Roman" w:hAnsi="Times New Roman" w:cs="Times New Roman"/>
      <w:kern w:val="0"/>
      <w:sz w:val="24"/>
      <w:szCs w:val="24"/>
      <w:lang w:eastAsia="en-ZA"/>
    </w:rPr>
  </w:style>
  <w:style w:type="paragraph" w:customStyle="1" w:styleId="xl66">
    <w:name w:val="xl66"/>
    <w:basedOn w:val="Normal"/>
    <w:rsid w:val="00EC25C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pPr>
    <w:rPr>
      <w:rFonts w:ascii="Times New Roman" w:eastAsia="Times New Roman" w:hAnsi="Times New Roman" w:cs="Times New Roman"/>
      <w:kern w:val="0"/>
      <w:sz w:val="24"/>
      <w:szCs w:val="24"/>
      <w:lang w:eastAsia="en-ZA"/>
    </w:rPr>
  </w:style>
  <w:style w:type="paragraph" w:customStyle="1" w:styleId="xl67">
    <w:name w:val="xl67"/>
    <w:basedOn w:val="Normal"/>
    <w:rsid w:val="00EC25C6"/>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pPr>
    <w:rPr>
      <w:rFonts w:ascii="Times New Roman" w:eastAsia="Times New Roman" w:hAnsi="Times New Roman" w:cs="Times New Roman"/>
      <w:kern w:val="0"/>
      <w:sz w:val="24"/>
      <w:szCs w:val="24"/>
      <w:lang w:eastAsia="en-ZA"/>
    </w:rPr>
  </w:style>
  <w:style w:type="paragraph" w:customStyle="1" w:styleId="xl68">
    <w:name w:val="xl68"/>
    <w:basedOn w:val="Normal"/>
    <w:rsid w:val="00EC25C6"/>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pPr>
    <w:rPr>
      <w:rFonts w:ascii="Times New Roman" w:eastAsia="Times New Roman" w:hAnsi="Times New Roman" w:cs="Times New Roman"/>
      <w:kern w:val="0"/>
      <w:sz w:val="24"/>
      <w:szCs w:val="24"/>
      <w:lang w:eastAsia="en-ZA"/>
    </w:rPr>
  </w:style>
  <w:style w:type="paragraph" w:customStyle="1" w:styleId="xl69">
    <w:name w:val="xl69"/>
    <w:basedOn w:val="Normal"/>
    <w:rsid w:val="00EC25C6"/>
    <w:pPr>
      <w:pBdr>
        <w:top w:val="single" w:sz="4" w:space="0" w:color="auto"/>
        <w:left w:val="single" w:sz="4" w:space="0" w:color="auto"/>
        <w:bottom w:val="single" w:sz="4" w:space="0" w:color="auto"/>
        <w:right w:val="single" w:sz="4" w:space="0" w:color="auto"/>
      </w:pBdr>
      <w:shd w:val="clear" w:color="000000" w:fill="ED7D31"/>
      <w:spacing w:before="100" w:beforeAutospacing="1" w:after="100" w:afterAutospacing="1" w:line="240" w:lineRule="auto"/>
    </w:pPr>
    <w:rPr>
      <w:rFonts w:ascii="Times New Roman" w:eastAsia="Times New Roman" w:hAnsi="Times New Roman" w:cs="Times New Roman"/>
      <w:kern w:val="0"/>
      <w:sz w:val="24"/>
      <w:szCs w:val="24"/>
      <w:lang w:eastAsia="en-ZA"/>
    </w:rPr>
  </w:style>
  <w:style w:type="paragraph" w:customStyle="1" w:styleId="xl70">
    <w:name w:val="xl70"/>
    <w:basedOn w:val="Normal"/>
    <w:rsid w:val="00EC25C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kern w:val="0"/>
      <w:sz w:val="24"/>
      <w:szCs w:val="24"/>
      <w:lang w:eastAsia="en-ZA"/>
    </w:rPr>
  </w:style>
  <w:style w:type="paragraph" w:customStyle="1" w:styleId="xl71">
    <w:name w:val="xl71"/>
    <w:basedOn w:val="Normal"/>
    <w:rsid w:val="00EC25C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kern w:val="0"/>
      <w:sz w:val="24"/>
      <w:szCs w:val="24"/>
      <w:lang w:eastAsia="en-ZA"/>
    </w:rPr>
  </w:style>
  <w:style w:type="paragraph" w:customStyle="1" w:styleId="xl72">
    <w:name w:val="xl72"/>
    <w:basedOn w:val="Normal"/>
    <w:rsid w:val="00EC25C6"/>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pPr>
    <w:rPr>
      <w:rFonts w:ascii="Times New Roman" w:eastAsia="Times New Roman" w:hAnsi="Times New Roman" w:cs="Times New Roman"/>
      <w:kern w:val="0"/>
      <w:sz w:val="24"/>
      <w:szCs w:val="24"/>
      <w:lang w:eastAsia="en-ZA"/>
    </w:rPr>
  </w:style>
  <w:style w:type="paragraph" w:customStyle="1" w:styleId="xl73">
    <w:name w:val="xl73"/>
    <w:basedOn w:val="Normal"/>
    <w:rsid w:val="00EC25C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kern w:val="0"/>
      <w:sz w:val="16"/>
      <w:szCs w:val="16"/>
      <w:lang w:eastAsia="en-ZA"/>
    </w:rPr>
  </w:style>
  <w:style w:type="paragraph" w:customStyle="1" w:styleId="xl74">
    <w:name w:val="xl74"/>
    <w:basedOn w:val="Normal"/>
    <w:rsid w:val="00EC25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16"/>
      <w:szCs w:val="16"/>
      <w:lang w:eastAsia="en-ZA"/>
    </w:rPr>
  </w:style>
  <w:style w:type="paragraph" w:customStyle="1" w:styleId="xl75">
    <w:name w:val="xl75"/>
    <w:basedOn w:val="Normal"/>
    <w:rsid w:val="00EC25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kern w:val="0"/>
      <w:sz w:val="16"/>
      <w:szCs w:val="16"/>
      <w:lang w:eastAsia="en-ZA"/>
    </w:rPr>
  </w:style>
  <w:style w:type="paragraph" w:customStyle="1" w:styleId="xl76">
    <w:name w:val="xl76"/>
    <w:basedOn w:val="Normal"/>
    <w:rsid w:val="00EC25C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kern w:val="0"/>
      <w:sz w:val="16"/>
      <w:szCs w:val="16"/>
      <w:lang w:eastAsia="en-ZA"/>
    </w:rPr>
  </w:style>
  <w:style w:type="paragraph" w:customStyle="1" w:styleId="xl77">
    <w:name w:val="xl77"/>
    <w:basedOn w:val="Normal"/>
    <w:rsid w:val="00EC25C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kern w:val="0"/>
      <w:sz w:val="16"/>
      <w:szCs w:val="16"/>
      <w:lang w:eastAsia="en-ZA"/>
    </w:rPr>
  </w:style>
  <w:style w:type="paragraph" w:customStyle="1" w:styleId="xl78">
    <w:name w:val="xl78"/>
    <w:basedOn w:val="Normal"/>
    <w:rsid w:val="00EC25C6"/>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textAlignment w:val="center"/>
    </w:pPr>
    <w:rPr>
      <w:rFonts w:ascii="Times New Roman" w:eastAsia="Times New Roman" w:hAnsi="Times New Roman" w:cs="Times New Roman"/>
      <w:b/>
      <w:bCs/>
      <w:color w:val="000000"/>
      <w:kern w:val="0"/>
      <w:sz w:val="16"/>
      <w:szCs w:val="16"/>
      <w:lang w:eastAsia="en-ZA"/>
    </w:rPr>
  </w:style>
  <w:style w:type="paragraph" w:customStyle="1" w:styleId="xl79">
    <w:name w:val="xl79"/>
    <w:basedOn w:val="Normal"/>
    <w:rsid w:val="00EC25C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textAlignment w:val="center"/>
    </w:pPr>
    <w:rPr>
      <w:rFonts w:ascii="Times New Roman" w:eastAsia="Times New Roman" w:hAnsi="Times New Roman" w:cs="Times New Roman"/>
      <w:b/>
      <w:bCs/>
      <w:color w:val="000000"/>
      <w:kern w:val="0"/>
      <w:sz w:val="16"/>
      <w:szCs w:val="16"/>
      <w:lang w:eastAsia="en-ZA"/>
    </w:rPr>
  </w:style>
  <w:style w:type="paragraph" w:customStyle="1" w:styleId="xl80">
    <w:name w:val="xl80"/>
    <w:basedOn w:val="Normal"/>
    <w:rsid w:val="00EC25C6"/>
    <w:pPr>
      <w:spacing w:before="100" w:beforeAutospacing="1" w:after="100" w:afterAutospacing="1" w:line="240" w:lineRule="auto"/>
    </w:pPr>
    <w:rPr>
      <w:rFonts w:ascii="Times New Roman" w:eastAsia="Times New Roman" w:hAnsi="Times New Roman" w:cs="Times New Roman"/>
      <w:kern w:val="0"/>
      <w:sz w:val="16"/>
      <w:szCs w:val="16"/>
      <w:lang w:eastAsia="en-ZA"/>
    </w:rPr>
  </w:style>
  <w:style w:type="paragraph" w:customStyle="1" w:styleId="xl81">
    <w:name w:val="xl81"/>
    <w:basedOn w:val="Normal"/>
    <w:rsid w:val="00EC25C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16"/>
      <w:szCs w:val="16"/>
      <w:lang w:eastAsia="en-ZA"/>
    </w:rPr>
  </w:style>
  <w:style w:type="character" w:styleId="UnresolvedMention">
    <w:name w:val="Unresolved Mention"/>
    <w:basedOn w:val="DefaultParagraphFont"/>
    <w:uiPriority w:val="99"/>
    <w:semiHidden/>
    <w:unhideWhenUsed/>
    <w:rsid w:val="00EC25C6"/>
    <w:rPr>
      <w:color w:val="605E5C"/>
      <w:shd w:val="clear" w:color="auto" w:fill="E1DFDD"/>
    </w:rPr>
  </w:style>
  <w:style w:type="table" w:customStyle="1" w:styleId="Style11">
    <w:name w:val="Style11"/>
    <w:basedOn w:val="TableNormal"/>
    <w:uiPriority w:val="99"/>
    <w:rsid w:val="00EC25C6"/>
    <w:pPr>
      <w:spacing w:after="0" w:line="240" w:lineRule="auto"/>
    </w:pPr>
    <w:rPr>
      <w:rFonts w:ascii="Calibri" w:eastAsia="Calibri" w:hAnsi="Calibri" w:cs="Times New Roman"/>
      <w:kern w:val="0"/>
      <w:szCs w:val="20"/>
      <w:lang w:eastAsia="en-ZA"/>
    </w:rPr>
    <w:tblPr>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
    <w:tblStylePr w:type="firstRow">
      <w:rPr>
        <w:rFonts w:asciiTheme="minorHAnsi" w:hAnsiTheme="minorHAnsi"/>
        <w:b/>
        <w:color w:val="FFFFFF" w:themeColor="background1"/>
        <w:sz w:val="22"/>
      </w:rPr>
      <w:tblPr/>
      <w:tcPr>
        <w:shd w:val="clear" w:color="auto" w:fill="94BA33"/>
      </w:tcPr>
    </w:tblStylePr>
  </w:style>
  <w:style w:type="table" w:customStyle="1" w:styleId="Style12">
    <w:name w:val="Style12"/>
    <w:basedOn w:val="TableNormal"/>
    <w:uiPriority w:val="99"/>
    <w:rsid w:val="00EC25C6"/>
    <w:pPr>
      <w:spacing w:after="0" w:line="240" w:lineRule="auto"/>
    </w:pPr>
    <w:rPr>
      <w:rFonts w:ascii="Calibri" w:eastAsia="Calibri" w:hAnsi="Calibri" w:cs="Times New Roman"/>
      <w:kern w:val="0"/>
      <w:szCs w:val="20"/>
      <w:lang w:eastAsia="en-ZA"/>
    </w:rPr>
    <w:tblPr>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Pr>
    <w:tblStylePr w:type="firstRow">
      <w:rPr>
        <w:rFonts w:ascii="Calibri" w:hAnsi="Calibri"/>
        <w:b/>
        <w:color w:val="FFFFFF"/>
        <w:sz w:val="22"/>
      </w:rPr>
      <w:tblPr/>
      <w:tcPr>
        <w:shd w:val="clear" w:color="auto" w:fill="94BA33"/>
      </w:tcPr>
    </w:tblStylePr>
  </w:style>
  <w:style w:type="paragraph" w:styleId="Bibliography">
    <w:name w:val="Bibliography"/>
    <w:basedOn w:val="Normal"/>
    <w:next w:val="Normal"/>
    <w:uiPriority w:val="37"/>
    <w:unhideWhenUsed/>
    <w:rsid w:val="00EC25C6"/>
    <w:pPr>
      <w:spacing w:after="120" w:line="288" w:lineRule="auto"/>
      <w:jc w:val="both"/>
    </w:pPr>
    <w:rPr>
      <w:rFonts w:ascii="Arial Narrow" w:hAnsi="Arial Narrow"/>
      <w:kern w:val="0"/>
      <w:sz w:val="24"/>
    </w:rPr>
  </w:style>
  <w:style w:type="paragraph" w:customStyle="1" w:styleId="Table-Text">
    <w:name w:val="Table - Text"/>
    <w:basedOn w:val="Normal"/>
    <w:autoRedefine/>
    <w:rsid w:val="00EC25C6"/>
    <w:pPr>
      <w:numPr>
        <w:numId w:val="3"/>
      </w:numPr>
      <w:tabs>
        <w:tab w:val="num" w:pos="360"/>
      </w:tabs>
      <w:suppressAutoHyphens/>
      <w:spacing w:before="60" w:after="60" w:line="240" w:lineRule="auto"/>
      <w:ind w:left="0" w:firstLine="0"/>
      <w:jc w:val="both"/>
    </w:pPr>
    <w:rPr>
      <w:rFonts w:ascii="Calibri" w:eastAsia="Times New Roman" w:hAnsi="Calibri" w:cs="Arial"/>
      <w:bCs/>
      <w:iCs/>
      <w:kern w:val="0"/>
      <w:sz w:val="21"/>
      <w:szCs w:val="21"/>
      <w:lang w:val="en-US"/>
    </w:rPr>
  </w:style>
  <w:style w:type="table" w:styleId="ListTable4">
    <w:name w:val="List Table 4"/>
    <w:basedOn w:val="TableNormal"/>
    <w:uiPriority w:val="49"/>
    <w:rsid w:val="00EC25C6"/>
    <w:pPr>
      <w:spacing w:after="0" w:line="240" w:lineRule="auto"/>
    </w:pPr>
    <w:rPr>
      <w:kern w:val="0"/>
    </w:rPr>
    <w:tblPr>
      <w:tblStyleRowBandSize w:val="1"/>
      <w:tblStyleColBandSize w:val="1"/>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
    <w:tblStylePr w:type="firstRow">
      <w:rPr>
        <w:b/>
        <w:bCs/>
        <w:color w:val="FFFFFF" w:themeColor="background1"/>
      </w:rPr>
      <w:tblPr/>
      <w:tcPr>
        <w:tcBorders>
          <w:top w:val="nil"/>
          <w:left w:val="nil"/>
          <w:bottom w:val="nil"/>
          <w:right w:val="nil"/>
          <w:insideH w:val="nil"/>
          <w:insideV w:val="nil"/>
          <w:tl2br w:val="nil"/>
          <w:tr2bl w:val="nil"/>
        </w:tcBorders>
        <w:shd w:val="clear" w:color="auto" w:fill="FF0000"/>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Revision">
    <w:name w:val="Revision"/>
    <w:hidden/>
    <w:uiPriority w:val="99"/>
    <w:semiHidden/>
    <w:rsid w:val="00EC25C6"/>
    <w:pPr>
      <w:spacing w:after="0" w:line="240" w:lineRule="auto"/>
    </w:pPr>
    <w:rPr>
      <w:rFonts w:ascii="Arial Narrow" w:hAnsi="Arial Narrow"/>
      <w:kern w:val="0"/>
      <w:sz w:val="24"/>
    </w:rPr>
  </w:style>
  <w:style w:type="paragraph" w:customStyle="1" w:styleId="pf0">
    <w:name w:val="pf0"/>
    <w:basedOn w:val="Normal"/>
    <w:rsid w:val="00EC25C6"/>
    <w:pPr>
      <w:spacing w:before="100" w:beforeAutospacing="1" w:after="100" w:afterAutospacing="1" w:line="240" w:lineRule="auto"/>
    </w:pPr>
    <w:rPr>
      <w:rFonts w:ascii="Calibri" w:eastAsiaTheme="minorEastAsia" w:hAnsi="Calibri" w:cs="Calibri"/>
      <w:kern w:val="0"/>
      <w:lang w:eastAsia="en-ZA"/>
    </w:rPr>
  </w:style>
  <w:style w:type="character" w:customStyle="1" w:styleId="cf01">
    <w:name w:val="cf01"/>
    <w:basedOn w:val="DefaultParagraphFont"/>
    <w:rsid w:val="00EC25C6"/>
    <w:rPr>
      <w:rFonts w:ascii="Segoe UI" w:hAnsi="Segoe UI" w:cs="Segoe UI" w:hint="default"/>
      <w:sz w:val="18"/>
      <w:szCs w:val="18"/>
    </w:rPr>
  </w:style>
  <w:style w:type="character" w:styleId="Strong">
    <w:name w:val="Strong"/>
    <w:basedOn w:val="DefaultParagraphFont"/>
    <w:uiPriority w:val="22"/>
    <w:qFormat/>
    <w:rsid w:val="00EC25C6"/>
    <w:rPr>
      <w:b/>
      <w:bCs/>
    </w:rPr>
  </w:style>
  <w:style w:type="paragraph" w:customStyle="1" w:styleId="xl82">
    <w:name w:val="xl82"/>
    <w:basedOn w:val="Normal"/>
    <w:rsid w:val="00EC25C6"/>
    <w:pPr>
      <w:pBdr>
        <w:left w:val="single" w:sz="4" w:space="0" w:color="auto"/>
        <w:right w:val="single" w:sz="4" w:space="0" w:color="auto"/>
      </w:pBdr>
      <w:spacing w:before="100" w:beforeAutospacing="1" w:after="100" w:afterAutospacing="1" w:line="240" w:lineRule="auto"/>
      <w:textAlignment w:val="center"/>
    </w:pPr>
    <w:rPr>
      <w:rFonts w:ascii="Wingdings" w:eastAsia="Times New Roman" w:hAnsi="Wingdings" w:cs="Times New Roman"/>
      <w:kern w:val="0"/>
      <w:sz w:val="18"/>
      <w:szCs w:val="18"/>
      <w:lang w:eastAsia="en-ZA"/>
    </w:rPr>
  </w:style>
  <w:style w:type="paragraph" w:customStyle="1" w:styleId="xl83">
    <w:name w:val="xl83"/>
    <w:basedOn w:val="Normal"/>
    <w:rsid w:val="00EC25C6"/>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Wingdings" w:eastAsia="Times New Roman" w:hAnsi="Wingdings" w:cs="Times New Roman"/>
      <w:kern w:val="0"/>
      <w:sz w:val="18"/>
      <w:szCs w:val="18"/>
      <w:lang w:eastAsia="en-ZA"/>
    </w:rPr>
  </w:style>
  <w:style w:type="paragraph" w:customStyle="1" w:styleId="xl84">
    <w:name w:val="xl84"/>
    <w:basedOn w:val="Normal"/>
    <w:rsid w:val="00EC25C6"/>
    <w:pPr>
      <w:pBdr>
        <w:top w:val="single" w:sz="8"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18"/>
      <w:szCs w:val="18"/>
      <w:lang w:eastAsia="en-ZA"/>
    </w:rPr>
  </w:style>
  <w:style w:type="paragraph" w:customStyle="1" w:styleId="xl85">
    <w:name w:val="xl85"/>
    <w:basedOn w:val="Normal"/>
    <w:rsid w:val="00EC25C6"/>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18"/>
      <w:szCs w:val="18"/>
      <w:lang w:eastAsia="en-ZA"/>
    </w:rPr>
  </w:style>
  <w:style w:type="paragraph" w:customStyle="1" w:styleId="xl86">
    <w:name w:val="xl86"/>
    <w:basedOn w:val="Normal"/>
    <w:rsid w:val="00EC25C6"/>
    <w:pPr>
      <w:pBdr>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18"/>
      <w:szCs w:val="18"/>
      <w:lang w:eastAsia="en-ZA"/>
    </w:rPr>
  </w:style>
  <w:style w:type="paragraph" w:customStyle="1" w:styleId="xl87">
    <w:name w:val="xl87"/>
    <w:basedOn w:val="Normal"/>
    <w:rsid w:val="00EC25C6"/>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8"/>
      <w:szCs w:val="18"/>
      <w:lang w:eastAsia="en-ZA"/>
    </w:rPr>
  </w:style>
  <w:style w:type="paragraph" w:customStyle="1" w:styleId="xl88">
    <w:name w:val="xl88"/>
    <w:basedOn w:val="Normal"/>
    <w:rsid w:val="00EC25C6"/>
    <w:pPr>
      <w:pBdr>
        <w:top w:val="single" w:sz="8"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18"/>
      <w:szCs w:val="18"/>
      <w:lang w:eastAsia="en-ZA"/>
    </w:rPr>
  </w:style>
  <w:style w:type="paragraph" w:customStyle="1" w:styleId="xl89">
    <w:name w:val="xl89"/>
    <w:basedOn w:val="Normal"/>
    <w:rsid w:val="00EC25C6"/>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18"/>
      <w:szCs w:val="18"/>
      <w:lang w:eastAsia="en-ZA"/>
    </w:rPr>
  </w:style>
  <w:style w:type="paragraph" w:customStyle="1" w:styleId="xl90">
    <w:name w:val="xl90"/>
    <w:basedOn w:val="Normal"/>
    <w:rsid w:val="00EC25C6"/>
    <w:pPr>
      <w:pBdr>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18"/>
      <w:szCs w:val="18"/>
      <w:lang w:eastAsia="en-ZA"/>
    </w:rPr>
  </w:style>
  <w:style w:type="paragraph" w:customStyle="1" w:styleId="xl91">
    <w:name w:val="xl91"/>
    <w:basedOn w:val="Normal"/>
    <w:rsid w:val="00EC25C6"/>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8"/>
      <w:szCs w:val="18"/>
      <w:lang w:eastAsia="en-ZA"/>
    </w:rPr>
  </w:style>
  <w:style w:type="paragraph" w:customStyle="1" w:styleId="xl92">
    <w:name w:val="xl92"/>
    <w:basedOn w:val="Normal"/>
    <w:rsid w:val="00EC25C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18"/>
      <w:szCs w:val="18"/>
      <w:lang w:eastAsia="en-ZA"/>
    </w:rPr>
  </w:style>
  <w:style w:type="paragraph" w:customStyle="1" w:styleId="xl93">
    <w:name w:val="xl93"/>
    <w:basedOn w:val="Normal"/>
    <w:rsid w:val="00EC25C6"/>
    <w:pPr>
      <w:pBdr>
        <w:top w:val="single" w:sz="8" w:space="0" w:color="auto"/>
        <w:left w:val="single" w:sz="4" w:space="0" w:color="auto"/>
        <w:right w:val="single" w:sz="8" w:space="0" w:color="auto"/>
      </w:pBdr>
      <w:spacing w:before="100" w:beforeAutospacing="1" w:after="100" w:afterAutospacing="1" w:line="240" w:lineRule="auto"/>
      <w:textAlignment w:val="center"/>
    </w:pPr>
    <w:rPr>
      <w:rFonts w:ascii="Wingdings" w:eastAsia="Times New Roman" w:hAnsi="Wingdings" w:cs="Times New Roman"/>
      <w:kern w:val="0"/>
      <w:sz w:val="18"/>
      <w:szCs w:val="18"/>
      <w:lang w:eastAsia="en-ZA"/>
    </w:rPr>
  </w:style>
  <w:style w:type="paragraph" w:customStyle="1" w:styleId="xl94">
    <w:name w:val="xl94"/>
    <w:basedOn w:val="Normal"/>
    <w:rsid w:val="00EC25C6"/>
    <w:pPr>
      <w:pBdr>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kern w:val="0"/>
      <w:sz w:val="18"/>
      <w:szCs w:val="18"/>
      <w:lang w:eastAsia="en-ZA"/>
    </w:rPr>
  </w:style>
  <w:style w:type="paragraph" w:customStyle="1" w:styleId="xl95">
    <w:name w:val="xl95"/>
    <w:basedOn w:val="Normal"/>
    <w:rsid w:val="00EC25C6"/>
    <w:pPr>
      <w:pBdr>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kern w:val="0"/>
      <w:sz w:val="18"/>
      <w:szCs w:val="18"/>
      <w:lang w:eastAsia="en-ZA"/>
    </w:rPr>
  </w:style>
  <w:style w:type="paragraph" w:customStyle="1" w:styleId="xl96">
    <w:name w:val="xl96"/>
    <w:basedOn w:val="Normal"/>
    <w:rsid w:val="00EC25C6"/>
    <w:pPr>
      <w:pBdr>
        <w:left w:val="single" w:sz="4" w:space="0" w:color="auto"/>
        <w:right w:val="single" w:sz="8" w:space="0" w:color="auto"/>
      </w:pBdr>
      <w:spacing w:before="100" w:beforeAutospacing="1" w:after="100" w:afterAutospacing="1" w:line="240" w:lineRule="auto"/>
      <w:textAlignment w:val="center"/>
    </w:pPr>
    <w:rPr>
      <w:rFonts w:ascii="Wingdings" w:eastAsia="Times New Roman" w:hAnsi="Wingdings" w:cs="Times New Roman"/>
      <w:kern w:val="0"/>
      <w:sz w:val="18"/>
      <w:szCs w:val="18"/>
      <w:lang w:eastAsia="en-ZA"/>
    </w:rPr>
  </w:style>
  <w:style w:type="paragraph" w:customStyle="1" w:styleId="xl97">
    <w:name w:val="xl97"/>
    <w:basedOn w:val="Normal"/>
    <w:rsid w:val="00EC25C6"/>
    <w:pPr>
      <w:pBdr>
        <w:left w:val="single" w:sz="4" w:space="0" w:color="auto"/>
        <w:bottom w:val="single" w:sz="8" w:space="0" w:color="auto"/>
        <w:right w:val="single" w:sz="8" w:space="0" w:color="auto"/>
      </w:pBdr>
      <w:spacing w:before="100" w:beforeAutospacing="1" w:after="100" w:afterAutospacing="1" w:line="240" w:lineRule="auto"/>
      <w:textAlignment w:val="center"/>
    </w:pPr>
    <w:rPr>
      <w:rFonts w:ascii="Wingdings" w:eastAsia="Times New Roman" w:hAnsi="Wingdings" w:cs="Times New Roman"/>
      <w:kern w:val="0"/>
      <w:sz w:val="18"/>
      <w:szCs w:val="18"/>
      <w:lang w:eastAsia="en-ZA"/>
    </w:rPr>
  </w:style>
  <w:style w:type="paragraph" w:customStyle="1" w:styleId="xl98">
    <w:name w:val="xl98"/>
    <w:basedOn w:val="Normal"/>
    <w:rsid w:val="00EC25C6"/>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99">
    <w:name w:val="xl99"/>
    <w:basedOn w:val="Normal"/>
    <w:rsid w:val="00EC25C6"/>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100">
    <w:name w:val="xl100"/>
    <w:basedOn w:val="Normal"/>
    <w:rsid w:val="00EC25C6"/>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101">
    <w:name w:val="xl101"/>
    <w:basedOn w:val="Normal"/>
    <w:rsid w:val="00EC25C6"/>
    <w:pPr>
      <w:pBdr>
        <w:top w:val="single" w:sz="8"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102">
    <w:name w:val="xl102"/>
    <w:basedOn w:val="Normal"/>
    <w:rsid w:val="00EC25C6"/>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103">
    <w:name w:val="xl103"/>
    <w:basedOn w:val="Normal"/>
    <w:rsid w:val="00EC25C6"/>
    <w:pPr>
      <w:pBdr>
        <w:left w:val="single" w:sz="4"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104">
    <w:name w:val="xl104"/>
    <w:basedOn w:val="Normal"/>
    <w:rsid w:val="00EC25C6"/>
    <w:pPr>
      <w:pBdr>
        <w:top w:val="single" w:sz="8" w:space="0" w:color="auto"/>
        <w:left w:val="single" w:sz="4" w:space="0" w:color="auto"/>
        <w:right w:val="single" w:sz="4" w:space="0" w:color="auto"/>
      </w:pBdr>
      <w:spacing w:before="100" w:beforeAutospacing="1" w:after="100" w:afterAutospacing="1" w:line="240" w:lineRule="auto"/>
      <w:jc w:val="right"/>
      <w:textAlignment w:val="center"/>
    </w:pPr>
    <w:rPr>
      <w:rFonts w:ascii="Wingdings" w:eastAsia="Times New Roman" w:hAnsi="Wingdings" w:cs="Times New Roman"/>
      <w:kern w:val="0"/>
      <w:sz w:val="16"/>
      <w:szCs w:val="16"/>
      <w:lang w:eastAsia="en-ZA"/>
    </w:rPr>
  </w:style>
  <w:style w:type="paragraph" w:customStyle="1" w:styleId="xl105">
    <w:name w:val="xl105"/>
    <w:basedOn w:val="Normal"/>
    <w:rsid w:val="00EC25C6"/>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16"/>
      <w:szCs w:val="16"/>
      <w:lang w:eastAsia="en-ZA"/>
    </w:rPr>
  </w:style>
  <w:style w:type="paragraph" w:customStyle="1" w:styleId="xl106">
    <w:name w:val="xl106"/>
    <w:basedOn w:val="Normal"/>
    <w:rsid w:val="00EC25C6"/>
    <w:pPr>
      <w:pBdr>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16"/>
      <w:szCs w:val="16"/>
      <w:lang w:eastAsia="en-ZA"/>
    </w:rPr>
  </w:style>
  <w:style w:type="paragraph" w:customStyle="1" w:styleId="xl107">
    <w:name w:val="xl107"/>
    <w:basedOn w:val="Normal"/>
    <w:rsid w:val="00EC25C6"/>
    <w:pPr>
      <w:pBdr>
        <w:top w:val="single" w:sz="8" w:space="0" w:color="auto"/>
        <w:left w:val="single" w:sz="4" w:space="0" w:color="auto"/>
        <w:right w:val="single" w:sz="8" w:space="0" w:color="auto"/>
      </w:pBdr>
      <w:spacing w:before="100" w:beforeAutospacing="1" w:after="100" w:afterAutospacing="1" w:line="240" w:lineRule="auto"/>
      <w:jc w:val="right"/>
      <w:textAlignment w:val="center"/>
    </w:pPr>
    <w:rPr>
      <w:rFonts w:ascii="Wingdings" w:eastAsia="Times New Roman" w:hAnsi="Wingdings" w:cs="Times New Roman"/>
      <w:kern w:val="0"/>
      <w:sz w:val="16"/>
      <w:szCs w:val="16"/>
      <w:lang w:eastAsia="en-ZA"/>
    </w:rPr>
  </w:style>
  <w:style w:type="paragraph" w:customStyle="1" w:styleId="xl108">
    <w:name w:val="xl108"/>
    <w:basedOn w:val="Normal"/>
    <w:rsid w:val="00EC25C6"/>
    <w:pPr>
      <w:pBdr>
        <w:left w:val="single" w:sz="4"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16"/>
      <w:szCs w:val="16"/>
      <w:lang w:eastAsia="en-ZA"/>
    </w:rPr>
  </w:style>
  <w:style w:type="paragraph" w:customStyle="1" w:styleId="xl109">
    <w:name w:val="xl109"/>
    <w:basedOn w:val="Normal"/>
    <w:rsid w:val="00EC25C6"/>
    <w:pPr>
      <w:pBdr>
        <w:left w:val="single" w:sz="4"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kern w:val="0"/>
      <w:sz w:val="16"/>
      <w:szCs w:val="16"/>
      <w:lang w:eastAsia="en-ZA"/>
    </w:rPr>
  </w:style>
  <w:style w:type="paragraph" w:customStyle="1" w:styleId="xl110">
    <w:name w:val="xl110"/>
    <w:basedOn w:val="Normal"/>
    <w:rsid w:val="00EC25C6"/>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111">
    <w:name w:val="xl111"/>
    <w:basedOn w:val="Normal"/>
    <w:rsid w:val="00EC25C6"/>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112">
    <w:name w:val="xl112"/>
    <w:basedOn w:val="Normal"/>
    <w:rsid w:val="00EC25C6"/>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113">
    <w:name w:val="xl113"/>
    <w:basedOn w:val="Normal"/>
    <w:rsid w:val="00EC25C6"/>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114">
    <w:name w:val="xl114"/>
    <w:basedOn w:val="Normal"/>
    <w:rsid w:val="00EC25C6"/>
    <w:pPr>
      <w:pBdr>
        <w:left w:val="single" w:sz="4" w:space="0" w:color="auto"/>
        <w:right w:val="single" w:sz="4" w:space="0" w:color="auto"/>
      </w:pBdr>
      <w:spacing w:before="100" w:beforeAutospacing="1" w:after="100" w:afterAutospacing="1" w:line="240" w:lineRule="auto"/>
      <w:jc w:val="right"/>
      <w:textAlignment w:val="center"/>
    </w:pPr>
    <w:rPr>
      <w:rFonts w:ascii="Wingdings" w:eastAsia="Times New Roman" w:hAnsi="Wingdings" w:cs="Times New Roman"/>
      <w:kern w:val="0"/>
      <w:sz w:val="16"/>
      <w:szCs w:val="16"/>
      <w:lang w:eastAsia="en-ZA"/>
    </w:rPr>
  </w:style>
  <w:style w:type="paragraph" w:customStyle="1" w:styleId="xl115">
    <w:name w:val="xl115"/>
    <w:basedOn w:val="Normal"/>
    <w:rsid w:val="00EC25C6"/>
    <w:pPr>
      <w:pBdr>
        <w:left w:val="single" w:sz="4" w:space="0" w:color="auto"/>
        <w:bottom w:val="single" w:sz="8" w:space="0" w:color="auto"/>
        <w:right w:val="single" w:sz="4" w:space="0" w:color="auto"/>
      </w:pBdr>
      <w:spacing w:before="100" w:beforeAutospacing="1" w:after="100" w:afterAutospacing="1" w:line="240" w:lineRule="auto"/>
      <w:jc w:val="right"/>
      <w:textAlignment w:val="center"/>
    </w:pPr>
    <w:rPr>
      <w:rFonts w:ascii="Wingdings" w:eastAsia="Times New Roman" w:hAnsi="Wingdings" w:cs="Times New Roman"/>
      <w:kern w:val="0"/>
      <w:sz w:val="16"/>
      <w:szCs w:val="16"/>
      <w:lang w:eastAsia="en-ZA"/>
    </w:rPr>
  </w:style>
  <w:style w:type="paragraph" w:customStyle="1" w:styleId="xl116">
    <w:name w:val="xl116"/>
    <w:basedOn w:val="Normal"/>
    <w:rsid w:val="00EC25C6"/>
    <w:pPr>
      <w:pBdr>
        <w:left w:val="single" w:sz="4" w:space="0" w:color="auto"/>
        <w:right w:val="single" w:sz="8" w:space="0" w:color="auto"/>
      </w:pBdr>
      <w:spacing w:before="100" w:beforeAutospacing="1" w:after="100" w:afterAutospacing="1" w:line="240" w:lineRule="auto"/>
      <w:jc w:val="right"/>
      <w:textAlignment w:val="center"/>
    </w:pPr>
    <w:rPr>
      <w:rFonts w:ascii="Wingdings" w:eastAsia="Times New Roman" w:hAnsi="Wingdings" w:cs="Times New Roman"/>
      <w:kern w:val="0"/>
      <w:sz w:val="16"/>
      <w:szCs w:val="16"/>
      <w:lang w:eastAsia="en-ZA"/>
    </w:rPr>
  </w:style>
  <w:style w:type="paragraph" w:customStyle="1" w:styleId="xl117">
    <w:name w:val="xl117"/>
    <w:basedOn w:val="Normal"/>
    <w:rsid w:val="00EC25C6"/>
    <w:pPr>
      <w:pBdr>
        <w:left w:val="single" w:sz="4" w:space="0" w:color="auto"/>
        <w:bottom w:val="single" w:sz="8" w:space="0" w:color="auto"/>
        <w:right w:val="single" w:sz="8" w:space="0" w:color="auto"/>
      </w:pBdr>
      <w:spacing w:before="100" w:beforeAutospacing="1" w:after="100" w:afterAutospacing="1" w:line="240" w:lineRule="auto"/>
      <w:jc w:val="right"/>
      <w:textAlignment w:val="center"/>
    </w:pPr>
    <w:rPr>
      <w:rFonts w:ascii="Wingdings" w:eastAsia="Times New Roman" w:hAnsi="Wingdings" w:cs="Times New Roman"/>
      <w:kern w:val="0"/>
      <w:sz w:val="16"/>
      <w:szCs w:val="16"/>
      <w:lang w:eastAsia="en-ZA"/>
    </w:rPr>
  </w:style>
  <w:style w:type="paragraph" w:customStyle="1" w:styleId="xl118">
    <w:name w:val="xl118"/>
    <w:basedOn w:val="Normal"/>
    <w:rsid w:val="00EC25C6"/>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119">
    <w:name w:val="xl119"/>
    <w:basedOn w:val="Normal"/>
    <w:rsid w:val="00EC25C6"/>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120">
    <w:name w:val="xl120"/>
    <w:basedOn w:val="Normal"/>
    <w:rsid w:val="00EC25C6"/>
    <w:pPr>
      <w:pBdr>
        <w:top w:val="single" w:sz="8"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8"/>
      <w:szCs w:val="18"/>
      <w:lang w:eastAsia="en-ZA"/>
    </w:rPr>
  </w:style>
  <w:style w:type="paragraph" w:customStyle="1" w:styleId="xl121">
    <w:name w:val="xl121"/>
    <w:basedOn w:val="Normal"/>
    <w:rsid w:val="00EC25C6"/>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8"/>
      <w:szCs w:val="18"/>
      <w:lang w:eastAsia="en-ZA"/>
    </w:rPr>
  </w:style>
  <w:style w:type="paragraph" w:customStyle="1" w:styleId="xl122">
    <w:name w:val="xl122"/>
    <w:basedOn w:val="Normal"/>
    <w:rsid w:val="00EC25C6"/>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8"/>
      <w:szCs w:val="18"/>
      <w:lang w:eastAsia="en-ZA"/>
    </w:rPr>
  </w:style>
  <w:style w:type="paragraph" w:customStyle="1" w:styleId="xl123">
    <w:name w:val="xl123"/>
    <w:basedOn w:val="Normal"/>
    <w:rsid w:val="00EC25C6"/>
    <w:pPr>
      <w:pBdr>
        <w:top w:val="single" w:sz="8" w:space="0" w:color="auto"/>
        <w:right w:val="single" w:sz="4" w:space="0" w:color="auto"/>
      </w:pBdr>
      <w:spacing w:before="100" w:beforeAutospacing="1" w:after="100" w:afterAutospacing="1" w:line="240" w:lineRule="auto"/>
      <w:jc w:val="right"/>
      <w:textAlignment w:val="center"/>
    </w:pPr>
    <w:rPr>
      <w:rFonts w:ascii="Wingdings" w:eastAsia="Times New Roman" w:hAnsi="Wingdings" w:cs="Times New Roman"/>
      <w:kern w:val="0"/>
      <w:sz w:val="16"/>
      <w:szCs w:val="16"/>
      <w:lang w:eastAsia="en-ZA"/>
    </w:rPr>
  </w:style>
  <w:style w:type="paragraph" w:customStyle="1" w:styleId="xl124">
    <w:name w:val="xl124"/>
    <w:basedOn w:val="Normal"/>
    <w:rsid w:val="00EC25C6"/>
    <w:pPr>
      <w:pBdr>
        <w:right w:val="single" w:sz="4" w:space="0" w:color="auto"/>
      </w:pBdr>
      <w:spacing w:before="100" w:beforeAutospacing="1" w:after="100" w:afterAutospacing="1" w:line="240" w:lineRule="auto"/>
      <w:jc w:val="right"/>
      <w:textAlignment w:val="center"/>
    </w:pPr>
    <w:rPr>
      <w:rFonts w:ascii="Wingdings" w:eastAsia="Times New Roman" w:hAnsi="Wingdings" w:cs="Times New Roman"/>
      <w:kern w:val="0"/>
      <w:sz w:val="16"/>
      <w:szCs w:val="16"/>
      <w:lang w:eastAsia="en-ZA"/>
    </w:rPr>
  </w:style>
  <w:style w:type="paragraph" w:customStyle="1" w:styleId="xl125">
    <w:name w:val="xl125"/>
    <w:basedOn w:val="Normal"/>
    <w:rsid w:val="00EC25C6"/>
    <w:pPr>
      <w:pBdr>
        <w:bottom w:val="single" w:sz="8" w:space="0" w:color="auto"/>
        <w:right w:val="single" w:sz="4" w:space="0" w:color="auto"/>
      </w:pBdr>
      <w:spacing w:before="100" w:beforeAutospacing="1" w:after="100" w:afterAutospacing="1" w:line="240" w:lineRule="auto"/>
      <w:jc w:val="right"/>
      <w:textAlignment w:val="center"/>
    </w:pPr>
    <w:rPr>
      <w:rFonts w:ascii="Wingdings" w:eastAsia="Times New Roman" w:hAnsi="Wingdings" w:cs="Times New Roman"/>
      <w:kern w:val="0"/>
      <w:sz w:val="16"/>
      <w:szCs w:val="16"/>
      <w:lang w:eastAsia="en-ZA"/>
    </w:rPr>
  </w:style>
  <w:style w:type="paragraph" w:customStyle="1" w:styleId="xl126">
    <w:name w:val="xl126"/>
    <w:basedOn w:val="Normal"/>
    <w:rsid w:val="00EC25C6"/>
    <w:pPr>
      <w:pBdr>
        <w:top w:val="single" w:sz="8"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127">
    <w:name w:val="xl127"/>
    <w:basedOn w:val="Normal"/>
    <w:rsid w:val="00EC25C6"/>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paragraph" w:customStyle="1" w:styleId="xl128">
    <w:name w:val="xl128"/>
    <w:basedOn w:val="Normal"/>
    <w:rsid w:val="00EC25C6"/>
    <w:pPr>
      <w:pBdr>
        <w:left w:val="single" w:sz="4"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kern w:val="0"/>
      <w:sz w:val="16"/>
      <w:szCs w:val="16"/>
      <w:lang w:eastAsia="en-ZA"/>
    </w:rPr>
  </w:style>
  <w:style w:type="table" w:styleId="ListTable3-Accent6">
    <w:name w:val="List Table 3 Accent 6"/>
    <w:basedOn w:val="TableNormal"/>
    <w:uiPriority w:val="48"/>
    <w:rsid w:val="00EC25C6"/>
    <w:pPr>
      <w:spacing w:after="0" w:line="240" w:lineRule="auto"/>
    </w:pPr>
    <w:rPr>
      <w:kern w:val="0"/>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paragraph" w:customStyle="1" w:styleId="CWDMParagraph">
    <w:name w:val="CWDM Paragraph"/>
    <w:basedOn w:val="Normal"/>
    <w:link w:val="CWDMParagraphChar"/>
    <w:qFormat/>
    <w:rsid w:val="00EC25C6"/>
    <w:pPr>
      <w:spacing w:after="0" w:line="276" w:lineRule="auto"/>
      <w:jc w:val="both"/>
    </w:pPr>
    <w:rPr>
      <w:rFonts w:cs="Arial"/>
      <w:kern w:val="0"/>
      <w:szCs w:val="24"/>
    </w:rPr>
  </w:style>
  <w:style w:type="character" w:customStyle="1" w:styleId="CWDMParagraphChar">
    <w:name w:val="CWDM Paragraph Char"/>
    <w:basedOn w:val="DefaultParagraphFont"/>
    <w:link w:val="CWDMParagraph"/>
    <w:rsid w:val="00EC25C6"/>
    <w:rPr>
      <w:rFonts w:cs="Arial"/>
      <w:kern w:val="0"/>
      <w:szCs w:val="24"/>
      <w:lang w:val="en-GB"/>
    </w:rPr>
  </w:style>
  <w:style w:type="paragraph" w:styleId="BodyTextFirstIndent">
    <w:name w:val="Body Text First Indent"/>
    <w:basedOn w:val="BodyText"/>
    <w:link w:val="BodyTextFirstIndentChar"/>
    <w:uiPriority w:val="99"/>
    <w:semiHidden/>
    <w:unhideWhenUsed/>
    <w:rsid w:val="00EC25C6"/>
    <w:pPr>
      <w:spacing w:line="288" w:lineRule="auto"/>
      <w:ind w:firstLine="360"/>
    </w:pPr>
    <w:rPr>
      <w:rFonts w:ascii="Arial Narrow" w:eastAsiaTheme="minorHAnsi" w:hAnsi="Arial Narrow" w:cstheme="minorBidi"/>
      <w:sz w:val="24"/>
      <w:szCs w:val="22"/>
    </w:rPr>
  </w:style>
  <w:style w:type="character" w:customStyle="1" w:styleId="BodyTextFirstIndentChar">
    <w:name w:val="Body Text First Indent Char"/>
    <w:basedOn w:val="BodyTextChar"/>
    <w:link w:val="BodyTextFirstIndent"/>
    <w:uiPriority w:val="99"/>
    <w:semiHidden/>
    <w:rsid w:val="00EC25C6"/>
    <w:rPr>
      <w:rFonts w:ascii="Arial Narrow" w:eastAsia="Times New Roman" w:hAnsi="Arial Narrow" w:cs="Arial"/>
      <w:kern w:val="0"/>
      <w:sz w:val="24"/>
      <w:szCs w:val="24"/>
    </w:rPr>
  </w:style>
  <w:style w:type="table" w:customStyle="1" w:styleId="GridTable4-Accent41">
    <w:name w:val="Grid Table 4 - Accent 41"/>
    <w:basedOn w:val="TableNormal"/>
    <w:uiPriority w:val="49"/>
    <w:rsid w:val="00EC25C6"/>
    <w:pPr>
      <w:spacing w:after="0" w:line="240" w:lineRule="auto"/>
    </w:pPr>
    <w:rPr>
      <w:rFonts w:ascii="Century Gothic" w:hAnsi="Century Gothic"/>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color w:val="FFFFFF" w:themeColor="background1"/>
      </w:rPr>
      <w:tblPr/>
      <w:tcPr>
        <w:tcBorders>
          <w:top w:val="nil"/>
          <w:left w:val="nil"/>
          <w:bottom w:val="nil"/>
          <w:right w:val="nil"/>
          <w:insideH w:val="nil"/>
          <w:insideV w:val="nil"/>
          <w:tl2br w:val="nil"/>
          <w:tr2bl w:val="nil"/>
        </w:tcBorders>
        <w:shd w:val="clear" w:color="auto" w:fill="E5E515"/>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2Vert">
      <w:tblPr/>
      <w:tcPr>
        <w:shd w:val="clear" w:color="auto" w:fill="F2F2F2" w:themeFill="background1" w:themeFillShade="F2"/>
      </w:tcPr>
    </w:tblStylePr>
    <w:tblStylePr w:type="band1Horz">
      <w:tblPr/>
      <w:tcPr>
        <w:shd w:val="clear" w:color="auto" w:fill="F2F2F2" w:themeFill="background1" w:themeFillShade="F2"/>
      </w:tcPr>
    </w:tblStylePr>
    <w:tblStylePr w:type="band2Horz">
      <w:tblPr/>
      <w:tcPr>
        <w:shd w:val="clear" w:color="auto" w:fill="F2F2F2" w:themeFill="background1" w:themeFillShade="F2"/>
      </w:tcPr>
    </w:tblStylePr>
  </w:style>
  <w:style w:type="table" w:styleId="PlainTable2">
    <w:name w:val="Plain Table 2"/>
    <w:basedOn w:val="TableNormal"/>
    <w:uiPriority w:val="42"/>
    <w:rsid w:val="00BF26A1"/>
    <w:pPr>
      <w:spacing w:after="0" w:line="240" w:lineRule="auto"/>
    </w:pPr>
    <w:rPr>
      <w:kern w:val="0"/>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5Dark-Accent1">
    <w:name w:val="Grid Table 5 Dark Accent 1"/>
    <w:basedOn w:val="TableNormal"/>
    <w:uiPriority w:val="50"/>
    <w:rsid w:val="00BF26A1"/>
    <w:pPr>
      <w:spacing w:after="0" w:line="240" w:lineRule="auto"/>
    </w:pPr>
    <w:rPr>
      <w:kern w:val="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styleId="Emphasis">
    <w:name w:val="Emphasis"/>
    <w:basedOn w:val="DefaultParagraphFont"/>
    <w:uiPriority w:val="20"/>
    <w:qFormat/>
    <w:rsid w:val="00BF26A1"/>
    <w:rPr>
      <w:i/>
      <w:iCs/>
    </w:rPr>
  </w:style>
  <w:style w:type="table" w:styleId="GridTable4-Accent1">
    <w:name w:val="Grid Table 4 Accent 1"/>
    <w:basedOn w:val="TableNormal"/>
    <w:uiPriority w:val="49"/>
    <w:rsid w:val="00BF26A1"/>
    <w:pPr>
      <w:spacing w:after="0" w:line="240" w:lineRule="auto"/>
    </w:pPr>
    <w:rPr>
      <w:kern w:val="0"/>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Pa2">
    <w:name w:val="Pa2"/>
    <w:basedOn w:val="Default"/>
    <w:next w:val="Default"/>
    <w:uiPriority w:val="99"/>
    <w:rsid w:val="00BF26A1"/>
    <w:pPr>
      <w:spacing w:line="201" w:lineRule="atLeast"/>
    </w:pPr>
    <w:rPr>
      <w:rFonts w:ascii="Arial" w:eastAsiaTheme="minorHAnsi" w:hAnsi="Arial" w:cs="Arial"/>
      <w:color w:val="auto"/>
      <w:lang w:eastAsia="en-US"/>
    </w:rPr>
  </w:style>
  <w:style w:type="character" w:customStyle="1" w:styleId="topic-highlight">
    <w:name w:val="topic-highlight"/>
    <w:basedOn w:val="DefaultParagraphFont"/>
    <w:rsid w:val="00BF26A1"/>
  </w:style>
  <w:style w:type="paragraph" w:customStyle="1" w:styleId="Pa7">
    <w:name w:val="Pa7"/>
    <w:basedOn w:val="Default"/>
    <w:next w:val="Default"/>
    <w:uiPriority w:val="99"/>
    <w:rsid w:val="00BF26A1"/>
    <w:pPr>
      <w:spacing w:line="181" w:lineRule="atLeast"/>
    </w:pPr>
    <w:rPr>
      <w:rFonts w:ascii="Myriad Pro Light" w:eastAsiaTheme="minorHAnsi" w:hAnsi="Myriad Pro Light" w:cstheme="minorBidi"/>
      <w:color w:val="auto"/>
      <w:lang w:eastAsia="en-US"/>
    </w:rPr>
  </w:style>
  <w:style w:type="paragraph" w:customStyle="1" w:styleId="Pa9">
    <w:name w:val="Pa9"/>
    <w:basedOn w:val="Default"/>
    <w:next w:val="Default"/>
    <w:uiPriority w:val="99"/>
    <w:rsid w:val="00BF26A1"/>
    <w:pPr>
      <w:spacing w:line="181" w:lineRule="atLeast"/>
    </w:pPr>
    <w:rPr>
      <w:rFonts w:ascii="Myriad Pro Light" w:eastAsiaTheme="minorHAnsi" w:hAnsi="Myriad Pro Light" w:cstheme="minorBidi"/>
      <w:color w:val="auto"/>
      <w:lang w:eastAsia="en-US"/>
    </w:rPr>
  </w:style>
  <w:style w:type="table" w:customStyle="1" w:styleId="TableGrid2">
    <w:name w:val="Table Grid2"/>
    <w:basedOn w:val="TableNormal"/>
    <w:next w:val="TableGrid"/>
    <w:uiPriority w:val="39"/>
    <w:rsid w:val="00BF26A1"/>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6">
    <w:name w:val="Grid Table 5 Dark Accent 6"/>
    <w:basedOn w:val="TableNormal"/>
    <w:uiPriority w:val="50"/>
    <w:rsid w:val="00BF26A1"/>
    <w:pPr>
      <w:spacing w:after="0" w:line="240" w:lineRule="auto"/>
    </w:pPr>
    <w:rPr>
      <w:kern w:val="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EndnoteText">
    <w:name w:val="endnote text"/>
    <w:basedOn w:val="Normal"/>
    <w:link w:val="EndnoteTextChar"/>
    <w:uiPriority w:val="99"/>
    <w:semiHidden/>
    <w:unhideWhenUsed/>
    <w:rsid w:val="00BF26A1"/>
    <w:pPr>
      <w:spacing w:after="0" w:line="240" w:lineRule="auto"/>
      <w:jc w:val="both"/>
    </w:pPr>
    <w:rPr>
      <w:rFonts w:ascii="Arial Narrow" w:hAnsi="Arial Narrow"/>
      <w:kern w:val="0"/>
      <w:sz w:val="20"/>
      <w:szCs w:val="20"/>
    </w:rPr>
  </w:style>
  <w:style w:type="character" w:customStyle="1" w:styleId="EndnoteTextChar">
    <w:name w:val="Endnote Text Char"/>
    <w:basedOn w:val="DefaultParagraphFont"/>
    <w:link w:val="EndnoteText"/>
    <w:uiPriority w:val="99"/>
    <w:semiHidden/>
    <w:rsid w:val="00BF26A1"/>
    <w:rPr>
      <w:rFonts w:ascii="Arial Narrow" w:hAnsi="Arial Narrow"/>
      <w:kern w:val="0"/>
      <w:sz w:val="20"/>
      <w:szCs w:val="20"/>
    </w:rPr>
  </w:style>
  <w:style w:type="character" w:styleId="EndnoteReference">
    <w:name w:val="endnote reference"/>
    <w:basedOn w:val="DefaultParagraphFont"/>
    <w:uiPriority w:val="99"/>
    <w:semiHidden/>
    <w:unhideWhenUsed/>
    <w:rsid w:val="00BF26A1"/>
    <w:rPr>
      <w:vertAlign w:val="superscript"/>
    </w:rPr>
  </w:style>
  <w:style w:type="table" w:styleId="GridTable6Colorful-Accent6">
    <w:name w:val="Grid Table 6 Colorful Accent 6"/>
    <w:basedOn w:val="TableNormal"/>
    <w:uiPriority w:val="51"/>
    <w:rsid w:val="00BF26A1"/>
    <w:pPr>
      <w:spacing w:after="0" w:line="240" w:lineRule="auto"/>
    </w:pPr>
    <w:rPr>
      <w:color w:val="538135" w:themeColor="accent6" w:themeShade="BF"/>
      <w:kern w:val="0"/>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2-Accent6">
    <w:name w:val="Grid Table 2 Accent 6"/>
    <w:basedOn w:val="TableNormal"/>
    <w:uiPriority w:val="47"/>
    <w:rsid w:val="00BF26A1"/>
    <w:pPr>
      <w:spacing w:after="0" w:line="240" w:lineRule="auto"/>
    </w:pPr>
    <w:rPr>
      <w:kern w:val="0"/>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3937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jpeg"/><Relationship Id="rId42" Type="http://schemas.openxmlformats.org/officeDocument/2006/relationships/image" Target="media/image26.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8.png"/><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diagramColors" Target="diagrams/colors1.xml"/><Relationship Id="rId40" Type="http://schemas.openxmlformats.org/officeDocument/2006/relationships/image" Target="media/image24.jpeg"/><Relationship Id="rId45" Type="http://schemas.openxmlformats.org/officeDocument/2006/relationships/chart" Target="charts/chart3.xml"/><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image" Target="media/image41.png"/><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diagramLayout" Target="diagrams/layout1.xml"/><Relationship Id="rId43" Type="http://schemas.openxmlformats.org/officeDocument/2006/relationships/chart" Target="charts/chart1.xml"/><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2.emf"/><Relationship Id="rId3" Type="http://schemas.openxmlformats.org/officeDocument/2006/relationships/numbering" Target="numbering.xml"/><Relationship Id="rId12" Type="http://schemas.openxmlformats.org/officeDocument/2006/relationships/hyperlink" Target="http://www.asika.co.za" TargetMode="External"/><Relationship Id="rId17" Type="http://schemas.openxmlformats.org/officeDocument/2006/relationships/footer" Target="footer1.xml"/><Relationship Id="rId25" Type="http://schemas.openxmlformats.org/officeDocument/2006/relationships/image" Target="media/image14.emf"/><Relationship Id="rId33" Type="http://schemas.openxmlformats.org/officeDocument/2006/relationships/image" Target="media/image22.png"/><Relationship Id="rId38" Type="http://schemas.microsoft.com/office/2007/relationships/diagramDrawing" Target="diagrams/drawing1.xml"/><Relationship Id="rId46" Type="http://schemas.openxmlformats.org/officeDocument/2006/relationships/chart" Target="charts/chart4.xml"/><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image" Target="media/image9.emf"/><Relationship Id="rId41" Type="http://schemas.openxmlformats.org/officeDocument/2006/relationships/image" Target="media/image25.jpeg"/><Relationship Id="rId54" Type="http://schemas.openxmlformats.org/officeDocument/2006/relationships/image" Target="media/image34.jpeg"/><Relationship Id="rId62" Type="http://schemas.openxmlformats.org/officeDocument/2006/relationships/image" Target="media/image42.png"/><Relationship Id="rId70" Type="http://schemas.openxmlformats.org/officeDocument/2006/relationships/image" Target="media/image50.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diagramQuickStyle" Target="diagrams/quickStyle1.xml"/><Relationship Id="rId49" Type="http://schemas.openxmlformats.org/officeDocument/2006/relationships/image" Target="media/image29.jpeg"/><Relationship Id="rId57" Type="http://schemas.openxmlformats.org/officeDocument/2006/relationships/image" Target="media/image37.jpe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chart" Target="charts/chart2.xml"/><Relationship Id="rId52" Type="http://schemas.openxmlformats.org/officeDocument/2006/relationships/image" Target="media/image32.jpeg"/><Relationship Id="rId60" Type="http://schemas.openxmlformats.org/officeDocument/2006/relationships/image" Target="media/image40.png"/><Relationship Id="rId65" Type="http://schemas.openxmlformats.org/officeDocument/2006/relationships/image" Target="media/image45.jpeg"/><Relationship Id="rId73"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mailto:info@asika.co.za" TargetMode="External"/><Relationship Id="rId18" Type="http://schemas.openxmlformats.org/officeDocument/2006/relationships/image" Target="media/image7.jpeg"/><Relationship Id="rId39" Type="http://schemas.openxmlformats.org/officeDocument/2006/relationships/image" Target="media/image23.png"/><Relationship Id="rId34" Type="http://schemas.openxmlformats.org/officeDocument/2006/relationships/diagramData" Target="diagrams/data1.xml"/><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Piped Water Inside Dwelling</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Sheet1!$A$2:$A$4</c:f>
              <c:strCache>
                <c:ptCount val="3"/>
                <c:pt idx="0">
                  <c:v>Alfred Duma LM</c:v>
                </c:pt>
                <c:pt idx="1">
                  <c:v>Okhahlamba LM</c:v>
                </c:pt>
                <c:pt idx="2">
                  <c:v>Inkosi Langalibalele LM</c:v>
                </c:pt>
              </c:strCache>
            </c:strRef>
          </c:cat>
          <c:val>
            <c:numRef>
              <c:f>Sheet1!$B$2:$B$4</c:f>
              <c:numCache>
                <c:formatCode>General</c:formatCode>
                <c:ptCount val="3"/>
                <c:pt idx="0">
                  <c:v>32.22</c:v>
                </c:pt>
                <c:pt idx="1">
                  <c:v>16.22</c:v>
                </c:pt>
                <c:pt idx="2">
                  <c:v>19.88</c:v>
                </c:pt>
              </c:numCache>
            </c:numRef>
          </c:val>
          <c:extLst>
            <c:ext xmlns:c16="http://schemas.microsoft.com/office/drawing/2014/chart" uri="{C3380CC4-5D6E-409C-BE32-E72D297353CC}">
              <c16:uniqueId val="{00000000-8759-462C-80D6-C0B3B1B51F62}"/>
            </c:ext>
          </c:extLst>
        </c:ser>
        <c:ser>
          <c:idx val="1"/>
          <c:order val="1"/>
          <c:tx>
            <c:strRef>
              <c:f>Sheet1!$C$1</c:f>
              <c:strCache>
                <c:ptCount val="1"/>
                <c:pt idx="0">
                  <c:v>Piped Water Inside Yard</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Sheet1!$A$2:$A$4</c:f>
              <c:strCache>
                <c:ptCount val="3"/>
                <c:pt idx="0">
                  <c:v>Alfred Duma LM</c:v>
                </c:pt>
                <c:pt idx="1">
                  <c:v>Okhahlamba LM</c:v>
                </c:pt>
                <c:pt idx="2">
                  <c:v>Inkosi Langalibalele LM</c:v>
                </c:pt>
              </c:strCache>
            </c:strRef>
          </c:cat>
          <c:val>
            <c:numRef>
              <c:f>Sheet1!$C$2:$C$4</c:f>
              <c:numCache>
                <c:formatCode>General</c:formatCode>
                <c:ptCount val="3"/>
                <c:pt idx="0">
                  <c:v>38.04</c:v>
                </c:pt>
                <c:pt idx="1">
                  <c:v>18.88</c:v>
                </c:pt>
                <c:pt idx="2">
                  <c:v>20.73</c:v>
                </c:pt>
              </c:numCache>
            </c:numRef>
          </c:val>
          <c:extLst>
            <c:ext xmlns:c16="http://schemas.microsoft.com/office/drawing/2014/chart" uri="{C3380CC4-5D6E-409C-BE32-E72D297353CC}">
              <c16:uniqueId val="{00000001-8759-462C-80D6-C0B3B1B51F62}"/>
            </c:ext>
          </c:extLst>
        </c:ser>
        <c:ser>
          <c:idx val="2"/>
          <c:order val="2"/>
          <c:tx>
            <c:strRef>
              <c:f>Sheet1!$D$1</c:f>
              <c:strCache>
                <c:ptCount val="1"/>
                <c:pt idx="0">
                  <c:v>Public Tap</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Sheet1!$A$2:$A$4</c:f>
              <c:strCache>
                <c:ptCount val="3"/>
                <c:pt idx="0">
                  <c:v>Alfred Duma LM</c:v>
                </c:pt>
                <c:pt idx="1">
                  <c:v>Okhahlamba LM</c:v>
                </c:pt>
                <c:pt idx="2">
                  <c:v>Inkosi Langalibalele LM</c:v>
                </c:pt>
              </c:strCache>
            </c:strRef>
          </c:cat>
          <c:val>
            <c:numRef>
              <c:f>Sheet1!$D$2:$D$4</c:f>
              <c:numCache>
                <c:formatCode>General</c:formatCode>
                <c:ptCount val="3"/>
                <c:pt idx="0">
                  <c:v>15.44</c:v>
                </c:pt>
                <c:pt idx="1">
                  <c:v>32.409999999999997</c:v>
                </c:pt>
                <c:pt idx="2">
                  <c:v>33.03</c:v>
                </c:pt>
              </c:numCache>
            </c:numRef>
          </c:val>
          <c:extLst>
            <c:ext xmlns:c16="http://schemas.microsoft.com/office/drawing/2014/chart" uri="{C3380CC4-5D6E-409C-BE32-E72D297353CC}">
              <c16:uniqueId val="{00000002-8759-462C-80D6-C0B3B1B51F62}"/>
            </c:ext>
          </c:extLst>
        </c:ser>
        <c:ser>
          <c:idx val="3"/>
          <c:order val="3"/>
          <c:tx>
            <c:strRef>
              <c:f>Sheet1!$E$1</c:f>
              <c:strCache>
                <c:ptCount val="1"/>
                <c:pt idx="0">
                  <c:v>Borehole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Sheet1!$A$2:$A$4</c:f>
              <c:strCache>
                <c:ptCount val="3"/>
                <c:pt idx="0">
                  <c:v>Alfred Duma LM</c:v>
                </c:pt>
                <c:pt idx="1">
                  <c:v>Okhahlamba LM</c:v>
                </c:pt>
                <c:pt idx="2">
                  <c:v>Inkosi Langalibalele LM</c:v>
                </c:pt>
              </c:strCache>
            </c:strRef>
          </c:cat>
          <c:val>
            <c:numRef>
              <c:f>Sheet1!$E$2:$E$4</c:f>
              <c:numCache>
                <c:formatCode>General</c:formatCode>
                <c:ptCount val="3"/>
                <c:pt idx="0">
                  <c:v>8.01</c:v>
                </c:pt>
                <c:pt idx="1">
                  <c:v>15.45</c:v>
                </c:pt>
                <c:pt idx="2">
                  <c:v>10.15</c:v>
                </c:pt>
              </c:numCache>
            </c:numRef>
          </c:val>
          <c:extLst>
            <c:ext xmlns:c16="http://schemas.microsoft.com/office/drawing/2014/chart" uri="{C3380CC4-5D6E-409C-BE32-E72D297353CC}">
              <c16:uniqueId val="{00000003-8759-462C-80D6-C0B3B1B51F62}"/>
            </c:ext>
          </c:extLst>
        </c:ser>
        <c:ser>
          <c:idx val="4"/>
          <c:order val="4"/>
          <c:tx>
            <c:strRef>
              <c:f>Sheet1!$F$1</c:f>
              <c:strCache>
                <c:ptCount val="1"/>
                <c:pt idx="0">
                  <c:v>Dams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Sheet1!$A$2:$A$4</c:f>
              <c:strCache>
                <c:ptCount val="3"/>
                <c:pt idx="0">
                  <c:v>Alfred Duma LM</c:v>
                </c:pt>
                <c:pt idx="1">
                  <c:v>Okhahlamba LM</c:v>
                </c:pt>
                <c:pt idx="2">
                  <c:v>Inkosi Langalibalele LM</c:v>
                </c:pt>
              </c:strCache>
            </c:strRef>
          </c:cat>
          <c:val>
            <c:numRef>
              <c:f>Sheet1!$F$2:$F$4</c:f>
              <c:numCache>
                <c:formatCode>General</c:formatCode>
                <c:ptCount val="3"/>
                <c:pt idx="0">
                  <c:v>3.4</c:v>
                </c:pt>
                <c:pt idx="1">
                  <c:v>13.97</c:v>
                </c:pt>
                <c:pt idx="2">
                  <c:v>6.46</c:v>
                </c:pt>
              </c:numCache>
            </c:numRef>
          </c:val>
          <c:extLst>
            <c:ext xmlns:c16="http://schemas.microsoft.com/office/drawing/2014/chart" uri="{C3380CC4-5D6E-409C-BE32-E72D297353CC}">
              <c16:uniqueId val="{00000004-8759-462C-80D6-C0B3B1B51F62}"/>
            </c:ext>
          </c:extLst>
        </c:ser>
        <c:ser>
          <c:idx val="5"/>
          <c:order val="5"/>
          <c:tx>
            <c:strRef>
              <c:f>Sheet1!$G$1</c:f>
              <c:strCache>
                <c:ptCount val="1"/>
                <c:pt idx="0">
                  <c:v>Tanker</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Sheet1!$A$2:$A$4</c:f>
              <c:strCache>
                <c:ptCount val="3"/>
                <c:pt idx="0">
                  <c:v>Alfred Duma LM</c:v>
                </c:pt>
                <c:pt idx="1">
                  <c:v>Okhahlamba LM</c:v>
                </c:pt>
                <c:pt idx="2">
                  <c:v>Inkosi Langalibalele LM</c:v>
                </c:pt>
              </c:strCache>
            </c:strRef>
          </c:cat>
          <c:val>
            <c:numRef>
              <c:f>Sheet1!$G$2:$G$4</c:f>
              <c:numCache>
                <c:formatCode>General</c:formatCode>
                <c:ptCount val="3"/>
                <c:pt idx="0">
                  <c:v>1.91</c:v>
                </c:pt>
                <c:pt idx="1">
                  <c:v>2.0299999999999998</c:v>
                </c:pt>
                <c:pt idx="2">
                  <c:v>8.16</c:v>
                </c:pt>
              </c:numCache>
            </c:numRef>
          </c:val>
          <c:extLst>
            <c:ext xmlns:c16="http://schemas.microsoft.com/office/drawing/2014/chart" uri="{C3380CC4-5D6E-409C-BE32-E72D297353CC}">
              <c16:uniqueId val="{00000005-8759-462C-80D6-C0B3B1B51F62}"/>
            </c:ext>
          </c:extLst>
        </c:ser>
        <c:ser>
          <c:idx val="6"/>
          <c:order val="6"/>
          <c:tx>
            <c:strRef>
              <c:f>Sheet1!$H$1</c:f>
              <c:strCache>
                <c:ptCount val="1"/>
                <c:pt idx="0">
                  <c:v>Other</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Sheet1!$A$2:$A$4</c:f>
              <c:strCache>
                <c:ptCount val="3"/>
                <c:pt idx="0">
                  <c:v>Alfred Duma LM</c:v>
                </c:pt>
                <c:pt idx="1">
                  <c:v>Okhahlamba LM</c:v>
                </c:pt>
                <c:pt idx="2">
                  <c:v>Inkosi Langalibalele LM</c:v>
                </c:pt>
              </c:strCache>
            </c:strRef>
          </c:cat>
          <c:val>
            <c:numRef>
              <c:f>Sheet1!$H$2:$H$4</c:f>
              <c:numCache>
                <c:formatCode>General</c:formatCode>
                <c:ptCount val="3"/>
                <c:pt idx="0">
                  <c:v>0.97</c:v>
                </c:pt>
                <c:pt idx="1">
                  <c:v>1.03</c:v>
                </c:pt>
                <c:pt idx="2">
                  <c:v>1.58</c:v>
                </c:pt>
              </c:numCache>
            </c:numRef>
          </c:val>
          <c:extLst>
            <c:ext xmlns:c16="http://schemas.microsoft.com/office/drawing/2014/chart" uri="{C3380CC4-5D6E-409C-BE32-E72D297353CC}">
              <c16:uniqueId val="{00000006-8759-462C-80D6-C0B3B1B51F62}"/>
            </c:ext>
          </c:extLst>
        </c:ser>
        <c:dLbls>
          <c:dLblPos val="inEnd"/>
          <c:showLegendKey val="0"/>
          <c:showVal val="1"/>
          <c:showCatName val="0"/>
          <c:showSerName val="0"/>
          <c:showPercent val="0"/>
          <c:showBubbleSize val="0"/>
        </c:dLbls>
        <c:gapWidth val="100"/>
        <c:overlap val="-24"/>
        <c:axId val="425183248"/>
        <c:axId val="425187408"/>
      </c:barChart>
      <c:catAx>
        <c:axId val="42518324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ZA"/>
                  <a:t>Local Municipalities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25187408"/>
        <c:crosses val="autoZero"/>
        <c:auto val="1"/>
        <c:lblAlgn val="ctr"/>
        <c:lblOffset val="100"/>
        <c:noMultiLvlLbl val="0"/>
      </c:catAx>
      <c:valAx>
        <c:axId val="42518740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ZA"/>
                  <a:t>Access to water</a:t>
                </a:r>
              </a:p>
              <a:p>
                <a:pPr>
                  <a:defRPr/>
                </a:pPr>
                <a:r>
                  <a:rPr lang="en-ZA"/>
                  <a:t>%</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25183248"/>
        <c:crosses val="autoZero"/>
        <c:crossBetween val="between"/>
      </c:valAx>
      <c:spPr>
        <a:noFill/>
        <a:ln>
          <a:noFill/>
        </a:ln>
        <a:effectLst/>
      </c:spPr>
    </c:plotArea>
    <c:legend>
      <c:legendPos val="b"/>
      <c:overlay val="0"/>
      <c:spPr>
        <a:noFill/>
        <a:ln>
          <a:solidFill>
            <a:schemeClr val="tx1"/>
          </a:solid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Flush or Chemical</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Alfred Duma LM</c:v>
                </c:pt>
                <c:pt idx="1">
                  <c:v>Okhahlamba LM</c:v>
                </c:pt>
                <c:pt idx="2">
                  <c:v>Inkosi Langalibalele</c:v>
                </c:pt>
              </c:strCache>
            </c:strRef>
          </c:cat>
          <c:val>
            <c:numRef>
              <c:f>Sheet1!$B$2:$B$4</c:f>
              <c:numCache>
                <c:formatCode>General</c:formatCode>
                <c:ptCount val="3"/>
                <c:pt idx="0">
                  <c:v>44.98</c:v>
                </c:pt>
                <c:pt idx="1">
                  <c:v>21.42</c:v>
                </c:pt>
                <c:pt idx="2">
                  <c:v>31.71</c:v>
                </c:pt>
              </c:numCache>
            </c:numRef>
          </c:val>
          <c:extLst>
            <c:ext xmlns:c16="http://schemas.microsoft.com/office/drawing/2014/chart" uri="{C3380CC4-5D6E-409C-BE32-E72D297353CC}">
              <c16:uniqueId val="{00000000-54C0-4701-9EFA-E45F1ACB881F}"/>
            </c:ext>
          </c:extLst>
        </c:ser>
        <c:ser>
          <c:idx val="1"/>
          <c:order val="1"/>
          <c:tx>
            <c:strRef>
              <c:f>Sheet1!$C$1</c:f>
              <c:strCache>
                <c:ptCount val="1"/>
                <c:pt idx="0">
                  <c:v>Pit Laterine</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Alfred Duma LM</c:v>
                </c:pt>
                <c:pt idx="1">
                  <c:v>Okhahlamba LM</c:v>
                </c:pt>
                <c:pt idx="2">
                  <c:v>Inkosi Langalibalele</c:v>
                </c:pt>
              </c:strCache>
            </c:strRef>
          </c:cat>
          <c:val>
            <c:numRef>
              <c:f>Sheet1!$C$2:$C$4</c:f>
              <c:numCache>
                <c:formatCode>General</c:formatCode>
                <c:ptCount val="3"/>
                <c:pt idx="0">
                  <c:v>54</c:v>
                </c:pt>
                <c:pt idx="1">
                  <c:v>77.45</c:v>
                </c:pt>
                <c:pt idx="2">
                  <c:v>66.14</c:v>
                </c:pt>
              </c:numCache>
            </c:numRef>
          </c:val>
          <c:extLst>
            <c:ext xmlns:c16="http://schemas.microsoft.com/office/drawing/2014/chart" uri="{C3380CC4-5D6E-409C-BE32-E72D297353CC}">
              <c16:uniqueId val="{00000001-54C0-4701-9EFA-E45F1ACB881F}"/>
            </c:ext>
          </c:extLst>
        </c:ser>
        <c:ser>
          <c:idx val="2"/>
          <c:order val="2"/>
          <c:tx>
            <c:strRef>
              <c:f>Sheet1!$D$1</c:f>
              <c:strCache>
                <c:ptCount val="1"/>
                <c:pt idx="0">
                  <c:v>Bucket Toilet</c:v>
                </c:pt>
              </c:strCache>
            </c:strRef>
          </c:tx>
          <c:spPr>
            <a:solidFill>
              <a:schemeClr val="accent3"/>
            </a:solidFill>
            <a:ln>
              <a:noFill/>
            </a:ln>
            <a:effectLst/>
          </c:spPr>
          <c:invertIfNegative val="0"/>
          <c:cat>
            <c:strRef>
              <c:f>Sheet1!$A$2:$A$4</c:f>
              <c:strCache>
                <c:ptCount val="3"/>
                <c:pt idx="0">
                  <c:v>Alfred Duma LM</c:v>
                </c:pt>
                <c:pt idx="1">
                  <c:v>Okhahlamba LM</c:v>
                </c:pt>
                <c:pt idx="2">
                  <c:v>Inkosi Langalibalele</c:v>
                </c:pt>
              </c:strCache>
            </c:strRef>
          </c:cat>
          <c:val>
            <c:numRef>
              <c:f>Sheet1!$D$2:$D$4</c:f>
              <c:numCache>
                <c:formatCode>General</c:formatCode>
                <c:ptCount val="3"/>
                <c:pt idx="0">
                  <c:v>0.12</c:v>
                </c:pt>
                <c:pt idx="1">
                  <c:v>0.08</c:v>
                </c:pt>
                <c:pt idx="2">
                  <c:v>0.15</c:v>
                </c:pt>
              </c:numCache>
            </c:numRef>
          </c:val>
          <c:extLst>
            <c:ext xmlns:c16="http://schemas.microsoft.com/office/drawing/2014/chart" uri="{C3380CC4-5D6E-409C-BE32-E72D297353CC}">
              <c16:uniqueId val="{00000002-54C0-4701-9EFA-E45F1ACB881F}"/>
            </c:ext>
          </c:extLst>
        </c:ser>
        <c:ser>
          <c:idx val="3"/>
          <c:order val="3"/>
          <c:tx>
            <c:strRef>
              <c:f>Sheet1!$E$1</c:f>
              <c:strCache>
                <c:ptCount val="1"/>
                <c:pt idx="0">
                  <c:v>Other</c:v>
                </c:pt>
              </c:strCache>
            </c:strRef>
          </c:tx>
          <c:spPr>
            <a:solidFill>
              <a:schemeClr val="accent4"/>
            </a:solidFill>
            <a:ln>
              <a:noFill/>
            </a:ln>
            <a:effectLst/>
          </c:spPr>
          <c:invertIfNegative val="0"/>
          <c:cat>
            <c:strRef>
              <c:f>Sheet1!$A$2:$A$4</c:f>
              <c:strCache>
                <c:ptCount val="3"/>
                <c:pt idx="0">
                  <c:v>Alfred Duma LM</c:v>
                </c:pt>
                <c:pt idx="1">
                  <c:v>Okhahlamba LM</c:v>
                </c:pt>
                <c:pt idx="2">
                  <c:v>Inkosi Langalibalele</c:v>
                </c:pt>
              </c:strCache>
            </c:strRef>
          </c:cat>
          <c:val>
            <c:numRef>
              <c:f>Sheet1!$E$2:$E$4</c:f>
              <c:numCache>
                <c:formatCode>General</c:formatCode>
                <c:ptCount val="3"/>
                <c:pt idx="0">
                  <c:v>0.9</c:v>
                </c:pt>
                <c:pt idx="1">
                  <c:v>1.03</c:v>
                </c:pt>
                <c:pt idx="2">
                  <c:v>1.92</c:v>
                </c:pt>
              </c:numCache>
            </c:numRef>
          </c:val>
          <c:extLst>
            <c:ext xmlns:c16="http://schemas.microsoft.com/office/drawing/2014/chart" uri="{C3380CC4-5D6E-409C-BE32-E72D297353CC}">
              <c16:uniqueId val="{00000003-54C0-4701-9EFA-E45F1ACB881F}"/>
            </c:ext>
          </c:extLst>
        </c:ser>
        <c:dLbls>
          <c:showLegendKey val="0"/>
          <c:showVal val="0"/>
          <c:showCatName val="0"/>
          <c:showSerName val="0"/>
          <c:showPercent val="0"/>
          <c:showBubbleSize val="0"/>
        </c:dLbls>
        <c:gapWidth val="219"/>
        <c:overlap val="-27"/>
        <c:axId val="1206511584"/>
        <c:axId val="1206515328"/>
      </c:barChart>
      <c:catAx>
        <c:axId val="12065115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Local</a:t>
                </a:r>
                <a:r>
                  <a:rPr lang="en-ZA" baseline="0"/>
                  <a:t> Municipality</a:t>
                </a:r>
                <a:endParaRPr lang="en-ZA"/>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6515328"/>
        <c:crosses val="autoZero"/>
        <c:auto val="1"/>
        <c:lblAlgn val="ctr"/>
        <c:lblOffset val="100"/>
        <c:noMultiLvlLbl val="0"/>
      </c:catAx>
      <c:valAx>
        <c:axId val="1206515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Access to sanitation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6511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Removed by local authorities once a week</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Alfred Duma LM</c:v>
                </c:pt>
                <c:pt idx="1">
                  <c:v>Okhahlamba LM</c:v>
                </c:pt>
                <c:pt idx="2">
                  <c:v>Inkosi Langalibalele</c:v>
                </c:pt>
              </c:strCache>
            </c:strRef>
          </c:cat>
          <c:val>
            <c:numRef>
              <c:f>Sheet1!$B$2:$B$5</c:f>
              <c:numCache>
                <c:formatCode>General</c:formatCode>
                <c:ptCount val="4"/>
                <c:pt idx="0">
                  <c:v>45.78</c:v>
                </c:pt>
                <c:pt idx="1">
                  <c:v>23.31</c:v>
                </c:pt>
                <c:pt idx="2">
                  <c:v>8.42</c:v>
                </c:pt>
              </c:numCache>
            </c:numRef>
          </c:val>
          <c:extLst>
            <c:ext xmlns:c16="http://schemas.microsoft.com/office/drawing/2014/chart" uri="{C3380CC4-5D6E-409C-BE32-E72D297353CC}">
              <c16:uniqueId val="{00000000-67D6-4490-A758-E1FB129A7E61}"/>
            </c:ext>
          </c:extLst>
        </c:ser>
        <c:ser>
          <c:idx val="1"/>
          <c:order val="1"/>
          <c:tx>
            <c:strRef>
              <c:f>Sheet1!$C$1</c:f>
              <c:strCache>
                <c:ptCount val="1"/>
                <c:pt idx="0">
                  <c:v>Removed by local authorities less often</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Alfred Duma LM</c:v>
                </c:pt>
                <c:pt idx="1">
                  <c:v>Okhahlamba LM</c:v>
                </c:pt>
                <c:pt idx="2">
                  <c:v>Inkosi Langalibalele</c:v>
                </c:pt>
              </c:strCache>
            </c:strRef>
          </c:cat>
          <c:val>
            <c:numRef>
              <c:f>Sheet1!$C$2:$C$5</c:f>
              <c:numCache>
                <c:formatCode>General</c:formatCode>
                <c:ptCount val="4"/>
                <c:pt idx="0">
                  <c:v>1.74</c:v>
                </c:pt>
                <c:pt idx="1">
                  <c:v>2.92</c:v>
                </c:pt>
                <c:pt idx="2">
                  <c:v>2.76</c:v>
                </c:pt>
              </c:numCache>
            </c:numRef>
          </c:val>
          <c:extLst>
            <c:ext xmlns:c16="http://schemas.microsoft.com/office/drawing/2014/chart" uri="{C3380CC4-5D6E-409C-BE32-E72D297353CC}">
              <c16:uniqueId val="{00000001-67D6-4490-A758-E1FB129A7E61}"/>
            </c:ext>
          </c:extLst>
        </c:ser>
        <c:ser>
          <c:idx val="2"/>
          <c:order val="2"/>
          <c:tx>
            <c:strRef>
              <c:f>Sheet1!$D$1</c:f>
              <c:strCache>
                <c:ptCount val="1"/>
                <c:pt idx="0">
                  <c:v>Communal Refuse Dump</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Alfred Duma LM</c:v>
                </c:pt>
                <c:pt idx="1">
                  <c:v>Okhahlamba LM</c:v>
                </c:pt>
                <c:pt idx="2">
                  <c:v>Inkosi Langalibalele</c:v>
                </c:pt>
              </c:strCache>
            </c:strRef>
          </c:cat>
          <c:val>
            <c:numRef>
              <c:f>Sheet1!$D$2:$D$5</c:f>
              <c:numCache>
                <c:formatCode>General</c:formatCode>
                <c:ptCount val="4"/>
                <c:pt idx="0">
                  <c:v>3.26</c:v>
                </c:pt>
                <c:pt idx="1">
                  <c:v>5.81</c:v>
                </c:pt>
                <c:pt idx="2">
                  <c:v>5.24</c:v>
                </c:pt>
              </c:numCache>
            </c:numRef>
          </c:val>
          <c:extLst>
            <c:ext xmlns:c16="http://schemas.microsoft.com/office/drawing/2014/chart" uri="{C3380CC4-5D6E-409C-BE32-E72D297353CC}">
              <c16:uniqueId val="{00000002-67D6-4490-A758-E1FB129A7E61}"/>
            </c:ext>
          </c:extLst>
        </c:ser>
        <c:ser>
          <c:idx val="3"/>
          <c:order val="3"/>
          <c:tx>
            <c:strRef>
              <c:f>Sheet1!$E$1</c:f>
              <c:strCache>
                <c:ptCount val="1"/>
                <c:pt idx="0">
                  <c:v>Own Refuse Dump</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Alfred Duma LM</c:v>
                </c:pt>
                <c:pt idx="1">
                  <c:v>Okhahlamba LM</c:v>
                </c:pt>
                <c:pt idx="2">
                  <c:v>Inkosi Langalibalele</c:v>
                </c:pt>
              </c:strCache>
            </c:strRef>
          </c:cat>
          <c:val>
            <c:numRef>
              <c:f>Sheet1!$E$2:$E$5</c:f>
              <c:numCache>
                <c:formatCode>General</c:formatCode>
                <c:ptCount val="4"/>
                <c:pt idx="0">
                  <c:v>48.06</c:v>
                </c:pt>
                <c:pt idx="1">
                  <c:v>68.23</c:v>
                </c:pt>
                <c:pt idx="2">
                  <c:v>82.52</c:v>
                </c:pt>
              </c:numCache>
            </c:numRef>
          </c:val>
          <c:extLst>
            <c:ext xmlns:c16="http://schemas.microsoft.com/office/drawing/2014/chart" uri="{C3380CC4-5D6E-409C-BE32-E72D297353CC}">
              <c16:uniqueId val="{00000003-67D6-4490-A758-E1FB129A7E61}"/>
            </c:ext>
          </c:extLst>
        </c:ser>
        <c:ser>
          <c:idx val="4"/>
          <c:order val="4"/>
          <c:tx>
            <c:strRef>
              <c:f>Sheet1!$F$1</c:f>
              <c:strCache>
                <c:ptCount val="1"/>
                <c:pt idx="0">
                  <c:v>Unspecified</c:v>
                </c:pt>
              </c:strCache>
            </c:strRef>
          </c:tx>
          <c:spPr>
            <a:solidFill>
              <a:schemeClr val="accent5"/>
            </a:solidFill>
            <a:ln>
              <a:noFill/>
            </a:ln>
            <a:effectLst/>
          </c:spPr>
          <c:invertIfNegative val="0"/>
          <c:dLbls>
            <c:delete val="1"/>
          </c:dLbls>
          <c:cat>
            <c:strRef>
              <c:f>Sheet1!$A$2:$A$5</c:f>
              <c:strCache>
                <c:ptCount val="3"/>
                <c:pt idx="0">
                  <c:v>Alfred Duma LM</c:v>
                </c:pt>
                <c:pt idx="1">
                  <c:v>Okhahlamba LM</c:v>
                </c:pt>
                <c:pt idx="2">
                  <c:v>Inkosi Langalibalele</c:v>
                </c:pt>
              </c:strCache>
            </c:strRef>
          </c:cat>
          <c:val>
            <c:numRef>
              <c:f>Sheet1!$F$2:$F$5</c:f>
              <c:numCache>
                <c:formatCode>General</c:formatCode>
                <c:ptCount val="4"/>
                <c:pt idx="0">
                  <c:v>1.07</c:v>
                </c:pt>
                <c:pt idx="1">
                  <c:v>0.77</c:v>
                </c:pt>
                <c:pt idx="2">
                  <c:v>0.09</c:v>
                </c:pt>
              </c:numCache>
            </c:numRef>
          </c:val>
          <c:extLst>
            <c:ext xmlns:c16="http://schemas.microsoft.com/office/drawing/2014/chart" uri="{C3380CC4-5D6E-409C-BE32-E72D297353CC}">
              <c16:uniqueId val="{00000004-67D6-4490-A758-E1FB129A7E61}"/>
            </c:ext>
          </c:extLst>
        </c:ser>
        <c:ser>
          <c:idx val="5"/>
          <c:order val="5"/>
          <c:tx>
            <c:strRef>
              <c:f>Sheet1!$G$1</c:f>
              <c:strCache>
                <c:ptCount val="1"/>
                <c:pt idx="0">
                  <c:v>Removed by community members</c:v>
                </c:pt>
              </c:strCache>
            </c:strRef>
          </c:tx>
          <c:spPr>
            <a:solidFill>
              <a:schemeClr val="accent6"/>
            </a:solidFill>
            <a:ln>
              <a:noFill/>
            </a:ln>
            <a:effectLst/>
          </c:spPr>
          <c:invertIfNegative val="0"/>
          <c:dLbls>
            <c:delete val="1"/>
          </c:dLbls>
          <c:cat>
            <c:strRef>
              <c:f>Sheet1!$A$2:$A$5</c:f>
              <c:strCache>
                <c:ptCount val="3"/>
                <c:pt idx="0">
                  <c:v>Alfred Duma LM</c:v>
                </c:pt>
                <c:pt idx="1">
                  <c:v>Okhahlamba LM</c:v>
                </c:pt>
                <c:pt idx="2">
                  <c:v>Inkosi Langalibalele</c:v>
                </c:pt>
              </c:strCache>
            </c:strRef>
          </c:cat>
          <c:val>
            <c:numRef>
              <c:f>Sheet1!$G$2:$G$5</c:f>
              <c:numCache>
                <c:formatCode>General</c:formatCode>
                <c:ptCount val="4"/>
                <c:pt idx="0">
                  <c:v>0</c:v>
                </c:pt>
                <c:pt idx="1">
                  <c:v>0.22</c:v>
                </c:pt>
                <c:pt idx="2">
                  <c:v>0.13</c:v>
                </c:pt>
              </c:numCache>
            </c:numRef>
          </c:val>
          <c:extLst>
            <c:ext xmlns:c16="http://schemas.microsoft.com/office/drawing/2014/chart" uri="{C3380CC4-5D6E-409C-BE32-E72D297353CC}">
              <c16:uniqueId val="{00000005-67D6-4490-A758-E1FB129A7E61}"/>
            </c:ext>
          </c:extLst>
        </c:ser>
        <c:dLbls>
          <c:dLblPos val="inBase"/>
          <c:showLegendKey val="0"/>
          <c:showVal val="1"/>
          <c:showCatName val="0"/>
          <c:showSerName val="0"/>
          <c:showPercent val="0"/>
          <c:showBubbleSize val="0"/>
        </c:dLbls>
        <c:gapWidth val="219"/>
        <c:overlap val="-27"/>
        <c:axId val="1132560799"/>
        <c:axId val="1132576191"/>
      </c:barChart>
      <c:catAx>
        <c:axId val="113256079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Local</a:t>
                </a:r>
                <a:r>
                  <a:rPr lang="en-ZA" baseline="0"/>
                  <a:t> Municipality</a:t>
                </a:r>
                <a:endParaRPr lang="en-ZA"/>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2576191"/>
        <c:crosses val="autoZero"/>
        <c:auto val="1"/>
        <c:lblAlgn val="ctr"/>
        <c:lblOffset val="100"/>
        <c:noMultiLvlLbl val="0"/>
      </c:catAx>
      <c:valAx>
        <c:axId val="113257619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Percentage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25607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Electricity including generator</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Alfred Duma LM</c:v>
                </c:pt>
                <c:pt idx="1">
                  <c:v>Okhahlamba LM</c:v>
                </c:pt>
                <c:pt idx="2">
                  <c:v>Inkosi Langalibalele</c:v>
                </c:pt>
              </c:strCache>
            </c:strRef>
          </c:cat>
          <c:val>
            <c:numRef>
              <c:f>Sheet1!$B$2:$B$5</c:f>
              <c:numCache>
                <c:formatCode>General</c:formatCode>
                <c:ptCount val="4"/>
                <c:pt idx="0">
                  <c:v>95.53</c:v>
                </c:pt>
                <c:pt idx="1">
                  <c:v>94.86</c:v>
                </c:pt>
                <c:pt idx="2">
                  <c:v>95.66</c:v>
                </c:pt>
              </c:numCache>
            </c:numRef>
          </c:val>
          <c:extLst>
            <c:ext xmlns:c16="http://schemas.microsoft.com/office/drawing/2014/chart" uri="{C3380CC4-5D6E-409C-BE32-E72D297353CC}">
              <c16:uniqueId val="{00000000-F9B9-4323-84E2-4312BDF80402}"/>
            </c:ext>
          </c:extLst>
        </c:ser>
        <c:ser>
          <c:idx val="1"/>
          <c:order val="1"/>
          <c:tx>
            <c:strRef>
              <c:f>Sheet1!$C$1</c:f>
              <c:strCache>
                <c:ptCount val="1"/>
                <c:pt idx="0">
                  <c:v>Gas</c:v>
                </c:pt>
              </c:strCache>
            </c:strRef>
          </c:tx>
          <c:spPr>
            <a:solidFill>
              <a:schemeClr val="accent2"/>
            </a:solidFill>
            <a:ln>
              <a:noFill/>
            </a:ln>
            <a:effectLst/>
          </c:spPr>
          <c:invertIfNegative val="0"/>
          <c:dLbls>
            <c:delete val="1"/>
          </c:dLbls>
          <c:cat>
            <c:strRef>
              <c:f>Sheet1!$A$2:$A$5</c:f>
              <c:strCache>
                <c:ptCount val="3"/>
                <c:pt idx="0">
                  <c:v>Alfred Duma LM</c:v>
                </c:pt>
                <c:pt idx="1">
                  <c:v>Okhahlamba LM</c:v>
                </c:pt>
                <c:pt idx="2">
                  <c:v>Inkosi Langalibalele</c:v>
                </c:pt>
              </c:strCache>
            </c:strRef>
          </c:cat>
          <c:val>
            <c:numRef>
              <c:f>Sheet1!$C$2:$C$5</c:f>
              <c:numCache>
                <c:formatCode>General</c:formatCode>
                <c:ptCount val="4"/>
                <c:pt idx="0">
                  <c:v>0.03</c:v>
                </c:pt>
                <c:pt idx="1">
                  <c:v>0.08</c:v>
                </c:pt>
                <c:pt idx="2">
                  <c:v>0.04</c:v>
                </c:pt>
              </c:numCache>
            </c:numRef>
          </c:val>
          <c:extLst>
            <c:ext xmlns:c16="http://schemas.microsoft.com/office/drawing/2014/chart" uri="{C3380CC4-5D6E-409C-BE32-E72D297353CC}">
              <c16:uniqueId val="{00000001-F9B9-4323-84E2-4312BDF80402}"/>
            </c:ext>
          </c:extLst>
        </c:ser>
        <c:ser>
          <c:idx val="2"/>
          <c:order val="2"/>
          <c:tx>
            <c:strRef>
              <c:f>Sheet1!$D$1</c:f>
              <c:strCache>
                <c:ptCount val="1"/>
                <c:pt idx="0">
                  <c:v>Parafin</c:v>
                </c:pt>
              </c:strCache>
            </c:strRef>
          </c:tx>
          <c:spPr>
            <a:solidFill>
              <a:schemeClr val="accent3"/>
            </a:solidFill>
            <a:ln>
              <a:noFill/>
            </a:ln>
            <a:effectLst/>
          </c:spPr>
          <c:invertIfNegative val="0"/>
          <c:dLbls>
            <c:delete val="1"/>
          </c:dLbls>
          <c:cat>
            <c:strRef>
              <c:f>Sheet1!$A$2:$A$5</c:f>
              <c:strCache>
                <c:ptCount val="3"/>
                <c:pt idx="0">
                  <c:v>Alfred Duma LM</c:v>
                </c:pt>
                <c:pt idx="1">
                  <c:v>Okhahlamba LM</c:v>
                </c:pt>
                <c:pt idx="2">
                  <c:v>Inkosi Langalibalele</c:v>
                </c:pt>
              </c:strCache>
            </c:strRef>
          </c:cat>
          <c:val>
            <c:numRef>
              <c:f>Sheet1!$D$2:$D$5</c:f>
              <c:numCache>
                <c:formatCode>General</c:formatCode>
                <c:ptCount val="4"/>
                <c:pt idx="0">
                  <c:v>0.48</c:v>
                </c:pt>
                <c:pt idx="1">
                  <c:v>0.27</c:v>
                </c:pt>
                <c:pt idx="2">
                  <c:v>0.43</c:v>
                </c:pt>
              </c:numCache>
            </c:numRef>
          </c:val>
          <c:extLst>
            <c:ext xmlns:c16="http://schemas.microsoft.com/office/drawing/2014/chart" uri="{C3380CC4-5D6E-409C-BE32-E72D297353CC}">
              <c16:uniqueId val="{00000002-F9B9-4323-84E2-4312BDF80402}"/>
            </c:ext>
          </c:extLst>
        </c:ser>
        <c:ser>
          <c:idx val="3"/>
          <c:order val="3"/>
          <c:tx>
            <c:strRef>
              <c:f>Sheet1!$E$1</c:f>
              <c:strCache>
                <c:ptCount val="1"/>
                <c:pt idx="0">
                  <c:v>Candles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3"/>
                <c:pt idx="0">
                  <c:v>Alfred Duma LM</c:v>
                </c:pt>
                <c:pt idx="1">
                  <c:v>Okhahlamba LM</c:v>
                </c:pt>
                <c:pt idx="2">
                  <c:v>Inkosi Langalibalele</c:v>
                </c:pt>
              </c:strCache>
            </c:strRef>
          </c:cat>
          <c:val>
            <c:numRef>
              <c:f>Sheet1!$E$2:$E$5</c:f>
              <c:numCache>
                <c:formatCode>General</c:formatCode>
                <c:ptCount val="4"/>
                <c:pt idx="0">
                  <c:v>3.27</c:v>
                </c:pt>
                <c:pt idx="1">
                  <c:v>3.95</c:v>
                </c:pt>
                <c:pt idx="2">
                  <c:v>3.1</c:v>
                </c:pt>
              </c:numCache>
            </c:numRef>
          </c:val>
          <c:extLst>
            <c:ext xmlns:c16="http://schemas.microsoft.com/office/drawing/2014/chart" uri="{C3380CC4-5D6E-409C-BE32-E72D297353CC}">
              <c16:uniqueId val="{00000003-F9B9-4323-84E2-4312BDF80402}"/>
            </c:ext>
          </c:extLst>
        </c:ser>
        <c:ser>
          <c:idx val="4"/>
          <c:order val="4"/>
          <c:tx>
            <c:strRef>
              <c:f>Sheet1!$F$1</c:f>
              <c:strCache>
                <c:ptCount val="1"/>
                <c:pt idx="0">
                  <c:v>Solar</c:v>
                </c:pt>
              </c:strCache>
            </c:strRef>
          </c:tx>
          <c:spPr>
            <a:solidFill>
              <a:schemeClr val="accent5"/>
            </a:solidFill>
            <a:ln>
              <a:noFill/>
            </a:ln>
            <a:effectLst/>
          </c:spPr>
          <c:invertIfNegative val="0"/>
          <c:dLbls>
            <c:delete val="1"/>
          </c:dLbls>
          <c:cat>
            <c:strRef>
              <c:f>Sheet1!$A$2:$A$5</c:f>
              <c:strCache>
                <c:ptCount val="3"/>
                <c:pt idx="0">
                  <c:v>Alfred Duma LM</c:v>
                </c:pt>
                <c:pt idx="1">
                  <c:v>Okhahlamba LM</c:v>
                </c:pt>
                <c:pt idx="2">
                  <c:v>Inkosi Langalibalele</c:v>
                </c:pt>
              </c:strCache>
            </c:strRef>
          </c:cat>
          <c:val>
            <c:numRef>
              <c:f>Sheet1!$F$2:$F$5</c:f>
              <c:numCache>
                <c:formatCode>General</c:formatCode>
                <c:ptCount val="4"/>
                <c:pt idx="0">
                  <c:v>0.04</c:v>
                </c:pt>
                <c:pt idx="1">
                  <c:v>0.05</c:v>
                </c:pt>
                <c:pt idx="2">
                  <c:v>0.4</c:v>
                </c:pt>
              </c:numCache>
            </c:numRef>
          </c:val>
          <c:extLst>
            <c:ext xmlns:c16="http://schemas.microsoft.com/office/drawing/2014/chart" uri="{C3380CC4-5D6E-409C-BE32-E72D297353CC}">
              <c16:uniqueId val="{00000004-F9B9-4323-84E2-4312BDF80402}"/>
            </c:ext>
          </c:extLst>
        </c:ser>
        <c:ser>
          <c:idx val="5"/>
          <c:order val="5"/>
          <c:tx>
            <c:strRef>
              <c:f>Sheet1!$G$1</c:f>
              <c:strCache>
                <c:ptCount val="1"/>
                <c:pt idx="0">
                  <c:v>Other</c:v>
                </c:pt>
              </c:strCache>
            </c:strRef>
          </c:tx>
          <c:spPr>
            <a:solidFill>
              <a:schemeClr val="accent6"/>
            </a:solidFill>
            <a:ln>
              <a:noFill/>
            </a:ln>
            <a:effectLst/>
          </c:spPr>
          <c:invertIfNegative val="0"/>
          <c:dLbls>
            <c:delete val="1"/>
          </c:dLbls>
          <c:cat>
            <c:strRef>
              <c:f>Sheet1!$A$2:$A$5</c:f>
              <c:strCache>
                <c:ptCount val="3"/>
                <c:pt idx="0">
                  <c:v>Alfred Duma LM</c:v>
                </c:pt>
                <c:pt idx="1">
                  <c:v>Okhahlamba LM</c:v>
                </c:pt>
                <c:pt idx="2">
                  <c:v>Inkosi Langalibalele</c:v>
                </c:pt>
              </c:strCache>
            </c:strRef>
          </c:cat>
          <c:val>
            <c:numRef>
              <c:f>Sheet1!$G$2:$G$5</c:f>
              <c:numCache>
                <c:formatCode>General</c:formatCode>
                <c:ptCount val="4"/>
                <c:pt idx="0">
                  <c:v>0.61</c:v>
                </c:pt>
                <c:pt idx="1">
                  <c:v>0.74</c:v>
                </c:pt>
                <c:pt idx="2">
                  <c:v>0.7</c:v>
                </c:pt>
              </c:numCache>
            </c:numRef>
          </c:val>
          <c:extLst>
            <c:ext xmlns:c16="http://schemas.microsoft.com/office/drawing/2014/chart" uri="{C3380CC4-5D6E-409C-BE32-E72D297353CC}">
              <c16:uniqueId val="{00000005-F9B9-4323-84E2-4312BDF80402}"/>
            </c:ext>
          </c:extLst>
        </c:ser>
        <c:dLbls>
          <c:dLblPos val="inBase"/>
          <c:showLegendKey val="0"/>
          <c:showVal val="1"/>
          <c:showCatName val="0"/>
          <c:showSerName val="0"/>
          <c:showPercent val="0"/>
          <c:showBubbleSize val="0"/>
        </c:dLbls>
        <c:gapWidth val="219"/>
        <c:overlap val="-27"/>
        <c:axId val="1266209504"/>
        <c:axId val="1266205760"/>
      </c:barChart>
      <c:catAx>
        <c:axId val="12662095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Local</a:t>
                </a:r>
                <a:r>
                  <a:rPr lang="en-ZA" baseline="0"/>
                  <a:t> Municipality </a:t>
                </a:r>
                <a:endParaRPr lang="en-ZA"/>
              </a:p>
            </c:rich>
          </c:tx>
          <c:layout>
            <c:manualLayout>
              <c:xMode val="edge"/>
              <c:yMode val="edge"/>
              <c:x val="0.38575131233595794"/>
              <c:y val="0.805237470316210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6205760"/>
        <c:crosses val="autoZero"/>
        <c:auto val="1"/>
        <c:lblAlgn val="ctr"/>
        <c:lblOffset val="100"/>
        <c:noMultiLvlLbl val="0"/>
      </c:catAx>
      <c:valAx>
        <c:axId val="1266205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ZA"/>
                  <a:t>Access to electricity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6209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EAD60A7-4EB2-440F-BCED-14D4E03B4656}" type="doc">
      <dgm:prSet loTypeId="urn:microsoft.com/office/officeart/2005/8/layout/hList6" loCatId="list" qsTypeId="urn:microsoft.com/office/officeart/2005/8/quickstyle/3d1" qsCatId="3D" csTypeId="urn:microsoft.com/office/officeart/2005/8/colors/colorful3" csCatId="colorful" phldr="1"/>
      <dgm:spPr/>
      <dgm:t>
        <a:bodyPr/>
        <a:lstStyle/>
        <a:p>
          <a:endParaRPr lang="en-ZA"/>
        </a:p>
      </dgm:t>
    </dgm:pt>
    <dgm:pt modelId="{2F326F74-C29D-4AE7-9DB0-BC87A58FF5B7}">
      <dgm:prSet phldrT="[Text]"/>
      <dgm:spPr/>
      <dgm:t>
        <a:bodyPr/>
        <a:lstStyle/>
        <a:p>
          <a:r>
            <a:rPr lang="en-ZA"/>
            <a:t>Government Policies</a:t>
          </a:r>
        </a:p>
      </dgm:t>
    </dgm:pt>
    <dgm:pt modelId="{3442A72B-041C-4642-9084-A62F980B3068}" type="parTrans" cxnId="{261FCC6B-6C25-4235-8F12-32B3F1FE4D32}">
      <dgm:prSet/>
      <dgm:spPr/>
      <dgm:t>
        <a:bodyPr/>
        <a:lstStyle/>
        <a:p>
          <a:endParaRPr lang="en-ZA"/>
        </a:p>
      </dgm:t>
    </dgm:pt>
    <dgm:pt modelId="{318D9A6C-2888-41CF-B0FC-A5EF2B674ED4}" type="sibTrans" cxnId="{261FCC6B-6C25-4235-8F12-32B3F1FE4D32}">
      <dgm:prSet/>
      <dgm:spPr/>
      <dgm:t>
        <a:bodyPr/>
        <a:lstStyle/>
        <a:p>
          <a:endParaRPr lang="en-ZA"/>
        </a:p>
      </dgm:t>
    </dgm:pt>
    <dgm:pt modelId="{40540781-9F09-4C96-87A4-D36B4D2BE99C}">
      <dgm:prSet phldrT="[Text]"/>
      <dgm:spPr/>
      <dgm:t>
        <a:bodyPr/>
        <a:lstStyle/>
        <a:p>
          <a:r>
            <a:rPr lang="en-ZA"/>
            <a:t>Land policies such as zoning rules</a:t>
          </a:r>
        </a:p>
      </dgm:t>
    </dgm:pt>
    <dgm:pt modelId="{944ED648-1FFE-4865-A962-A106C96E08A5}" type="parTrans" cxnId="{898E4057-7550-4D7A-8701-BE994C3DED7C}">
      <dgm:prSet/>
      <dgm:spPr/>
      <dgm:t>
        <a:bodyPr/>
        <a:lstStyle/>
        <a:p>
          <a:endParaRPr lang="en-ZA"/>
        </a:p>
      </dgm:t>
    </dgm:pt>
    <dgm:pt modelId="{6097E86A-B585-4032-AAEF-30F7A88CD324}" type="sibTrans" cxnId="{898E4057-7550-4D7A-8701-BE994C3DED7C}">
      <dgm:prSet/>
      <dgm:spPr/>
      <dgm:t>
        <a:bodyPr/>
        <a:lstStyle/>
        <a:p>
          <a:endParaRPr lang="en-ZA"/>
        </a:p>
      </dgm:t>
    </dgm:pt>
    <dgm:pt modelId="{A5AA3C04-DBBA-4EE7-86A2-A9C4AD0DD959}">
      <dgm:prSet phldrT="[Text]" phldr="1"/>
      <dgm:spPr/>
      <dgm:t>
        <a:bodyPr/>
        <a:lstStyle/>
        <a:p>
          <a:endParaRPr lang="en-ZA"/>
        </a:p>
      </dgm:t>
    </dgm:pt>
    <dgm:pt modelId="{315D5364-A48F-466A-8537-889D2D748A70}" type="parTrans" cxnId="{AD19ADC9-1832-40CD-A090-CEBF4329A6A4}">
      <dgm:prSet/>
      <dgm:spPr/>
      <dgm:t>
        <a:bodyPr/>
        <a:lstStyle/>
        <a:p>
          <a:endParaRPr lang="en-ZA"/>
        </a:p>
      </dgm:t>
    </dgm:pt>
    <dgm:pt modelId="{E954582E-7E87-4134-AF69-0E1CFC6FEAD0}" type="sibTrans" cxnId="{AD19ADC9-1832-40CD-A090-CEBF4329A6A4}">
      <dgm:prSet/>
      <dgm:spPr/>
      <dgm:t>
        <a:bodyPr/>
        <a:lstStyle/>
        <a:p>
          <a:endParaRPr lang="en-ZA"/>
        </a:p>
      </dgm:t>
    </dgm:pt>
    <dgm:pt modelId="{006A8F85-39D8-4964-8B3F-CF13B6C285D5}">
      <dgm:prSet phldrT="[Text]"/>
      <dgm:spPr/>
      <dgm:t>
        <a:bodyPr/>
        <a:lstStyle/>
        <a:p>
          <a:r>
            <a:rPr lang="en-ZA"/>
            <a:t>Enviornmental Factors</a:t>
          </a:r>
        </a:p>
      </dgm:t>
    </dgm:pt>
    <dgm:pt modelId="{1CB8C9D1-2AB6-4D4E-A36A-19C037C703FD}" type="parTrans" cxnId="{4DC10790-21AC-4DFC-BE54-569AE626867C}">
      <dgm:prSet/>
      <dgm:spPr/>
      <dgm:t>
        <a:bodyPr/>
        <a:lstStyle/>
        <a:p>
          <a:endParaRPr lang="en-ZA"/>
        </a:p>
      </dgm:t>
    </dgm:pt>
    <dgm:pt modelId="{88886506-7ED0-48C0-9555-4EFA73AE8B9A}" type="sibTrans" cxnId="{4DC10790-21AC-4DFC-BE54-569AE626867C}">
      <dgm:prSet/>
      <dgm:spPr/>
      <dgm:t>
        <a:bodyPr/>
        <a:lstStyle/>
        <a:p>
          <a:endParaRPr lang="en-ZA"/>
        </a:p>
      </dgm:t>
    </dgm:pt>
    <dgm:pt modelId="{C6FEC0FA-53C5-47F3-83D0-BAC8D7DBBF51}">
      <dgm:prSet phldrT="[Text]"/>
      <dgm:spPr/>
      <dgm:t>
        <a:bodyPr/>
        <a:lstStyle/>
        <a:p>
          <a:r>
            <a:rPr lang="en-ZA"/>
            <a:t>Resources</a:t>
          </a:r>
        </a:p>
      </dgm:t>
    </dgm:pt>
    <dgm:pt modelId="{AD362F44-2885-4D35-8533-AA2593CEA5D7}" type="parTrans" cxnId="{48926C78-E384-4814-B33C-01E1CBE68FC3}">
      <dgm:prSet/>
      <dgm:spPr/>
      <dgm:t>
        <a:bodyPr/>
        <a:lstStyle/>
        <a:p>
          <a:endParaRPr lang="en-ZA"/>
        </a:p>
      </dgm:t>
    </dgm:pt>
    <dgm:pt modelId="{958B3FB3-106C-435A-A37F-44775FD18F0D}" type="sibTrans" cxnId="{48926C78-E384-4814-B33C-01E1CBE68FC3}">
      <dgm:prSet/>
      <dgm:spPr/>
      <dgm:t>
        <a:bodyPr/>
        <a:lstStyle/>
        <a:p>
          <a:endParaRPr lang="en-ZA"/>
        </a:p>
      </dgm:t>
    </dgm:pt>
    <dgm:pt modelId="{DF65ED6E-F8D6-47CA-A578-E78FBDB32A97}">
      <dgm:prSet phldrT="[Text]"/>
      <dgm:spPr/>
      <dgm:t>
        <a:bodyPr/>
        <a:lstStyle/>
        <a:p>
          <a:r>
            <a:rPr lang="en-ZA"/>
            <a:t>Other Factors</a:t>
          </a:r>
        </a:p>
      </dgm:t>
    </dgm:pt>
    <dgm:pt modelId="{B489BE75-CA59-4113-AA1D-D83B9B894A02}" type="parTrans" cxnId="{AD6E0DB8-DC2A-4F97-8F1C-27CDD1EA3F94}">
      <dgm:prSet/>
      <dgm:spPr/>
      <dgm:t>
        <a:bodyPr/>
        <a:lstStyle/>
        <a:p>
          <a:endParaRPr lang="en-ZA"/>
        </a:p>
      </dgm:t>
    </dgm:pt>
    <dgm:pt modelId="{AF26C94D-3F04-483D-9398-277C915E78AC}" type="sibTrans" cxnId="{AD6E0DB8-DC2A-4F97-8F1C-27CDD1EA3F94}">
      <dgm:prSet/>
      <dgm:spPr/>
      <dgm:t>
        <a:bodyPr/>
        <a:lstStyle/>
        <a:p>
          <a:endParaRPr lang="en-ZA"/>
        </a:p>
      </dgm:t>
    </dgm:pt>
    <dgm:pt modelId="{9E3B3B71-5BD9-4AE1-ADA4-6145B5BBB31F}">
      <dgm:prSet phldrT="[Text]"/>
      <dgm:spPr/>
      <dgm:t>
        <a:bodyPr/>
        <a:lstStyle/>
        <a:p>
          <a:r>
            <a:rPr lang="en-ZA"/>
            <a:t>Cultural</a:t>
          </a:r>
        </a:p>
      </dgm:t>
    </dgm:pt>
    <dgm:pt modelId="{AED9E848-6936-4C05-A937-4792071FC850}" type="parTrans" cxnId="{8246595B-49CD-44E3-B6ED-8591851ED367}">
      <dgm:prSet/>
      <dgm:spPr/>
      <dgm:t>
        <a:bodyPr/>
        <a:lstStyle/>
        <a:p>
          <a:endParaRPr lang="en-ZA"/>
        </a:p>
      </dgm:t>
    </dgm:pt>
    <dgm:pt modelId="{09288E37-6F85-48EF-8D74-1FCB1190EED5}" type="sibTrans" cxnId="{8246595B-49CD-44E3-B6ED-8591851ED367}">
      <dgm:prSet/>
      <dgm:spPr/>
      <dgm:t>
        <a:bodyPr/>
        <a:lstStyle/>
        <a:p>
          <a:endParaRPr lang="en-ZA"/>
        </a:p>
      </dgm:t>
    </dgm:pt>
    <dgm:pt modelId="{2C561A72-EC2F-48DA-8D2D-399E0772F205}">
      <dgm:prSet phldrT="[Text]"/>
      <dgm:spPr/>
      <dgm:t>
        <a:bodyPr/>
        <a:lstStyle/>
        <a:p>
          <a:r>
            <a:rPr lang="en-ZA"/>
            <a:t>Economies of scale</a:t>
          </a:r>
        </a:p>
      </dgm:t>
    </dgm:pt>
    <dgm:pt modelId="{43FB8374-3EF4-44AC-958B-6BCFC6DD4777}" type="parTrans" cxnId="{0794E567-3E14-48C3-B26F-0E372DA5C95B}">
      <dgm:prSet/>
      <dgm:spPr/>
      <dgm:t>
        <a:bodyPr/>
        <a:lstStyle/>
        <a:p>
          <a:endParaRPr lang="en-ZA"/>
        </a:p>
      </dgm:t>
    </dgm:pt>
    <dgm:pt modelId="{CD9CED47-F565-4846-8A75-5D3B6E671F21}" type="sibTrans" cxnId="{0794E567-3E14-48C3-B26F-0E372DA5C95B}">
      <dgm:prSet/>
      <dgm:spPr/>
      <dgm:t>
        <a:bodyPr/>
        <a:lstStyle/>
        <a:p>
          <a:endParaRPr lang="en-ZA"/>
        </a:p>
      </dgm:t>
    </dgm:pt>
    <dgm:pt modelId="{57156C9F-ED2A-4353-8ED6-9EF943171B5C}">
      <dgm:prSet phldrT="[Text]"/>
      <dgm:spPr/>
      <dgm:t>
        <a:bodyPr/>
        <a:lstStyle/>
        <a:p>
          <a:r>
            <a:rPr lang="en-ZA"/>
            <a:t>Spatial Location</a:t>
          </a:r>
        </a:p>
      </dgm:t>
    </dgm:pt>
    <dgm:pt modelId="{B221AB8D-E895-40CE-8D35-AED2916C26AB}" type="parTrans" cxnId="{D2C8A48C-ADDB-4D2C-B5C1-F50BDCE610DF}">
      <dgm:prSet/>
      <dgm:spPr/>
      <dgm:t>
        <a:bodyPr/>
        <a:lstStyle/>
        <a:p>
          <a:endParaRPr lang="en-ZA"/>
        </a:p>
      </dgm:t>
    </dgm:pt>
    <dgm:pt modelId="{5097DD53-ED45-4EE9-888E-4FBD6B5D60BE}" type="sibTrans" cxnId="{D2C8A48C-ADDB-4D2C-B5C1-F50BDCE610DF}">
      <dgm:prSet/>
      <dgm:spPr/>
      <dgm:t>
        <a:bodyPr/>
        <a:lstStyle/>
        <a:p>
          <a:endParaRPr lang="en-ZA"/>
        </a:p>
      </dgm:t>
    </dgm:pt>
    <dgm:pt modelId="{F843C200-299B-4F5C-AD77-3E36ECC5C588}">
      <dgm:prSet phldrT="[Text]"/>
      <dgm:spPr/>
      <dgm:t>
        <a:bodyPr/>
        <a:lstStyle/>
        <a:p>
          <a:r>
            <a:rPr lang="en-ZA"/>
            <a:t>Political</a:t>
          </a:r>
        </a:p>
      </dgm:t>
    </dgm:pt>
    <dgm:pt modelId="{A527D9A1-0D40-4CCC-A901-E87B048632F6}" type="parTrans" cxnId="{09D7253F-F139-416B-A02D-FBA5FDEAE660}">
      <dgm:prSet/>
      <dgm:spPr/>
      <dgm:t>
        <a:bodyPr/>
        <a:lstStyle/>
        <a:p>
          <a:endParaRPr lang="en-ZA"/>
        </a:p>
      </dgm:t>
    </dgm:pt>
    <dgm:pt modelId="{445202BA-AA56-4F44-AAD7-632477E2A931}" type="sibTrans" cxnId="{09D7253F-F139-416B-A02D-FBA5FDEAE660}">
      <dgm:prSet/>
      <dgm:spPr/>
      <dgm:t>
        <a:bodyPr/>
        <a:lstStyle/>
        <a:p>
          <a:endParaRPr lang="en-ZA"/>
        </a:p>
      </dgm:t>
    </dgm:pt>
    <dgm:pt modelId="{186B5C49-C9CD-4A0D-A0FE-A29A9A5E478A}">
      <dgm:prSet phldrT="[Text]"/>
      <dgm:spPr/>
      <dgm:t>
        <a:bodyPr/>
        <a:lstStyle/>
        <a:p>
          <a:r>
            <a:rPr lang="en-ZA"/>
            <a:t>Transportation systems etc.</a:t>
          </a:r>
        </a:p>
      </dgm:t>
    </dgm:pt>
    <dgm:pt modelId="{866939DC-6E7C-40BE-9BE1-C806E952FEFB}" type="parTrans" cxnId="{EEC387A1-E0D9-48A5-B12B-56AE58B63EA1}">
      <dgm:prSet/>
      <dgm:spPr/>
      <dgm:t>
        <a:bodyPr/>
        <a:lstStyle/>
        <a:p>
          <a:endParaRPr lang="en-ZA"/>
        </a:p>
      </dgm:t>
    </dgm:pt>
    <dgm:pt modelId="{2C3801A8-3A1F-4FB4-9AB7-B5184E9AF335}" type="sibTrans" cxnId="{EEC387A1-E0D9-48A5-B12B-56AE58B63EA1}">
      <dgm:prSet/>
      <dgm:spPr/>
      <dgm:t>
        <a:bodyPr/>
        <a:lstStyle/>
        <a:p>
          <a:endParaRPr lang="en-ZA"/>
        </a:p>
      </dgm:t>
    </dgm:pt>
    <dgm:pt modelId="{9B1468F2-48A1-4289-BEDB-236FD7DD9099}">
      <dgm:prSet phldrT="[Text]"/>
      <dgm:spPr/>
      <dgm:t>
        <a:bodyPr/>
        <a:lstStyle/>
        <a:p>
          <a:r>
            <a:rPr lang="en-ZA"/>
            <a:t>Distance between activities</a:t>
          </a:r>
        </a:p>
      </dgm:t>
    </dgm:pt>
    <dgm:pt modelId="{9D3E7D43-8E60-4931-BE80-F2601E62203F}" type="parTrans" cxnId="{E57AC868-64DF-4AE0-ADA8-1D116EF0B620}">
      <dgm:prSet/>
      <dgm:spPr/>
      <dgm:t>
        <a:bodyPr/>
        <a:lstStyle/>
        <a:p>
          <a:endParaRPr lang="en-ZA"/>
        </a:p>
      </dgm:t>
    </dgm:pt>
    <dgm:pt modelId="{A8ED46FE-A76C-4AAE-B43D-03DCCF16C35A}" type="sibTrans" cxnId="{E57AC868-64DF-4AE0-ADA8-1D116EF0B620}">
      <dgm:prSet/>
      <dgm:spPr/>
      <dgm:t>
        <a:bodyPr/>
        <a:lstStyle/>
        <a:p>
          <a:endParaRPr lang="en-ZA"/>
        </a:p>
      </dgm:t>
    </dgm:pt>
    <dgm:pt modelId="{E4F56013-9CF3-43EF-A34F-F077C19CF044}">
      <dgm:prSet/>
      <dgm:spPr/>
      <dgm:t>
        <a:bodyPr/>
        <a:lstStyle/>
        <a:p>
          <a:r>
            <a:rPr lang="en-ZA"/>
            <a:t>Climate</a:t>
          </a:r>
        </a:p>
      </dgm:t>
    </dgm:pt>
    <dgm:pt modelId="{A1DBD463-6E19-4DDB-8117-41598E7C6807}" type="parTrans" cxnId="{FE782CDB-DCA4-424D-920B-E5F1BA877E58}">
      <dgm:prSet/>
      <dgm:spPr/>
      <dgm:t>
        <a:bodyPr/>
        <a:lstStyle/>
        <a:p>
          <a:endParaRPr lang="en-ZA"/>
        </a:p>
      </dgm:t>
    </dgm:pt>
    <dgm:pt modelId="{9D64260D-1593-42EF-8AE9-C689E2512422}" type="sibTrans" cxnId="{FE782CDB-DCA4-424D-920B-E5F1BA877E58}">
      <dgm:prSet/>
      <dgm:spPr/>
      <dgm:t>
        <a:bodyPr/>
        <a:lstStyle/>
        <a:p>
          <a:endParaRPr lang="en-ZA"/>
        </a:p>
      </dgm:t>
    </dgm:pt>
    <dgm:pt modelId="{86965CAB-AB62-4DE9-9FB0-0FF9FD43E434}">
      <dgm:prSet/>
      <dgm:spPr/>
      <dgm:t>
        <a:bodyPr/>
        <a:lstStyle/>
        <a:p>
          <a:r>
            <a:rPr lang="en-ZA"/>
            <a:t>Topography</a:t>
          </a:r>
        </a:p>
      </dgm:t>
    </dgm:pt>
    <dgm:pt modelId="{947B1237-FCE0-4271-8C0E-5B877C4E3A01}" type="parTrans" cxnId="{132C1168-9679-4041-B7C6-814AE7EF438D}">
      <dgm:prSet/>
      <dgm:spPr/>
      <dgm:t>
        <a:bodyPr/>
        <a:lstStyle/>
        <a:p>
          <a:endParaRPr lang="en-ZA"/>
        </a:p>
      </dgm:t>
    </dgm:pt>
    <dgm:pt modelId="{325FE5E3-C118-4491-983F-332C11D6E9DE}" type="sibTrans" cxnId="{132C1168-9679-4041-B7C6-814AE7EF438D}">
      <dgm:prSet/>
      <dgm:spPr/>
      <dgm:t>
        <a:bodyPr/>
        <a:lstStyle/>
        <a:p>
          <a:endParaRPr lang="en-ZA"/>
        </a:p>
      </dgm:t>
    </dgm:pt>
    <dgm:pt modelId="{D32F7632-80D2-4C79-9698-BCD86516E28B}">
      <dgm:prSet/>
      <dgm:spPr/>
      <dgm:t>
        <a:bodyPr/>
        <a:lstStyle/>
        <a:p>
          <a:r>
            <a:rPr lang="en-ZA"/>
            <a:t>Water features</a:t>
          </a:r>
        </a:p>
      </dgm:t>
    </dgm:pt>
    <dgm:pt modelId="{273BC9C9-3698-4904-9217-81462EE48012}" type="parTrans" cxnId="{D6247A7C-5519-4A8C-A7E7-F9E216838ADA}">
      <dgm:prSet/>
      <dgm:spPr/>
      <dgm:t>
        <a:bodyPr/>
        <a:lstStyle/>
        <a:p>
          <a:endParaRPr lang="en-ZA"/>
        </a:p>
      </dgm:t>
    </dgm:pt>
    <dgm:pt modelId="{9B7263A3-358F-4A1B-AFBE-15D95027D307}" type="sibTrans" cxnId="{D6247A7C-5519-4A8C-A7E7-F9E216838ADA}">
      <dgm:prSet/>
      <dgm:spPr/>
      <dgm:t>
        <a:bodyPr/>
        <a:lstStyle/>
        <a:p>
          <a:endParaRPr lang="en-ZA"/>
        </a:p>
      </dgm:t>
    </dgm:pt>
    <dgm:pt modelId="{11A35282-3731-4ED4-A3F9-FF4828145B3A}">
      <dgm:prSet/>
      <dgm:spPr/>
      <dgm:t>
        <a:bodyPr/>
        <a:lstStyle/>
        <a:p>
          <a:r>
            <a:rPr lang="en-ZA"/>
            <a:t>Agriculture</a:t>
          </a:r>
        </a:p>
      </dgm:t>
    </dgm:pt>
    <dgm:pt modelId="{FC0A7CC0-7EF7-4B01-B283-2D32F440276C}" type="parTrans" cxnId="{F77BED15-0372-4BDB-AAB2-B789802884B7}">
      <dgm:prSet/>
      <dgm:spPr/>
      <dgm:t>
        <a:bodyPr/>
        <a:lstStyle/>
        <a:p>
          <a:endParaRPr lang="en-ZA"/>
        </a:p>
      </dgm:t>
    </dgm:pt>
    <dgm:pt modelId="{1835C1B6-4039-4EFE-827D-62361A1F56B7}" type="sibTrans" cxnId="{F77BED15-0372-4BDB-AAB2-B789802884B7}">
      <dgm:prSet/>
      <dgm:spPr/>
      <dgm:t>
        <a:bodyPr/>
        <a:lstStyle/>
        <a:p>
          <a:endParaRPr lang="en-ZA"/>
        </a:p>
      </dgm:t>
    </dgm:pt>
    <dgm:pt modelId="{6A1EA85C-DC84-4E8A-82B1-C745E6A5ADFC}">
      <dgm:prSet/>
      <dgm:spPr/>
      <dgm:t>
        <a:bodyPr/>
        <a:lstStyle/>
        <a:p>
          <a:r>
            <a:rPr lang="en-ZA"/>
            <a:t>Minerals etc.</a:t>
          </a:r>
        </a:p>
      </dgm:t>
    </dgm:pt>
    <dgm:pt modelId="{D932DCF5-699F-4187-9174-2FEAB20E1C1E}" type="parTrans" cxnId="{82247FC7-52A4-4683-B453-3770198EACAC}">
      <dgm:prSet/>
      <dgm:spPr/>
      <dgm:t>
        <a:bodyPr/>
        <a:lstStyle/>
        <a:p>
          <a:endParaRPr lang="en-ZA"/>
        </a:p>
      </dgm:t>
    </dgm:pt>
    <dgm:pt modelId="{3DB81C29-1933-407A-960E-022B59A45EED}" type="sibTrans" cxnId="{82247FC7-52A4-4683-B453-3770198EACAC}">
      <dgm:prSet/>
      <dgm:spPr/>
      <dgm:t>
        <a:bodyPr/>
        <a:lstStyle/>
        <a:p>
          <a:endParaRPr lang="en-ZA"/>
        </a:p>
      </dgm:t>
    </dgm:pt>
    <dgm:pt modelId="{870FD405-BF4E-4A6D-BD7F-A9ECB3BF2712}">
      <dgm:prSet phldrT="[Text]"/>
      <dgm:spPr/>
      <dgm:t>
        <a:bodyPr/>
        <a:lstStyle/>
        <a:p>
          <a:endParaRPr lang="en-ZA"/>
        </a:p>
      </dgm:t>
    </dgm:pt>
    <dgm:pt modelId="{ECD1995C-284D-4A30-9931-A86F8137F898}" type="parTrans" cxnId="{679F1113-CE8D-488D-BA09-B0976CAF3746}">
      <dgm:prSet/>
      <dgm:spPr/>
      <dgm:t>
        <a:bodyPr/>
        <a:lstStyle/>
        <a:p>
          <a:endParaRPr lang="en-ZA"/>
        </a:p>
      </dgm:t>
    </dgm:pt>
    <dgm:pt modelId="{2F759C67-34C8-412F-A909-163E8DBC9816}" type="sibTrans" cxnId="{679F1113-CE8D-488D-BA09-B0976CAF3746}">
      <dgm:prSet/>
      <dgm:spPr/>
      <dgm:t>
        <a:bodyPr/>
        <a:lstStyle/>
        <a:p>
          <a:endParaRPr lang="en-ZA"/>
        </a:p>
      </dgm:t>
    </dgm:pt>
    <dgm:pt modelId="{9B472292-A541-4751-8970-0C270B1A1B71}" type="pres">
      <dgm:prSet presAssocID="{2EAD60A7-4EB2-440F-BCED-14D4E03B4656}" presName="Name0" presStyleCnt="0">
        <dgm:presLayoutVars>
          <dgm:dir/>
          <dgm:resizeHandles val="exact"/>
        </dgm:presLayoutVars>
      </dgm:prSet>
      <dgm:spPr/>
    </dgm:pt>
    <dgm:pt modelId="{BB9DE9FB-5D41-47AC-BB16-4853633A5547}" type="pres">
      <dgm:prSet presAssocID="{2F326F74-C29D-4AE7-9DB0-BC87A58FF5B7}" presName="node" presStyleLbl="node1" presStyleIdx="0" presStyleCnt="4">
        <dgm:presLayoutVars>
          <dgm:bulletEnabled val="1"/>
        </dgm:presLayoutVars>
      </dgm:prSet>
      <dgm:spPr/>
    </dgm:pt>
    <dgm:pt modelId="{ADD8E9CF-0C69-4370-95E9-4C661A4D7EB8}" type="pres">
      <dgm:prSet presAssocID="{318D9A6C-2888-41CF-B0FC-A5EF2B674ED4}" presName="sibTrans" presStyleCnt="0"/>
      <dgm:spPr/>
    </dgm:pt>
    <dgm:pt modelId="{ADF753B5-5F55-4792-87A9-57F3A1237F54}" type="pres">
      <dgm:prSet presAssocID="{006A8F85-39D8-4964-8B3F-CF13B6C285D5}" presName="node" presStyleLbl="node1" presStyleIdx="1" presStyleCnt="4">
        <dgm:presLayoutVars>
          <dgm:bulletEnabled val="1"/>
        </dgm:presLayoutVars>
      </dgm:prSet>
      <dgm:spPr/>
    </dgm:pt>
    <dgm:pt modelId="{DCFB9DFA-A080-40CA-88F4-FEFC56AC59B1}" type="pres">
      <dgm:prSet presAssocID="{88886506-7ED0-48C0-9555-4EFA73AE8B9A}" presName="sibTrans" presStyleCnt="0"/>
      <dgm:spPr/>
    </dgm:pt>
    <dgm:pt modelId="{16521830-0712-4291-9706-DCC268F2C030}" type="pres">
      <dgm:prSet presAssocID="{57156C9F-ED2A-4353-8ED6-9EF943171B5C}" presName="node" presStyleLbl="node1" presStyleIdx="2" presStyleCnt="4">
        <dgm:presLayoutVars>
          <dgm:bulletEnabled val="1"/>
        </dgm:presLayoutVars>
      </dgm:prSet>
      <dgm:spPr/>
    </dgm:pt>
    <dgm:pt modelId="{60DD9F27-F19A-4F15-B4BD-FD2411EF1794}" type="pres">
      <dgm:prSet presAssocID="{5097DD53-ED45-4EE9-888E-4FBD6B5D60BE}" presName="sibTrans" presStyleCnt="0"/>
      <dgm:spPr/>
    </dgm:pt>
    <dgm:pt modelId="{97592A97-7B68-4F38-B225-793961B91F29}" type="pres">
      <dgm:prSet presAssocID="{DF65ED6E-F8D6-47CA-A578-E78FBDB32A97}" presName="node" presStyleLbl="node1" presStyleIdx="3" presStyleCnt="4">
        <dgm:presLayoutVars>
          <dgm:bulletEnabled val="1"/>
        </dgm:presLayoutVars>
      </dgm:prSet>
      <dgm:spPr/>
    </dgm:pt>
  </dgm:ptLst>
  <dgm:cxnLst>
    <dgm:cxn modelId="{679F1113-CE8D-488D-BA09-B0976CAF3746}" srcId="{57156C9F-ED2A-4353-8ED6-9EF943171B5C}" destId="{870FD405-BF4E-4A6D-BD7F-A9ECB3BF2712}" srcOrd="1" destOrd="0" parTransId="{ECD1995C-284D-4A30-9931-A86F8137F898}" sibTransId="{2F759C67-34C8-412F-A909-163E8DBC9816}"/>
    <dgm:cxn modelId="{F77BED15-0372-4BDB-AAB2-B789802884B7}" srcId="{006A8F85-39D8-4964-8B3F-CF13B6C285D5}" destId="{11A35282-3731-4ED4-A3F9-FF4828145B3A}" srcOrd="4" destOrd="0" parTransId="{FC0A7CC0-7EF7-4B01-B283-2D32F440276C}" sibTransId="{1835C1B6-4039-4EFE-827D-62361A1F56B7}"/>
    <dgm:cxn modelId="{708A983A-54FB-478B-BD48-EAF774BCF3BF}" type="presOf" srcId="{57156C9F-ED2A-4353-8ED6-9EF943171B5C}" destId="{16521830-0712-4291-9706-DCC268F2C030}" srcOrd="0" destOrd="0" presId="urn:microsoft.com/office/officeart/2005/8/layout/hList6"/>
    <dgm:cxn modelId="{09D7253F-F139-416B-A02D-FBA5FDEAE660}" srcId="{DF65ED6E-F8D6-47CA-A578-E78FBDB32A97}" destId="{F843C200-299B-4F5C-AD77-3E36ECC5C588}" srcOrd="2" destOrd="0" parTransId="{A527D9A1-0D40-4CCC-A901-E87B048632F6}" sibTransId="{445202BA-AA56-4F44-AAD7-632477E2A931}"/>
    <dgm:cxn modelId="{8246595B-49CD-44E3-B6ED-8591851ED367}" srcId="{DF65ED6E-F8D6-47CA-A578-E78FBDB32A97}" destId="{9E3B3B71-5BD9-4AE1-ADA4-6145B5BBB31F}" srcOrd="0" destOrd="0" parTransId="{AED9E848-6936-4C05-A937-4792071FC850}" sibTransId="{09288E37-6F85-48EF-8D74-1FCB1190EED5}"/>
    <dgm:cxn modelId="{34A0245E-342E-4005-B00D-2E9DE9EB9418}" type="presOf" srcId="{870FD405-BF4E-4A6D-BD7F-A9ECB3BF2712}" destId="{16521830-0712-4291-9706-DCC268F2C030}" srcOrd="0" destOrd="2" presId="urn:microsoft.com/office/officeart/2005/8/layout/hList6"/>
    <dgm:cxn modelId="{0794E567-3E14-48C3-B26F-0E372DA5C95B}" srcId="{DF65ED6E-F8D6-47CA-A578-E78FBDB32A97}" destId="{2C561A72-EC2F-48DA-8D2D-399E0772F205}" srcOrd="1" destOrd="0" parTransId="{43FB8374-3EF4-44AC-958B-6BCFC6DD4777}" sibTransId="{CD9CED47-F565-4846-8A75-5D3B6E671F21}"/>
    <dgm:cxn modelId="{132C1168-9679-4041-B7C6-814AE7EF438D}" srcId="{006A8F85-39D8-4964-8B3F-CF13B6C285D5}" destId="{86965CAB-AB62-4DE9-9FB0-0FF9FD43E434}" srcOrd="2" destOrd="0" parTransId="{947B1237-FCE0-4271-8C0E-5B877C4E3A01}" sibTransId="{325FE5E3-C118-4491-983F-332C11D6E9DE}"/>
    <dgm:cxn modelId="{E57AC868-64DF-4AE0-ADA8-1D116EF0B620}" srcId="{57156C9F-ED2A-4353-8ED6-9EF943171B5C}" destId="{9B1468F2-48A1-4289-BEDB-236FD7DD9099}" srcOrd="0" destOrd="0" parTransId="{9D3E7D43-8E60-4931-BE80-F2601E62203F}" sibTransId="{A8ED46FE-A76C-4AAE-B43D-03DCCF16C35A}"/>
    <dgm:cxn modelId="{7F11C569-C3BA-4C40-BD8F-8FBE30AC30E7}" type="presOf" srcId="{2EAD60A7-4EB2-440F-BCED-14D4E03B4656}" destId="{9B472292-A541-4751-8970-0C270B1A1B71}" srcOrd="0" destOrd="0" presId="urn:microsoft.com/office/officeart/2005/8/layout/hList6"/>
    <dgm:cxn modelId="{0D9A054A-D409-4019-AD2F-9B862A4F1039}" type="presOf" srcId="{006A8F85-39D8-4964-8B3F-CF13B6C285D5}" destId="{ADF753B5-5F55-4792-87A9-57F3A1237F54}" srcOrd="0" destOrd="0" presId="urn:microsoft.com/office/officeart/2005/8/layout/hList6"/>
    <dgm:cxn modelId="{261FCC6B-6C25-4235-8F12-32B3F1FE4D32}" srcId="{2EAD60A7-4EB2-440F-BCED-14D4E03B4656}" destId="{2F326F74-C29D-4AE7-9DB0-BC87A58FF5B7}" srcOrd="0" destOrd="0" parTransId="{3442A72B-041C-4642-9084-A62F980B3068}" sibTransId="{318D9A6C-2888-41CF-B0FC-A5EF2B674ED4}"/>
    <dgm:cxn modelId="{F945C04E-FB90-4381-B9D0-97055AB39F16}" type="presOf" srcId="{2F326F74-C29D-4AE7-9DB0-BC87A58FF5B7}" destId="{BB9DE9FB-5D41-47AC-BB16-4853633A5547}" srcOrd="0" destOrd="0" presId="urn:microsoft.com/office/officeart/2005/8/layout/hList6"/>
    <dgm:cxn modelId="{06B17652-A873-4BB4-955E-27AC6845F379}" type="presOf" srcId="{E4F56013-9CF3-43EF-A34F-F077C19CF044}" destId="{ADF753B5-5F55-4792-87A9-57F3A1237F54}" srcOrd="0" destOrd="2" presId="urn:microsoft.com/office/officeart/2005/8/layout/hList6"/>
    <dgm:cxn modelId="{898E4057-7550-4D7A-8701-BE994C3DED7C}" srcId="{2F326F74-C29D-4AE7-9DB0-BC87A58FF5B7}" destId="{40540781-9F09-4C96-87A4-D36B4D2BE99C}" srcOrd="0" destOrd="0" parTransId="{944ED648-1FFE-4865-A962-A106C96E08A5}" sibTransId="{6097E86A-B585-4032-AAEF-30F7A88CD324}"/>
    <dgm:cxn modelId="{48926C78-E384-4814-B33C-01E1CBE68FC3}" srcId="{006A8F85-39D8-4964-8B3F-CF13B6C285D5}" destId="{C6FEC0FA-53C5-47F3-83D0-BAC8D7DBBF51}" srcOrd="0" destOrd="0" parTransId="{AD362F44-2885-4D35-8533-AA2593CEA5D7}" sibTransId="{958B3FB3-106C-435A-A37F-44775FD18F0D}"/>
    <dgm:cxn modelId="{2DDBD97B-68B9-4BB5-BE50-6EF88E6A2B55}" type="presOf" srcId="{6A1EA85C-DC84-4E8A-82B1-C745E6A5ADFC}" destId="{ADF753B5-5F55-4792-87A9-57F3A1237F54}" srcOrd="0" destOrd="6" presId="urn:microsoft.com/office/officeart/2005/8/layout/hList6"/>
    <dgm:cxn modelId="{D6247A7C-5519-4A8C-A7E7-F9E216838ADA}" srcId="{006A8F85-39D8-4964-8B3F-CF13B6C285D5}" destId="{D32F7632-80D2-4C79-9698-BCD86516E28B}" srcOrd="3" destOrd="0" parTransId="{273BC9C9-3698-4904-9217-81462EE48012}" sibTransId="{9B7263A3-358F-4A1B-AFBE-15D95027D307}"/>
    <dgm:cxn modelId="{06F3A483-82E8-4F4A-A8E2-802CECE8E698}" type="presOf" srcId="{9B1468F2-48A1-4289-BEDB-236FD7DD9099}" destId="{16521830-0712-4291-9706-DCC268F2C030}" srcOrd="0" destOrd="1" presId="urn:microsoft.com/office/officeart/2005/8/layout/hList6"/>
    <dgm:cxn modelId="{C22AEA85-54F2-4C9E-80A9-F0D1D58B0003}" type="presOf" srcId="{40540781-9F09-4C96-87A4-D36B4D2BE99C}" destId="{BB9DE9FB-5D41-47AC-BB16-4853633A5547}" srcOrd="0" destOrd="1" presId="urn:microsoft.com/office/officeart/2005/8/layout/hList6"/>
    <dgm:cxn modelId="{FA76E389-5583-48D3-988C-893005A91A46}" type="presOf" srcId="{A5AA3C04-DBBA-4EE7-86A2-A9C4AD0DD959}" destId="{BB9DE9FB-5D41-47AC-BB16-4853633A5547}" srcOrd="0" destOrd="2" presId="urn:microsoft.com/office/officeart/2005/8/layout/hList6"/>
    <dgm:cxn modelId="{D2C8A48C-ADDB-4D2C-B5C1-F50BDCE610DF}" srcId="{2EAD60A7-4EB2-440F-BCED-14D4E03B4656}" destId="{57156C9F-ED2A-4353-8ED6-9EF943171B5C}" srcOrd="2" destOrd="0" parTransId="{B221AB8D-E895-40CE-8D35-AED2916C26AB}" sibTransId="{5097DD53-ED45-4EE9-888E-4FBD6B5D60BE}"/>
    <dgm:cxn modelId="{4DC10790-21AC-4DFC-BE54-569AE626867C}" srcId="{2EAD60A7-4EB2-440F-BCED-14D4E03B4656}" destId="{006A8F85-39D8-4964-8B3F-CF13B6C285D5}" srcOrd="1" destOrd="0" parTransId="{1CB8C9D1-2AB6-4D4E-A36A-19C037C703FD}" sibTransId="{88886506-7ED0-48C0-9555-4EFA73AE8B9A}"/>
    <dgm:cxn modelId="{62BF68A1-1C1D-4EC4-949F-F49DD45BD2E8}" type="presOf" srcId="{F843C200-299B-4F5C-AD77-3E36ECC5C588}" destId="{97592A97-7B68-4F38-B225-793961B91F29}" srcOrd="0" destOrd="3" presId="urn:microsoft.com/office/officeart/2005/8/layout/hList6"/>
    <dgm:cxn modelId="{EEC387A1-E0D9-48A5-B12B-56AE58B63EA1}" srcId="{DF65ED6E-F8D6-47CA-A578-E78FBDB32A97}" destId="{186B5C49-C9CD-4A0D-A0FE-A29A9A5E478A}" srcOrd="3" destOrd="0" parTransId="{866939DC-6E7C-40BE-9BE1-C806E952FEFB}" sibTransId="{2C3801A8-3A1F-4FB4-9AB7-B5184E9AF335}"/>
    <dgm:cxn modelId="{CD43BDA1-4CD0-48EA-8FA5-9633D7CEF1F9}" type="presOf" srcId="{DF65ED6E-F8D6-47CA-A578-E78FBDB32A97}" destId="{97592A97-7B68-4F38-B225-793961B91F29}" srcOrd="0" destOrd="0" presId="urn:microsoft.com/office/officeart/2005/8/layout/hList6"/>
    <dgm:cxn modelId="{90FB8AA5-9436-47D7-A783-D42960B4CB12}" type="presOf" srcId="{C6FEC0FA-53C5-47F3-83D0-BAC8D7DBBF51}" destId="{ADF753B5-5F55-4792-87A9-57F3A1237F54}" srcOrd="0" destOrd="1" presId="urn:microsoft.com/office/officeart/2005/8/layout/hList6"/>
    <dgm:cxn modelId="{FF8387AA-0F7C-4BDA-A522-4D59D2316212}" type="presOf" srcId="{D32F7632-80D2-4C79-9698-BCD86516E28B}" destId="{ADF753B5-5F55-4792-87A9-57F3A1237F54}" srcOrd="0" destOrd="4" presId="urn:microsoft.com/office/officeart/2005/8/layout/hList6"/>
    <dgm:cxn modelId="{A02E63AC-351E-44DB-A41A-D9782BA2E407}" type="presOf" srcId="{186B5C49-C9CD-4A0D-A0FE-A29A9A5E478A}" destId="{97592A97-7B68-4F38-B225-793961B91F29}" srcOrd="0" destOrd="4" presId="urn:microsoft.com/office/officeart/2005/8/layout/hList6"/>
    <dgm:cxn modelId="{AD6E0DB8-DC2A-4F97-8F1C-27CDD1EA3F94}" srcId="{2EAD60A7-4EB2-440F-BCED-14D4E03B4656}" destId="{DF65ED6E-F8D6-47CA-A578-E78FBDB32A97}" srcOrd="3" destOrd="0" parTransId="{B489BE75-CA59-4113-AA1D-D83B9B894A02}" sibTransId="{AF26C94D-3F04-483D-9398-277C915E78AC}"/>
    <dgm:cxn modelId="{F9A812C5-5578-4A08-B80A-0FDCB716170C}" type="presOf" srcId="{11A35282-3731-4ED4-A3F9-FF4828145B3A}" destId="{ADF753B5-5F55-4792-87A9-57F3A1237F54}" srcOrd="0" destOrd="5" presId="urn:microsoft.com/office/officeart/2005/8/layout/hList6"/>
    <dgm:cxn modelId="{82247FC7-52A4-4683-B453-3770198EACAC}" srcId="{006A8F85-39D8-4964-8B3F-CF13B6C285D5}" destId="{6A1EA85C-DC84-4E8A-82B1-C745E6A5ADFC}" srcOrd="5" destOrd="0" parTransId="{D932DCF5-699F-4187-9174-2FEAB20E1C1E}" sibTransId="{3DB81C29-1933-407A-960E-022B59A45EED}"/>
    <dgm:cxn modelId="{AD19ADC9-1832-40CD-A090-CEBF4329A6A4}" srcId="{2F326F74-C29D-4AE7-9DB0-BC87A58FF5B7}" destId="{A5AA3C04-DBBA-4EE7-86A2-A9C4AD0DD959}" srcOrd="1" destOrd="0" parTransId="{315D5364-A48F-466A-8537-889D2D748A70}" sibTransId="{E954582E-7E87-4134-AF69-0E1CFC6FEAD0}"/>
    <dgm:cxn modelId="{7E0D5ECD-DF29-4282-8AE2-74982A7F128D}" type="presOf" srcId="{86965CAB-AB62-4DE9-9FB0-0FF9FD43E434}" destId="{ADF753B5-5F55-4792-87A9-57F3A1237F54}" srcOrd="0" destOrd="3" presId="urn:microsoft.com/office/officeart/2005/8/layout/hList6"/>
    <dgm:cxn modelId="{FE782CDB-DCA4-424D-920B-E5F1BA877E58}" srcId="{006A8F85-39D8-4964-8B3F-CF13B6C285D5}" destId="{E4F56013-9CF3-43EF-A34F-F077C19CF044}" srcOrd="1" destOrd="0" parTransId="{A1DBD463-6E19-4DDB-8117-41598E7C6807}" sibTransId="{9D64260D-1593-42EF-8AE9-C689E2512422}"/>
    <dgm:cxn modelId="{2DB23DE6-18DC-4EE5-BCF0-C6CDA49C3FCE}" type="presOf" srcId="{9E3B3B71-5BD9-4AE1-ADA4-6145B5BBB31F}" destId="{97592A97-7B68-4F38-B225-793961B91F29}" srcOrd="0" destOrd="1" presId="urn:microsoft.com/office/officeart/2005/8/layout/hList6"/>
    <dgm:cxn modelId="{B30F75E9-074C-496C-89F0-4E315F477C64}" type="presOf" srcId="{2C561A72-EC2F-48DA-8D2D-399E0772F205}" destId="{97592A97-7B68-4F38-B225-793961B91F29}" srcOrd="0" destOrd="2" presId="urn:microsoft.com/office/officeart/2005/8/layout/hList6"/>
    <dgm:cxn modelId="{9DF5AE7B-8AA4-46A0-B645-7D26566A7D5A}" type="presParOf" srcId="{9B472292-A541-4751-8970-0C270B1A1B71}" destId="{BB9DE9FB-5D41-47AC-BB16-4853633A5547}" srcOrd="0" destOrd="0" presId="urn:microsoft.com/office/officeart/2005/8/layout/hList6"/>
    <dgm:cxn modelId="{D8EAB32A-AF36-451B-BCB7-FDAE13C7E51E}" type="presParOf" srcId="{9B472292-A541-4751-8970-0C270B1A1B71}" destId="{ADD8E9CF-0C69-4370-95E9-4C661A4D7EB8}" srcOrd="1" destOrd="0" presId="urn:microsoft.com/office/officeart/2005/8/layout/hList6"/>
    <dgm:cxn modelId="{8C5CCF24-8B3E-4275-B235-B051D066A8D3}" type="presParOf" srcId="{9B472292-A541-4751-8970-0C270B1A1B71}" destId="{ADF753B5-5F55-4792-87A9-57F3A1237F54}" srcOrd="2" destOrd="0" presId="urn:microsoft.com/office/officeart/2005/8/layout/hList6"/>
    <dgm:cxn modelId="{2FF14FBE-FC02-45B8-BDC2-6EF15BDEEC4F}" type="presParOf" srcId="{9B472292-A541-4751-8970-0C270B1A1B71}" destId="{DCFB9DFA-A080-40CA-88F4-FEFC56AC59B1}" srcOrd="3" destOrd="0" presId="urn:microsoft.com/office/officeart/2005/8/layout/hList6"/>
    <dgm:cxn modelId="{45E07604-FA2B-4286-898A-597D89E9A003}" type="presParOf" srcId="{9B472292-A541-4751-8970-0C270B1A1B71}" destId="{16521830-0712-4291-9706-DCC268F2C030}" srcOrd="4" destOrd="0" presId="urn:microsoft.com/office/officeart/2005/8/layout/hList6"/>
    <dgm:cxn modelId="{94386869-9D26-4416-9F72-3B384BB24961}" type="presParOf" srcId="{9B472292-A541-4751-8970-0C270B1A1B71}" destId="{60DD9F27-F19A-4F15-B4BD-FD2411EF1794}" srcOrd="5" destOrd="0" presId="urn:microsoft.com/office/officeart/2005/8/layout/hList6"/>
    <dgm:cxn modelId="{A5A95F61-0391-4C75-A198-9BF1B3149A7A}" type="presParOf" srcId="{9B472292-A541-4751-8970-0C270B1A1B71}" destId="{97592A97-7B68-4F38-B225-793961B91F29}" srcOrd="6" destOrd="0" presId="urn:microsoft.com/office/officeart/2005/8/layout/hList6"/>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9DE9FB-5D41-47AC-BB16-4853633A5547}">
      <dsp:nvSpPr>
        <dsp:cNvPr id="0" name=""/>
        <dsp:cNvSpPr/>
      </dsp:nvSpPr>
      <dsp:spPr>
        <a:xfrm rot="16200000">
          <a:off x="-646197" y="647560"/>
          <a:ext cx="2632709" cy="1337589"/>
        </a:xfrm>
        <a:prstGeom prst="flowChartManualOperation">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0" tIns="0" rIns="91607" bIns="0" numCol="1" spcCol="1270" anchor="t" anchorCtr="0">
          <a:noAutofit/>
        </a:bodyPr>
        <a:lstStyle/>
        <a:p>
          <a:pPr marL="0" lvl="0" indent="0" algn="l" defTabSz="622300">
            <a:lnSpc>
              <a:spcPct val="90000"/>
            </a:lnSpc>
            <a:spcBef>
              <a:spcPct val="0"/>
            </a:spcBef>
            <a:spcAft>
              <a:spcPct val="35000"/>
            </a:spcAft>
            <a:buNone/>
          </a:pPr>
          <a:r>
            <a:rPr lang="en-ZA" sz="1400" kern="1200"/>
            <a:t>Government Policies</a:t>
          </a:r>
        </a:p>
        <a:p>
          <a:pPr marL="57150" lvl="1" indent="-57150" algn="l" defTabSz="488950">
            <a:lnSpc>
              <a:spcPct val="90000"/>
            </a:lnSpc>
            <a:spcBef>
              <a:spcPct val="0"/>
            </a:spcBef>
            <a:spcAft>
              <a:spcPct val="15000"/>
            </a:spcAft>
            <a:buChar char="•"/>
          </a:pPr>
          <a:r>
            <a:rPr lang="en-ZA" sz="1100" kern="1200"/>
            <a:t>Land policies such as zoning rules</a:t>
          </a:r>
        </a:p>
        <a:p>
          <a:pPr marL="57150" lvl="1" indent="-57150" algn="l" defTabSz="488950">
            <a:lnSpc>
              <a:spcPct val="90000"/>
            </a:lnSpc>
            <a:spcBef>
              <a:spcPct val="0"/>
            </a:spcBef>
            <a:spcAft>
              <a:spcPct val="15000"/>
            </a:spcAft>
            <a:buChar char="•"/>
          </a:pPr>
          <a:endParaRPr lang="en-ZA" sz="1100" kern="1200"/>
        </a:p>
      </dsp:txBody>
      <dsp:txXfrm rot="5400000">
        <a:off x="1363" y="526542"/>
        <a:ext cx="1337589" cy="1579625"/>
      </dsp:txXfrm>
    </dsp:sp>
    <dsp:sp modelId="{ADF753B5-5F55-4792-87A9-57F3A1237F54}">
      <dsp:nvSpPr>
        <dsp:cNvPr id="0" name=""/>
        <dsp:cNvSpPr/>
      </dsp:nvSpPr>
      <dsp:spPr>
        <a:xfrm rot="16200000">
          <a:off x="791710" y="647560"/>
          <a:ext cx="2632709" cy="1337589"/>
        </a:xfrm>
        <a:prstGeom prst="flowChartManualOperation">
          <a:avLst/>
        </a:prstGeom>
        <a:gradFill rotWithShape="0">
          <a:gsLst>
            <a:gs pos="0">
              <a:schemeClr val="accent3">
                <a:hueOff val="903533"/>
                <a:satOff val="33333"/>
                <a:lumOff val="-4902"/>
                <a:alphaOff val="0"/>
                <a:satMod val="103000"/>
                <a:lumMod val="102000"/>
                <a:tint val="94000"/>
              </a:schemeClr>
            </a:gs>
            <a:gs pos="50000">
              <a:schemeClr val="accent3">
                <a:hueOff val="903533"/>
                <a:satOff val="33333"/>
                <a:lumOff val="-4902"/>
                <a:alphaOff val="0"/>
                <a:satMod val="110000"/>
                <a:lumMod val="100000"/>
                <a:shade val="100000"/>
              </a:schemeClr>
            </a:gs>
            <a:gs pos="100000">
              <a:schemeClr val="accent3">
                <a:hueOff val="903533"/>
                <a:satOff val="33333"/>
                <a:lumOff val="-4902"/>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0" tIns="0" rIns="91607" bIns="0" numCol="1" spcCol="1270" anchor="t" anchorCtr="0">
          <a:noAutofit/>
        </a:bodyPr>
        <a:lstStyle/>
        <a:p>
          <a:pPr marL="0" lvl="0" indent="0" algn="l" defTabSz="622300">
            <a:lnSpc>
              <a:spcPct val="90000"/>
            </a:lnSpc>
            <a:spcBef>
              <a:spcPct val="0"/>
            </a:spcBef>
            <a:spcAft>
              <a:spcPct val="35000"/>
            </a:spcAft>
            <a:buNone/>
          </a:pPr>
          <a:r>
            <a:rPr lang="en-ZA" sz="1400" kern="1200"/>
            <a:t>Enviornmental Factors</a:t>
          </a:r>
        </a:p>
        <a:p>
          <a:pPr marL="57150" lvl="1" indent="-57150" algn="l" defTabSz="488950">
            <a:lnSpc>
              <a:spcPct val="90000"/>
            </a:lnSpc>
            <a:spcBef>
              <a:spcPct val="0"/>
            </a:spcBef>
            <a:spcAft>
              <a:spcPct val="15000"/>
            </a:spcAft>
            <a:buChar char="•"/>
          </a:pPr>
          <a:r>
            <a:rPr lang="en-ZA" sz="1100" kern="1200"/>
            <a:t>Resources</a:t>
          </a:r>
        </a:p>
        <a:p>
          <a:pPr marL="57150" lvl="1" indent="-57150" algn="l" defTabSz="488950">
            <a:lnSpc>
              <a:spcPct val="90000"/>
            </a:lnSpc>
            <a:spcBef>
              <a:spcPct val="0"/>
            </a:spcBef>
            <a:spcAft>
              <a:spcPct val="15000"/>
            </a:spcAft>
            <a:buChar char="•"/>
          </a:pPr>
          <a:r>
            <a:rPr lang="en-ZA" sz="1100" kern="1200"/>
            <a:t>Climate</a:t>
          </a:r>
        </a:p>
        <a:p>
          <a:pPr marL="57150" lvl="1" indent="-57150" algn="l" defTabSz="488950">
            <a:lnSpc>
              <a:spcPct val="90000"/>
            </a:lnSpc>
            <a:spcBef>
              <a:spcPct val="0"/>
            </a:spcBef>
            <a:spcAft>
              <a:spcPct val="15000"/>
            </a:spcAft>
            <a:buChar char="•"/>
          </a:pPr>
          <a:r>
            <a:rPr lang="en-ZA" sz="1100" kern="1200"/>
            <a:t>Topography</a:t>
          </a:r>
        </a:p>
        <a:p>
          <a:pPr marL="57150" lvl="1" indent="-57150" algn="l" defTabSz="488950">
            <a:lnSpc>
              <a:spcPct val="90000"/>
            </a:lnSpc>
            <a:spcBef>
              <a:spcPct val="0"/>
            </a:spcBef>
            <a:spcAft>
              <a:spcPct val="15000"/>
            </a:spcAft>
            <a:buChar char="•"/>
          </a:pPr>
          <a:r>
            <a:rPr lang="en-ZA" sz="1100" kern="1200"/>
            <a:t>Water features</a:t>
          </a:r>
        </a:p>
        <a:p>
          <a:pPr marL="57150" lvl="1" indent="-57150" algn="l" defTabSz="488950">
            <a:lnSpc>
              <a:spcPct val="90000"/>
            </a:lnSpc>
            <a:spcBef>
              <a:spcPct val="0"/>
            </a:spcBef>
            <a:spcAft>
              <a:spcPct val="15000"/>
            </a:spcAft>
            <a:buChar char="•"/>
          </a:pPr>
          <a:r>
            <a:rPr lang="en-ZA" sz="1100" kern="1200"/>
            <a:t>Agriculture</a:t>
          </a:r>
        </a:p>
        <a:p>
          <a:pPr marL="57150" lvl="1" indent="-57150" algn="l" defTabSz="488950">
            <a:lnSpc>
              <a:spcPct val="90000"/>
            </a:lnSpc>
            <a:spcBef>
              <a:spcPct val="0"/>
            </a:spcBef>
            <a:spcAft>
              <a:spcPct val="15000"/>
            </a:spcAft>
            <a:buChar char="•"/>
          </a:pPr>
          <a:r>
            <a:rPr lang="en-ZA" sz="1100" kern="1200"/>
            <a:t>Minerals etc.</a:t>
          </a:r>
        </a:p>
      </dsp:txBody>
      <dsp:txXfrm rot="5400000">
        <a:off x="1439270" y="526542"/>
        <a:ext cx="1337589" cy="1579625"/>
      </dsp:txXfrm>
    </dsp:sp>
    <dsp:sp modelId="{16521830-0712-4291-9706-DCC268F2C030}">
      <dsp:nvSpPr>
        <dsp:cNvPr id="0" name=""/>
        <dsp:cNvSpPr/>
      </dsp:nvSpPr>
      <dsp:spPr>
        <a:xfrm rot="16200000">
          <a:off x="2229619" y="647560"/>
          <a:ext cx="2632709" cy="1337589"/>
        </a:xfrm>
        <a:prstGeom prst="flowChartManualOperation">
          <a:avLst/>
        </a:prstGeom>
        <a:gradFill rotWithShape="0">
          <a:gsLst>
            <a:gs pos="0">
              <a:schemeClr val="accent3">
                <a:hueOff val="1807066"/>
                <a:satOff val="66667"/>
                <a:lumOff val="-9804"/>
                <a:alphaOff val="0"/>
                <a:satMod val="103000"/>
                <a:lumMod val="102000"/>
                <a:tint val="94000"/>
              </a:schemeClr>
            </a:gs>
            <a:gs pos="50000">
              <a:schemeClr val="accent3">
                <a:hueOff val="1807066"/>
                <a:satOff val="66667"/>
                <a:lumOff val="-9804"/>
                <a:alphaOff val="0"/>
                <a:satMod val="110000"/>
                <a:lumMod val="100000"/>
                <a:shade val="100000"/>
              </a:schemeClr>
            </a:gs>
            <a:gs pos="100000">
              <a:schemeClr val="accent3">
                <a:hueOff val="1807066"/>
                <a:satOff val="66667"/>
                <a:lumOff val="-9804"/>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0" tIns="0" rIns="91607" bIns="0" numCol="1" spcCol="1270" anchor="t" anchorCtr="0">
          <a:noAutofit/>
        </a:bodyPr>
        <a:lstStyle/>
        <a:p>
          <a:pPr marL="0" lvl="0" indent="0" algn="l" defTabSz="622300">
            <a:lnSpc>
              <a:spcPct val="90000"/>
            </a:lnSpc>
            <a:spcBef>
              <a:spcPct val="0"/>
            </a:spcBef>
            <a:spcAft>
              <a:spcPct val="35000"/>
            </a:spcAft>
            <a:buNone/>
          </a:pPr>
          <a:r>
            <a:rPr lang="en-ZA" sz="1400" kern="1200"/>
            <a:t>Spatial Location</a:t>
          </a:r>
        </a:p>
        <a:p>
          <a:pPr marL="57150" lvl="1" indent="-57150" algn="l" defTabSz="488950">
            <a:lnSpc>
              <a:spcPct val="90000"/>
            </a:lnSpc>
            <a:spcBef>
              <a:spcPct val="0"/>
            </a:spcBef>
            <a:spcAft>
              <a:spcPct val="15000"/>
            </a:spcAft>
            <a:buChar char="•"/>
          </a:pPr>
          <a:r>
            <a:rPr lang="en-ZA" sz="1100" kern="1200"/>
            <a:t>Distance between activities</a:t>
          </a:r>
        </a:p>
        <a:p>
          <a:pPr marL="57150" lvl="1" indent="-57150" algn="l" defTabSz="488950">
            <a:lnSpc>
              <a:spcPct val="90000"/>
            </a:lnSpc>
            <a:spcBef>
              <a:spcPct val="0"/>
            </a:spcBef>
            <a:spcAft>
              <a:spcPct val="15000"/>
            </a:spcAft>
            <a:buChar char="•"/>
          </a:pPr>
          <a:endParaRPr lang="en-ZA" sz="1100" kern="1200"/>
        </a:p>
      </dsp:txBody>
      <dsp:txXfrm rot="5400000">
        <a:off x="2877179" y="526542"/>
        <a:ext cx="1337589" cy="1579625"/>
      </dsp:txXfrm>
    </dsp:sp>
    <dsp:sp modelId="{97592A97-7B68-4F38-B225-793961B91F29}">
      <dsp:nvSpPr>
        <dsp:cNvPr id="0" name=""/>
        <dsp:cNvSpPr/>
      </dsp:nvSpPr>
      <dsp:spPr>
        <a:xfrm rot="16200000">
          <a:off x="3667527" y="647560"/>
          <a:ext cx="2632709" cy="1337589"/>
        </a:xfrm>
        <a:prstGeom prst="flowChartManualOperation">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8900" tIns="0" rIns="91607" bIns="0" numCol="1" spcCol="1270" anchor="t" anchorCtr="0">
          <a:noAutofit/>
        </a:bodyPr>
        <a:lstStyle/>
        <a:p>
          <a:pPr marL="0" lvl="0" indent="0" algn="l" defTabSz="622300">
            <a:lnSpc>
              <a:spcPct val="90000"/>
            </a:lnSpc>
            <a:spcBef>
              <a:spcPct val="0"/>
            </a:spcBef>
            <a:spcAft>
              <a:spcPct val="35000"/>
            </a:spcAft>
            <a:buNone/>
          </a:pPr>
          <a:r>
            <a:rPr lang="en-ZA" sz="1400" kern="1200"/>
            <a:t>Other Factors</a:t>
          </a:r>
        </a:p>
        <a:p>
          <a:pPr marL="57150" lvl="1" indent="-57150" algn="l" defTabSz="488950">
            <a:lnSpc>
              <a:spcPct val="90000"/>
            </a:lnSpc>
            <a:spcBef>
              <a:spcPct val="0"/>
            </a:spcBef>
            <a:spcAft>
              <a:spcPct val="15000"/>
            </a:spcAft>
            <a:buChar char="•"/>
          </a:pPr>
          <a:r>
            <a:rPr lang="en-ZA" sz="1100" kern="1200"/>
            <a:t>Cultural</a:t>
          </a:r>
        </a:p>
        <a:p>
          <a:pPr marL="57150" lvl="1" indent="-57150" algn="l" defTabSz="488950">
            <a:lnSpc>
              <a:spcPct val="90000"/>
            </a:lnSpc>
            <a:spcBef>
              <a:spcPct val="0"/>
            </a:spcBef>
            <a:spcAft>
              <a:spcPct val="15000"/>
            </a:spcAft>
            <a:buChar char="•"/>
          </a:pPr>
          <a:r>
            <a:rPr lang="en-ZA" sz="1100" kern="1200"/>
            <a:t>Economies of scale</a:t>
          </a:r>
        </a:p>
        <a:p>
          <a:pPr marL="57150" lvl="1" indent="-57150" algn="l" defTabSz="488950">
            <a:lnSpc>
              <a:spcPct val="90000"/>
            </a:lnSpc>
            <a:spcBef>
              <a:spcPct val="0"/>
            </a:spcBef>
            <a:spcAft>
              <a:spcPct val="15000"/>
            </a:spcAft>
            <a:buChar char="•"/>
          </a:pPr>
          <a:r>
            <a:rPr lang="en-ZA" sz="1100" kern="1200"/>
            <a:t>Political</a:t>
          </a:r>
        </a:p>
        <a:p>
          <a:pPr marL="57150" lvl="1" indent="-57150" algn="l" defTabSz="488950">
            <a:lnSpc>
              <a:spcPct val="90000"/>
            </a:lnSpc>
            <a:spcBef>
              <a:spcPct val="0"/>
            </a:spcBef>
            <a:spcAft>
              <a:spcPct val="15000"/>
            </a:spcAft>
            <a:buChar char="•"/>
          </a:pPr>
          <a:r>
            <a:rPr lang="en-ZA" sz="1100" kern="1200"/>
            <a:t>Transportation systems etc.</a:t>
          </a:r>
        </a:p>
      </dsp:txBody>
      <dsp:txXfrm rot="5400000">
        <a:off x="4315087" y="526542"/>
        <a:ext cx="1337589" cy="1579625"/>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uThukela District: Spatial Development Framework</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73C2042-0D74-40E2-B3E2-1FD6F0F15E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12929</TotalTime>
  <Pages>146</Pages>
  <Words>39865</Words>
  <Characters>227231</Characters>
  <Application>Microsoft Office Word</Application>
  <DocSecurity>0</DocSecurity>
  <Lines>1893</Lines>
  <Paragraphs>533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Ndebele</dc:creator>
  <cp:keywords/>
  <dc:description/>
  <cp:lastModifiedBy>Mmashibu Mashiane</cp:lastModifiedBy>
  <cp:revision>69</cp:revision>
  <cp:lastPrinted>2023-08-26T14:28:00Z</cp:lastPrinted>
  <dcterms:created xsi:type="dcterms:W3CDTF">2023-08-20T15:31:00Z</dcterms:created>
  <dcterms:modified xsi:type="dcterms:W3CDTF">2023-09-22T02:40:00Z</dcterms:modified>
</cp:coreProperties>
</file>